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版本号：GCCS26-00920260529001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陕西省交通运输综合统计服务项目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GCCS26-009</w:t>
      </w:r>
      <w:r>
        <w:br/>
      </w:r>
      <w:r>
        <w:br/>
      </w:r>
      <w:r>
        <w:br/>
      </w:r>
    </w:p>
    <w:p>
      <w:pPr>
        <w:pStyle w:val="null3"/>
        <w:jc w:val="center"/>
        <w:outlineLvl w:val="2"/>
      </w:pPr>
      <w:r>
        <w:rPr>
          <w:rFonts w:ascii="仿宋_GB2312" w:hAnsi="仿宋_GB2312" w:cs="仿宋_GB2312" w:eastAsia="仿宋_GB2312"/>
          <w:sz w:val="28"/>
          <w:b/>
        </w:rPr>
        <w:t>陕西省交通运输厅机关</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陕西省交通运输厅机关</w:t>
      </w:r>
      <w:r>
        <w:rPr>
          <w:rFonts w:ascii="仿宋_GB2312" w:hAnsi="仿宋_GB2312" w:cs="仿宋_GB2312" w:eastAsia="仿宋_GB2312"/>
        </w:rPr>
        <w:t>委托，拟对</w:t>
      </w:r>
      <w:r>
        <w:rPr>
          <w:rFonts w:ascii="仿宋_GB2312" w:hAnsi="仿宋_GB2312" w:cs="仿宋_GB2312" w:eastAsia="仿宋_GB2312"/>
        </w:rPr>
        <w:t>陕西省交通运输综合统计服务项目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GCCS26-009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陕西省交通运输综合统计服务项目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交通运输综合统计服务内容主要包括：综合交通运输统计、交通运输部门统计、数据质量检查与评估、编制统计服务产品、综合交通运输经济运行分析等相关工作。需满足的要求：符合国家、行业相关合格标准，符合采购人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陕西省交通运输厅机关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029-88869035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029-81130182 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开户名称：陕西国采项目管理有限公司</w:t>
            </w:r>
          </w:p>
          <w:p>
            <w:pPr>
              <w:pStyle w:val="null3"/>
            </w:pPr>
            <w:r>
              <w:rPr>
                <w:rFonts w:ascii="仿宋_GB2312" w:hAnsi="仿宋_GB2312" w:cs="仿宋_GB2312" w:eastAsia="仿宋_GB2312"/>
              </w:rPr>
              <w:t>开户银行：中国建设银行股份有限公司西安大庆路支行</w:t>
            </w:r>
          </w:p>
          <w:p>
            <w:pPr>
              <w:pStyle w:val="null3"/>
            </w:pPr>
            <w:r>
              <w:rPr>
                <w:rFonts w:ascii="仿宋_GB2312" w:hAnsi="仿宋_GB2312" w:cs="仿宋_GB2312" w:eastAsia="仿宋_GB2312"/>
              </w:rPr>
              <w:t>银行账号：61050174360000000901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代理服务费收费标准：（1）代理服务费参照《国家计委关于印发《招标代理服务收费管理暂行办法》的通知》(计价格〔2002〕1980号)规定标准的90%计算收取。（2）采购代理服务费缴纳账户： 开户名称：陕西国采项目管理有限公司 开户行：中国建设银行股份有限公司西安大庆路支行 账号：61050174360000000901。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陕西省交通运输厅机关</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陕西省交通运输厅机关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陕西省交通运输厅机关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联系电话：18049538114</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本次交通运输综合统计服务内容主要包括：综合交通运输统计、交通运输部门统计、数据质量检查与评估、编制统计服务产品、综合交通运输经济运行分析等相关工作。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1,950,000.00</w:t>
      </w:r>
    </w:p>
    <w:p>
      <w:pPr>
        <w:pStyle w:val="null3"/>
      </w:pPr>
      <w:r>
        <w:rPr>
          <w:rFonts w:ascii="仿宋_GB2312" w:hAnsi="仿宋_GB2312" w:cs="仿宋_GB2312" w:eastAsia="仿宋_GB2312"/>
        </w:rPr>
        <w:t>采购包最高限价（元）: 1,950,000.00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陕西省交通运输综合统计技术服务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标的名称：陕西省交通运输综合统计技术服务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1"/>
              </w:rPr>
              <w:t>1.综合交通运输统计工作：完成月度及年度全省综合交通客货运量、交通投资统计工作，并按月度撰写工作简报。具体包括：</w:t>
            </w:r>
          </w:p>
          <w:p>
            <w:pPr>
              <w:pStyle w:val="null3"/>
              <w:ind w:firstLine="480"/>
            </w:pPr>
            <w:r>
              <w:rPr>
                <w:rFonts w:ascii="仿宋_GB2312" w:hAnsi="仿宋_GB2312" w:cs="仿宋_GB2312" w:eastAsia="仿宋_GB2312"/>
                <w:sz w:val="21"/>
              </w:rPr>
              <w:t>（1）协助采购人与铁路、民航、邮政等部门建立数据共享机制，按月度收集数据；</w:t>
            </w:r>
          </w:p>
          <w:p>
            <w:pPr>
              <w:pStyle w:val="null3"/>
              <w:ind w:firstLine="480"/>
            </w:pPr>
            <w:r>
              <w:rPr>
                <w:rFonts w:ascii="仿宋_GB2312" w:hAnsi="仿宋_GB2312" w:cs="仿宋_GB2312" w:eastAsia="仿宋_GB2312"/>
                <w:sz w:val="21"/>
              </w:rPr>
              <w:t>（2）完成月度及年度全省综合交通客货运输量及周转量统计工作,包括公路、水路、铁路、民航四大部分，按月度撰写数据简报；</w:t>
            </w:r>
          </w:p>
          <w:p>
            <w:pPr>
              <w:pStyle w:val="null3"/>
              <w:ind w:firstLine="480"/>
            </w:pPr>
            <w:r>
              <w:rPr>
                <w:rFonts w:ascii="仿宋_GB2312" w:hAnsi="仿宋_GB2312" w:cs="仿宋_GB2312" w:eastAsia="仿宋_GB2312"/>
                <w:sz w:val="21"/>
              </w:rPr>
              <w:t>（3）按月度完成全省综合交通投资统计工作，包括公路水路、铁路、民航三部分，并撰写综合交通投资分析简报。</w:t>
            </w:r>
          </w:p>
          <w:p>
            <w:pPr>
              <w:pStyle w:val="null3"/>
              <w:ind w:firstLine="480"/>
            </w:pPr>
            <w:r>
              <w:rPr>
                <w:rFonts w:ascii="仿宋_GB2312" w:hAnsi="仿宋_GB2312" w:cs="仿宋_GB2312" w:eastAsia="仿宋_GB2312"/>
                <w:sz w:val="21"/>
              </w:rPr>
              <w:t>2.交通运输部门统计工作：根据交通运输部门统计调查制度，完成相关报表的统计工作。具体包括：</w:t>
            </w:r>
          </w:p>
          <w:p>
            <w:pPr>
              <w:pStyle w:val="null3"/>
              <w:ind w:firstLine="480"/>
            </w:pPr>
            <w:r>
              <w:rPr>
                <w:rFonts w:ascii="仿宋_GB2312" w:hAnsi="仿宋_GB2312" w:cs="仿宋_GB2312" w:eastAsia="仿宋_GB2312"/>
                <w:sz w:val="21"/>
              </w:rPr>
              <w:t>（1）按照交通运输部要求，完成公路水路固定资产投资月报、年快报及年报统计汇总工作，完成脱贫地区公路建设投资及生产能力半年报统计汇总工作，并完成系统填报；</w:t>
            </w:r>
          </w:p>
          <w:p>
            <w:pPr>
              <w:pStyle w:val="null3"/>
              <w:ind w:firstLine="480"/>
            </w:pPr>
            <w:r>
              <w:rPr>
                <w:rFonts w:ascii="仿宋_GB2312" w:hAnsi="仿宋_GB2312" w:cs="仿宋_GB2312" w:eastAsia="仿宋_GB2312"/>
                <w:sz w:val="21"/>
              </w:rPr>
              <w:t>（2）完成城市客运统计工作，包括公共汽电车、轨道交通、巡游出租、网约车四部分；</w:t>
            </w:r>
          </w:p>
          <w:p>
            <w:pPr>
              <w:pStyle w:val="null3"/>
              <w:ind w:firstLine="480"/>
            </w:pPr>
            <w:r>
              <w:rPr>
                <w:rFonts w:ascii="仿宋_GB2312" w:hAnsi="仿宋_GB2312" w:cs="仿宋_GB2312" w:eastAsia="仿宋_GB2312"/>
                <w:sz w:val="21"/>
              </w:rPr>
              <w:t>（3）配合采购人完成公路水路基础设施、公路运输装备等年快报及年报的汇总审核工作；</w:t>
            </w:r>
          </w:p>
          <w:p>
            <w:pPr>
              <w:pStyle w:val="null3"/>
              <w:ind w:firstLine="480"/>
            </w:pPr>
            <w:r>
              <w:rPr>
                <w:rFonts w:ascii="仿宋_GB2312" w:hAnsi="仿宋_GB2312" w:cs="仿宋_GB2312" w:eastAsia="仿宋_GB2312"/>
                <w:sz w:val="21"/>
              </w:rPr>
              <w:t>（4）完成各地市、单位各期交通运输统计数据的催报、审核、汇总等技术支持工作；</w:t>
            </w:r>
          </w:p>
          <w:p>
            <w:pPr>
              <w:pStyle w:val="null3"/>
              <w:ind w:firstLine="480"/>
            </w:pPr>
            <w:r>
              <w:rPr>
                <w:rFonts w:ascii="仿宋_GB2312" w:hAnsi="仿宋_GB2312" w:cs="仿宋_GB2312" w:eastAsia="仿宋_GB2312"/>
                <w:sz w:val="21"/>
              </w:rPr>
              <w:t>3.数据质量检查与评估：根据采购人要求，开展覆盖至企业的统计数据跟踪检查及质量评估。具体包括：</w:t>
            </w:r>
          </w:p>
          <w:p>
            <w:pPr>
              <w:pStyle w:val="null3"/>
              <w:ind w:firstLine="480"/>
            </w:pPr>
            <w:r>
              <w:rPr>
                <w:rFonts w:ascii="仿宋_GB2312" w:hAnsi="仿宋_GB2312" w:cs="仿宋_GB2312" w:eastAsia="仿宋_GB2312"/>
                <w:sz w:val="21"/>
              </w:rPr>
              <w:t>（1）结合月度、季度和年度交通运输情况，开展数据质量跟踪检查，制定数据跟踪检查计划，按比例定期对统计数据进行事中事后跟踪检查，形成检查报告。</w:t>
            </w:r>
          </w:p>
          <w:p>
            <w:pPr>
              <w:pStyle w:val="null3"/>
              <w:ind w:firstLine="480"/>
            </w:pPr>
            <w:r>
              <w:rPr>
                <w:rFonts w:ascii="仿宋_GB2312" w:hAnsi="仿宋_GB2312" w:cs="仿宋_GB2312" w:eastAsia="仿宋_GB2312"/>
                <w:sz w:val="21"/>
              </w:rPr>
              <w:t>（2）开展数据质量评估，做好分阶段统计数据趋势预测和研判，对数据异常变化提前做出预警，为领导决策提供参考。</w:t>
            </w:r>
          </w:p>
          <w:p>
            <w:pPr>
              <w:pStyle w:val="null3"/>
              <w:ind w:firstLine="480"/>
            </w:pPr>
            <w:r>
              <w:rPr>
                <w:rFonts w:ascii="仿宋_GB2312" w:hAnsi="仿宋_GB2312" w:cs="仿宋_GB2312" w:eastAsia="仿宋_GB2312"/>
                <w:sz w:val="21"/>
              </w:rPr>
              <w:t>4.编制统计服务产品，提供各类统计服务：收集整理交通行业相关数据，编制统计服务产品，为行业做好数据支撑。具体包括：</w:t>
            </w:r>
          </w:p>
          <w:p>
            <w:pPr>
              <w:pStyle w:val="null3"/>
              <w:ind w:firstLine="480"/>
            </w:pPr>
            <w:r>
              <w:rPr>
                <w:rFonts w:ascii="仿宋_GB2312" w:hAnsi="仿宋_GB2312" w:cs="仿宋_GB2312" w:eastAsia="仿宋_GB2312"/>
                <w:sz w:val="21"/>
              </w:rPr>
              <w:t>（1）编印《数字交通》等统计资料，定期以专栏的形式提供可视化、多样化的统计数据发布服务；</w:t>
            </w:r>
          </w:p>
          <w:p>
            <w:pPr>
              <w:pStyle w:val="null3"/>
              <w:ind w:firstLine="480"/>
            </w:pPr>
            <w:r>
              <w:rPr>
                <w:rFonts w:ascii="仿宋_GB2312" w:hAnsi="仿宋_GB2312" w:cs="仿宋_GB2312" w:eastAsia="仿宋_GB2312"/>
                <w:sz w:val="21"/>
              </w:rPr>
              <w:t>（2）建立交通运输动态数据资料库，包括全国各省、陕西省各市行业数据、经济发展数据等，为省厅数据动态查询及分析做好支撑。</w:t>
            </w:r>
          </w:p>
          <w:p>
            <w:pPr>
              <w:pStyle w:val="null3"/>
              <w:ind w:firstLine="480"/>
            </w:pPr>
            <w:r>
              <w:rPr>
                <w:rFonts w:ascii="仿宋_GB2312" w:hAnsi="仿宋_GB2312" w:cs="仿宋_GB2312" w:eastAsia="仿宋_GB2312"/>
                <w:sz w:val="21"/>
              </w:rPr>
              <w:t>5.综合交通运输经济运行分析工作：按照部省经济运行分析工作要求，深入分析每阶段全省交通运输经济运行情况，准确把握行业发展走势，开展经济运行分析工作。具体包括：</w:t>
            </w:r>
          </w:p>
          <w:p>
            <w:pPr>
              <w:pStyle w:val="null3"/>
              <w:ind w:firstLine="480"/>
            </w:pPr>
            <w:r>
              <w:rPr>
                <w:rFonts w:ascii="仿宋_GB2312" w:hAnsi="仿宋_GB2312" w:cs="仿宋_GB2312" w:eastAsia="仿宋_GB2312"/>
                <w:sz w:val="21"/>
              </w:rPr>
              <w:t>（1）对固定资产投资、运输生产完成情况等重要指标现状进行分析，把握行业发展态势及特点、分析存在问题、研判行业发展趋势、研究下一步工作措施及建议，按月度、季度编制经济运行分析报告；</w:t>
            </w:r>
          </w:p>
          <w:p>
            <w:pPr>
              <w:pStyle w:val="null3"/>
              <w:ind w:firstLine="480"/>
            </w:pPr>
            <w:r>
              <w:rPr>
                <w:rFonts w:ascii="仿宋_GB2312" w:hAnsi="仿宋_GB2312" w:cs="仿宋_GB2312" w:eastAsia="仿宋_GB2312"/>
                <w:sz w:val="21"/>
              </w:rPr>
              <w:t>（2）建立综合交通运输经济运行情况协调机制，定期协调获取铁路、民航、邮政等行业经济运行数据及态势，可根据采购人需求组织各行业业务交流座谈会，掌握综合交通运输各领域运行动态。</w:t>
            </w:r>
          </w:p>
          <w:p>
            <w:pPr>
              <w:pStyle w:val="null3"/>
              <w:ind w:firstLine="480"/>
            </w:pPr>
            <w:r>
              <w:rPr>
                <w:rFonts w:ascii="仿宋_GB2312" w:hAnsi="仿宋_GB2312" w:cs="仿宋_GB2312" w:eastAsia="仿宋_GB2312"/>
                <w:sz w:val="21"/>
              </w:rPr>
              <w:t>（3）围绕采购人关注问题，深入地市、企业通过座谈、调查问卷、走访等多种形式开展专题统计业务调研，了解行业运行态势，形成专题分析报告。</w:t>
            </w:r>
          </w:p>
          <w:p>
            <w:pPr>
              <w:pStyle w:val="null3"/>
              <w:ind w:firstLine="480"/>
            </w:pPr>
            <w:r>
              <w:rPr>
                <w:rFonts w:ascii="仿宋_GB2312" w:hAnsi="仿宋_GB2312" w:cs="仿宋_GB2312" w:eastAsia="仿宋_GB2312"/>
                <w:sz w:val="21"/>
              </w:rPr>
              <w:t>6.参加交通运输部等上级单位组织的各类统计培训，了解统计制度变化情况，熟悉最新统计工作要求。</w:t>
            </w:r>
          </w:p>
          <w:p>
            <w:pPr>
              <w:pStyle w:val="null3"/>
            </w:pPr>
            <w:r>
              <w:rPr>
                <w:rFonts w:ascii="仿宋_GB2312" w:hAnsi="仿宋_GB2312" w:cs="仿宋_GB2312" w:eastAsia="仿宋_GB2312"/>
                <w:sz w:val="21"/>
              </w:rPr>
              <w:t>7.完成采购人交付的交通运输统计相关的其他事务性工作。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供应商应该按照项目的需求配备合理的服务人员，确保项目实施质量。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2026年8月至2027年7月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预付款，合同生效后，乙方根据甲方要求开展工作，达到付款条件起30个工作日内，支付合同总金额的90.0%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其他，2027年8月前，乙方完成合同约定所有工作并通过甲方验收合格后，达到付款条件起30个工作日内，支付合同总金额的10.0%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依据《中华人民共和国民法典》、《中华人民共和国政府采购法》及《中华人民共和国政府采购法实施条例》的相关条款和本合同约定，乙方未全面履行合同义务或者发生违约，甲方会同采购代理机构有权终止合同，依法向乙方进行经济索赔，并报请政府采购监督管理机关进行相应的行政处罚。甲方违约的，应当赔偿给乙方造成的经济损失。详见合同。 （二）争议解决 凡因履行本协议所产生的或与本协议有关的任何争议，双方应通过协商解决，经协商后仍不能解决的，任何一方均可向甲方所在地法院提起诉讼。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一、本项目采购标的所属行业为：其他未列明行业 从业人员300人以下的为中小微型企业。其中，从业人员100人及以上的为中型企业；从业人员10人及以上的为小型企业；从业人员10人以下的为微型企业。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如磋商文件中融资相关内容与新政策要求有出入，按照最新要求执行。五、依据《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六、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 （2）税收缴纳证明：提供供应商自磋商前1年以来已缴纳任意时段完税凭证或税务机关开具的完税证明（任意税种）；依法免税的应提供相关文件证明； （3）社会保障资金缴纳证明：提供供应商自磋商前1年以来已缴存的任意时段的社会保障资金缴存单据或社保机构开具的社会保险参保缴费情况证明；依法不需要缴纳社会保障资金的供应商应提供相关文件证明； （4）提供供应商具备履行合同所必需的设备和专业技术能力的证明材料； （5）供应商参加本次磋商前3年内，在经营活动中没有重大违法记录的书面声明； （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 供应商需在《供应商应提交的相关资格证明材料》中提供上述资格证明材料，在项目电子化交易系统中按要求填写《响应函》完成承诺并进行电子签章。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年度或2025年度经审计的供应商财务会计报告或者提供响应文件截止时间3个月内其基本账户开户银行出具的资信证明（提供资信证明时需附开户行基本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费用组成明细表.docx 商务应答表 服务内容及服务要求应答表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商务应答表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法定代表人（单位负责人）身份证明或委托授权书.docx 报价表 磋商保证金缴纳证明.docx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按照磋商文件规定缴纳</w:t>
            </w:r>
          </w:p>
        </w:tc>
        <w:tc>
          <w:tcPr>
            <w:tcW w:type="dxa" w:w="1661"/>
          </w:tcPr>
          <w:p>
            <w:pPr>
              <w:pStyle w:val="null3"/>
            </w:pPr>
            <w:r>
              <w:rPr>
                <w:rFonts w:ascii="仿宋_GB2312" w:hAnsi="仿宋_GB2312" w:cs="仿宋_GB2312" w:eastAsia="仿宋_GB2312"/>
              </w:rPr>
              <w:t>磋商保证金缴纳证明.docx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项目理解与需求分析</w:t>
            </w:r>
          </w:p>
        </w:tc>
        <w:tc>
          <w:tcPr>
            <w:tcW w:type="dxa" w:w="2492"/>
          </w:tcPr>
          <w:p>
            <w:pPr>
              <w:pStyle w:val="null3"/>
            </w:pPr>
            <w:r>
              <w:rPr>
                <w:rFonts w:ascii="仿宋_GB2312" w:hAnsi="仿宋_GB2312" w:cs="仿宋_GB2312" w:eastAsia="仿宋_GB2312"/>
              </w:rPr>
              <w:t>一、评审内容 对陕西省交通运输现状、统计测评的难点和本项目采购需求有深刻、独到的理解，分析透彻，符合磋商文件要求。方案内容包含①对项目的理解；②现状分析；③相关政策、标准及规范；④服务目标理解；⑤需求分析。 二、评审标准 1、完整性：理解必须全面，对评审内容中的各项要求有详细描述； 2、可实施性：切合本项目实际情况，提出步骤清晰、合理的方案； 3、针对性：内容能够紧扣项目实际情况，内容科学合理。 三、赋分标准 ①对项目的理解：每完全满足一个评审标准得1分，基本满足得0.5分，不满足或未提供得0分，满分3分； ②现状分析：每完全满足一个评审标准得1分，基本满足得0.5分，不满足或未提供得0分，满分3分； ③相关政策、标准及规范：每完全满足一个评审标准得1分，基本满足得0.5分，不满足或未提供得0分，满分3分； ④服务目标理解：每完全满足一个评审标准得1分，基本满足得0.5分，不满足或未提供得0分，满分3分； ⑤需求分析:每完全满足一个评审标准得1分，基本满足得0.5分，不满足或未提供得0分，满分3分。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对本项目的总体思路、工作安排和各项工作的服务方案</w:t>
            </w:r>
          </w:p>
        </w:tc>
        <w:tc>
          <w:tcPr>
            <w:tcW w:type="dxa" w:w="2492"/>
          </w:tcPr>
          <w:p>
            <w:pPr>
              <w:pStyle w:val="null3"/>
            </w:pPr>
            <w:r>
              <w:rPr>
                <w:rFonts w:ascii="仿宋_GB2312" w:hAnsi="仿宋_GB2312" w:cs="仿宋_GB2312" w:eastAsia="仿宋_GB2312"/>
              </w:rPr>
              <w:t>一、评审内容 对本项目的总体思路、工作安排和各项工作的服务方案，内容包含：①总体思路；②工作计划安排、工作流程及实施步骤；③综合交通运输及交通运输部门统计工作服务方案；④数据质量检查与评估服务方案；⑤统计服务产品编制方案；⑥综合交通运输经济运行分析服务方案。 二、评审标准 1、完整性：理解必须全面，对评审内容中的各项要求有详细描述； 2、可实施性：切合本项目实际情况，提出步骤清晰、合理的方案； 3、针对性：内容能够紧扣项目实际情况，内容科学合理。 三、赋分标准 ①总体思路：每完全满足一个评审标准得1分，基本满足得0.5分，不满足或未提供得0分，满分3分； ②工作计划安排、工作流程及实施步骤：每完全满足一个评审标准得1分，基本满足得0.5分，不满足或未提供得0分，满分3分； ③综合交通运输及交通运输部门统计工作服务方案：每完全满足一个评审标准得1分，基本满足得0.5分，不满足或未提供得0分，满分3分； ④数据质量检查与评估服务方案：每完全满足一个评审标准得1分，基本满足得0.5分，不满足或未提供得0分，满分3分； ⑤统计服务产品编制方案：每完全满足一个评审标准得1分，基本满足得0.5分，不满足或未提供得0分，满分3分； ⑥综合交通运输经济运行分析服务方案：每完全满足一个评审标准得1分，基本满足得0.5分，不满足或未提供得0分，满分3分。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对本项目的重难点分析及有利于项目实施的合理化建议</w:t>
            </w:r>
          </w:p>
        </w:tc>
        <w:tc>
          <w:tcPr>
            <w:tcW w:type="dxa" w:w="2492"/>
          </w:tcPr>
          <w:p>
            <w:pPr>
              <w:pStyle w:val="null3"/>
            </w:pPr>
            <w:r>
              <w:rPr>
                <w:rFonts w:ascii="仿宋_GB2312" w:hAnsi="仿宋_GB2312" w:cs="仿宋_GB2312" w:eastAsia="仿宋_GB2312"/>
              </w:rPr>
              <w:t>一、评审内容 供应商针对本项目采购需求，提供对本项目的重难点分析及有利于项目实施的合理化建议，内容包含：①项目实施重难点分析；②结合类似项目服务经验，提出有利于项目实施合理化建议。 二、评审标准 1、完整性：理解必须全面，对评审内容中的各项要求有详细描述； 2、可实施性：切合本项目实际情况，提出步骤清晰、合理的方案； 3、针对性：内容能够紧扣项目实际情况，内容科学合理。 三、赋分标准 ①项目实施重难点分析：每完全满足一个评审标准得1分，基本满足得0.5分，不满足或未提供得0分，满分3分； ②结合类似项目服务经验，提出有利于项目实施合理化建议：每完全满足一个评审标准得1分，基本满足得0.5分，不满足或未提供得0分，满分3分。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针对采购内容提出适用于本项目的保障措施，包括：①成果文件编制规范性保障方案；②项目实施进度保障措施；③主要工作质量保证措施；④针对性的项目关键点实施的保证措施；⑤廉洁保密措施。 二、评审标准 1、完整性：理解必须全面，对评审内容中的各项要求有详细描述； 2、可实施性：切合本项目实际情况，提出步骤清晰、合理的方案； 3、针对性：内容能够紧扣项目实际情况，内容科学合理。 三、赋分标准 ①成果文件编制规范性保障方案：基本满足得0.5分，不满足或未提供得0分，满分3分； ②项目实施进度保障措施：基本满足得0.5分，不满足或未提供得0分，满分3分； ③主要工作质量保证措施：基本满足得0.5分，不满足或未提供得0分，满分3分； ④针对性的项目关键点实施的保证措施：基本满足得0.5分，不满足或未提供得0分，满分3分； ⑤廉洁保密措施：基本满足得0.5分，不满足或未提供得0分，满分3分。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一、评审内容 供应商有完善的内部管理制度，包括但不限于业务管理制度、人员管理制度、质量管理制度等制度。 二、评审标准 1、完整性：理解必须全面，对评审内容中的各项要求有详细描述； 2、可实施性：切合本项目实际情况，提出步骤清晰、合理的方案； 3、针对性：内容能够紧扣项目实际情况，内容科学合理。 三、赋分标准 内部管理制度：每完全满足一个评审标准得1分，基本满足得0.5分，不满足或未提供得0分，满分3分；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服务承诺内容包括但不限于：①对项目的实施质量要求、进度要求、时限要求等相关内容等作出承诺；②服务期限内人员到位及投入人员稳定性相关承诺；③对数据结论、数据准确性等相关内容作出承诺；④针对本项目后期服务以及配合采购人相关工作等内容作出承诺。 二、评审标准 1、完整性：理解必须全面，对评审内容中的各项要求有详细描述； 2、可实施性：切合本项目实际情况，提出步骤清晰、合理的方案； 3、针对性：内容能够紧扣项目实际情况，内容科学合理。 三、赋分标准 ①对项目的实施质量要求、进度要求、时限要求等相关内容等作出承诺：基本满足得0.5分，不满足或未提供得0分，满分3分； ②服务期限内人员到位及投入人员稳定性相关承诺：基本满足得0.5分，不满足或未提供得0分，满分3分； ③对数据结论、数据准确性等相关内容作出承诺：基本满足得0.5分，不满足或未提供得0分，满分3分； ④针对本项目后期服务以及配合采购人相关工作等内容作出承诺：基本满足得0.5分，不满足或未提供得0分，满分3分。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供应商近五年（2021年01月01日至今），具有1个类似项目业绩，每提供1个得2分，最高10分。 注：提供合同复印件加盖公章，合同内容完整，未提供不得分。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负责过同类统计调查项目的，得1.5分。提供项目负责人统计服务经验的证明资料（提供中标（成交）通知书或合同复印件，需体现项目负责人姓名。如上述文件不能体现项目负责人姓名的，可提供对应项目采购单位出具的相关证明扫描件或带有项目名称、项目负责人签名的咨询审查报告文件关键页扫描件）。 （2）项目负责人具有高级或高级以上职称的，得1.5分。提供职称证书。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项目团队成员投入情况评审</w:t>
            </w:r>
          </w:p>
        </w:tc>
        <w:tc>
          <w:tcPr>
            <w:tcW w:type="dxa" w:w="2492"/>
          </w:tcPr>
          <w:p>
            <w:pPr>
              <w:pStyle w:val="null3"/>
            </w:pPr>
            <w:r>
              <w:rPr>
                <w:rFonts w:ascii="仿宋_GB2312" w:hAnsi="仿宋_GB2312" w:cs="仿宋_GB2312" w:eastAsia="仿宋_GB2312"/>
              </w:rPr>
              <w:t>项目团队其他成员（除项目负责人外）具有高级职称，每具有一人得1.5分，具有中级以上专业职称或长期从事相关专业业务工作，每具有一人得1.0分，本项最高得8分。 注：须提供证明资料，包括但不限于（职称证书、类似项目业绩等），每人只计一次分。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满足磋商文件要求且磋商报价价格最低的磋商报价为评审基准价，其价格分为满分。其他供应商的价格分统一按照下列公式计算：磋商报价得分=(评审基准价／磋商评审价)×10。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详见附件：供应商项目业绩一览表.docx</w:t>
      </w:r>
    </w:p>
    <w:p>
      <w:pPr>
        <w:pStyle w:val="null3"/>
        <w:ind w:firstLine="960"/>
      </w:pPr>
      <w:r>
        <w:rPr>
          <w:rFonts w:ascii="仿宋_GB2312" w:hAnsi="仿宋_GB2312" w:cs="仿宋_GB2312" w:eastAsia="仿宋_GB2312"/>
        </w:rPr>
        <w:t>详见附件：磋商保证金缴纳证明.docx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