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089D52">
      <w:pPr>
        <w:pStyle w:val="5"/>
        <w:jc w:val="center"/>
        <w:outlineLvl w:val="1"/>
      </w:pPr>
      <w:r>
        <w:rPr>
          <w:rFonts w:ascii="仿宋_GB2312" w:hAnsi="仿宋_GB2312" w:eastAsia="仿宋_GB2312" w:cs="仿宋_GB2312"/>
          <w:b/>
          <w:sz w:val="36"/>
        </w:rPr>
        <w:t>拟签订采购合同文本</w:t>
      </w:r>
    </w:p>
    <w:p w14:paraId="2323E850">
      <w:pPr>
        <w:spacing w:line="400" w:lineRule="exact"/>
        <w:ind w:firstLine="480" w:firstLineChars="200"/>
        <w:rPr>
          <w:rFonts w:hint="eastAsia" w:ascii="仿宋" w:hAnsi="仿宋" w:eastAsia="仿宋" w:cs="仿宋"/>
          <w:color w:val="000000"/>
          <w:sz w:val="24"/>
          <w:szCs w:val="24"/>
        </w:rPr>
      </w:pPr>
    </w:p>
    <w:p w14:paraId="53634A0D">
      <w:pPr>
        <w:spacing w:line="400" w:lineRule="exact"/>
        <w:ind w:firstLine="480" w:firstLineChars="200"/>
        <w:rPr>
          <w:rFonts w:ascii="仿宋" w:hAnsi="仿宋" w:eastAsia="仿宋" w:cs="仿宋"/>
          <w:color w:val="000000"/>
          <w:sz w:val="24"/>
          <w:szCs w:val="24"/>
        </w:rPr>
      </w:pPr>
      <w:r>
        <w:rPr>
          <w:rFonts w:hint="eastAsia" w:ascii="仿宋" w:hAnsi="仿宋" w:eastAsia="仿宋" w:cs="仿宋"/>
          <w:color w:val="000000"/>
          <w:sz w:val="24"/>
          <w:szCs w:val="24"/>
        </w:rPr>
        <w:t xml:space="preserve">甲方：                 </w:t>
      </w:r>
    </w:p>
    <w:p w14:paraId="03B493CB">
      <w:pPr>
        <w:spacing w:line="400" w:lineRule="exact"/>
        <w:ind w:firstLine="480" w:firstLineChars="200"/>
        <w:rPr>
          <w:rFonts w:hint="eastAsia" w:ascii="仿宋" w:hAnsi="仿宋" w:eastAsia="仿宋" w:cs="仿宋"/>
          <w:color w:val="000000"/>
          <w:sz w:val="24"/>
          <w:szCs w:val="24"/>
        </w:rPr>
      </w:pPr>
    </w:p>
    <w:p w14:paraId="2B1D2F38">
      <w:pPr>
        <w:spacing w:line="400" w:lineRule="exact"/>
        <w:ind w:firstLine="480" w:firstLineChars="200"/>
        <w:rPr>
          <w:rFonts w:ascii="仿宋" w:hAnsi="仿宋" w:eastAsia="仿宋" w:cs="仿宋"/>
          <w:color w:val="000000"/>
          <w:sz w:val="24"/>
          <w:szCs w:val="24"/>
        </w:rPr>
      </w:pPr>
      <w:r>
        <w:rPr>
          <w:rFonts w:hint="eastAsia" w:ascii="仿宋" w:hAnsi="仿宋" w:eastAsia="仿宋" w:cs="仿宋"/>
          <w:color w:val="000000"/>
          <w:sz w:val="24"/>
          <w:szCs w:val="24"/>
        </w:rPr>
        <w:t xml:space="preserve">乙方： </w:t>
      </w:r>
    </w:p>
    <w:p w14:paraId="57E581CC">
      <w:pPr>
        <w:spacing w:line="400" w:lineRule="exact"/>
        <w:ind w:firstLine="480" w:firstLineChars="200"/>
        <w:rPr>
          <w:rFonts w:hint="eastAsia" w:ascii="仿宋" w:hAnsi="仿宋" w:eastAsia="仿宋" w:cs="仿宋"/>
          <w:color w:val="000000"/>
          <w:sz w:val="24"/>
          <w:szCs w:val="24"/>
        </w:rPr>
      </w:pPr>
    </w:p>
    <w:p w14:paraId="4C5C2A30">
      <w:pPr>
        <w:spacing w:line="400" w:lineRule="exact"/>
        <w:ind w:firstLine="480" w:firstLineChars="200"/>
        <w:rPr>
          <w:rFonts w:ascii="仿宋" w:hAnsi="仿宋" w:eastAsia="仿宋" w:cs="仿宋"/>
          <w:color w:val="000000"/>
          <w:sz w:val="24"/>
          <w:szCs w:val="24"/>
        </w:rPr>
      </w:pPr>
      <w:r>
        <w:rPr>
          <w:rFonts w:hint="eastAsia" w:ascii="仿宋" w:hAnsi="仿宋" w:eastAsia="仿宋" w:cs="仿宋"/>
          <w:color w:val="000000"/>
          <w:sz w:val="24"/>
          <w:szCs w:val="24"/>
        </w:rPr>
        <w:t>甲乙双方基于公平、公正、平等的原则，依据《中华人民共和国民法典》之相关规定，现经甲、乙双方友好协商，就甲方购买乙方产品事宜，达成以下合同条款：</w:t>
      </w:r>
    </w:p>
    <w:p w14:paraId="71DA8554">
      <w:pPr>
        <w:spacing w:line="400" w:lineRule="exact"/>
        <w:rPr>
          <w:rFonts w:hint="eastAsia" w:ascii="仿宋" w:hAnsi="仿宋" w:eastAsia="仿宋" w:cs="仿宋"/>
          <w:b/>
          <w:color w:val="000000"/>
          <w:sz w:val="24"/>
          <w:szCs w:val="24"/>
        </w:rPr>
      </w:pPr>
    </w:p>
    <w:p w14:paraId="3E9FC712">
      <w:pPr>
        <w:spacing w:line="400" w:lineRule="exact"/>
        <w:rPr>
          <w:rFonts w:hint="eastAsia" w:ascii="仿宋" w:hAnsi="仿宋" w:eastAsia="仿宋" w:cs="仿宋"/>
          <w:b/>
          <w:color w:val="000000"/>
          <w:sz w:val="24"/>
          <w:szCs w:val="24"/>
        </w:rPr>
      </w:pPr>
      <w:r>
        <w:rPr>
          <w:rFonts w:hint="eastAsia" w:ascii="仿宋" w:hAnsi="仿宋" w:eastAsia="仿宋" w:cs="仿宋"/>
          <w:b/>
          <w:color w:val="000000"/>
          <w:sz w:val="24"/>
          <w:szCs w:val="24"/>
        </w:rPr>
        <w:t>第一条：合同内容：</w:t>
      </w:r>
    </w:p>
    <w:tbl>
      <w:tblPr>
        <w:tblStyle w:val="3"/>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1"/>
        <w:gridCol w:w="1698"/>
        <w:gridCol w:w="1232"/>
        <w:gridCol w:w="850"/>
        <w:gridCol w:w="1559"/>
        <w:gridCol w:w="1707"/>
      </w:tblGrid>
      <w:tr w14:paraId="330A5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864" w:type="pct"/>
            <w:noWrap w:val="0"/>
            <w:vAlign w:val="center"/>
          </w:tcPr>
          <w:p w14:paraId="2129F077">
            <w:pPr>
              <w:spacing w:line="400" w:lineRule="exact"/>
              <w:jc w:val="center"/>
              <w:rPr>
                <w:rFonts w:ascii="仿宋" w:hAnsi="仿宋" w:eastAsia="仿宋" w:cs="仿宋"/>
                <w:color w:val="000000"/>
                <w:sz w:val="24"/>
                <w:szCs w:val="24"/>
              </w:rPr>
            </w:pPr>
            <w:r>
              <w:rPr>
                <w:rFonts w:hint="eastAsia" w:ascii="仿宋" w:hAnsi="仿宋" w:eastAsia="仿宋" w:cs="仿宋"/>
                <w:color w:val="000000"/>
                <w:sz w:val="24"/>
                <w:szCs w:val="24"/>
              </w:rPr>
              <w:t>产品名称</w:t>
            </w:r>
          </w:p>
        </w:tc>
        <w:tc>
          <w:tcPr>
            <w:tcW w:w="997" w:type="pct"/>
            <w:noWrap w:val="0"/>
            <w:vAlign w:val="center"/>
          </w:tcPr>
          <w:p w14:paraId="043E3A8A">
            <w:pPr>
              <w:spacing w:line="400" w:lineRule="exact"/>
              <w:jc w:val="center"/>
              <w:rPr>
                <w:rFonts w:ascii="仿宋" w:hAnsi="仿宋" w:eastAsia="仿宋" w:cs="仿宋"/>
                <w:color w:val="000000"/>
                <w:sz w:val="24"/>
                <w:szCs w:val="24"/>
              </w:rPr>
            </w:pPr>
            <w:r>
              <w:rPr>
                <w:rFonts w:hint="eastAsia" w:ascii="仿宋" w:hAnsi="仿宋" w:eastAsia="仿宋" w:cs="仿宋"/>
                <w:color w:val="000000"/>
                <w:sz w:val="24"/>
                <w:szCs w:val="24"/>
              </w:rPr>
              <w:t>品牌型号</w:t>
            </w:r>
          </w:p>
        </w:tc>
        <w:tc>
          <w:tcPr>
            <w:tcW w:w="723" w:type="pct"/>
            <w:noWrap w:val="0"/>
            <w:vAlign w:val="center"/>
          </w:tcPr>
          <w:p w14:paraId="2BB816C4">
            <w:pPr>
              <w:spacing w:line="400" w:lineRule="exact"/>
              <w:jc w:val="center"/>
              <w:rPr>
                <w:rFonts w:ascii="仿宋" w:hAnsi="仿宋" w:eastAsia="仿宋" w:cs="仿宋"/>
                <w:color w:val="000000"/>
                <w:sz w:val="24"/>
                <w:szCs w:val="24"/>
              </w:rPr>
            </w:pPr>
            <w:r>
              <w:rPr>
                <w:rFonts w:hint="eastAsia" w:ascii="仿宋" w:hAnsi="仿宋" w:eastAsia="仿宋" w:cs="仿宋"/>
                <w:color w:val="000000"/>
                <w:sz w:val="24"/>
                <w:szCs w:val="24"/>
              </w:rPr>
              <w:t>单位</w:t>
            </w:r>
          </w:p>
        </w:tc>
        <w:tc>
          <w:tcPr>
            <w:tcW w:w="499" w:type="pct"/>
            <w:noWrap w:val="0"/>
            <w:vAlign w:val="center"/>
          </w:tcPr>
          <w:p w14:paraId="3A027DD9">
            <w:pPr>
              <w:spacing w:line="400" w:lineRule="exact"/>
              <w:jc w:val="center"/>
              <w:rPr>
                <w:rFonts w:ascii="仿宋" w:hAnsi="仿宋" w:eastAsia="仿宋" w:cs="仿宋"/>
                <w:color w:val="000000"/>
                <w:sz w:val="24"/>
                <w:szCs w:val="24"/>
              </w:rPr>
            </w:pPr>
            <w:r>
              <w:rPr>
                <w:rFonts w:hint="eastAsia" w:ascii="仿宋" w:hAnsi="仿宋" w:eastAsia="仿宋" w:cs="仿宋"/>
                <w:color w:val="000000"/>
                <w:sz w:val="24"/>
                <w:szCs w:val="24"/>
              </w:rPr>
              <w:t>数量</w:t>
            </w:r>
          </w:p>
        </w:tc>
        <w:tc>
          <w:tcPr>
            <w:tcW w:w="915" w:type="pct"/>
            <w:noWrap w:val="0"/>
            <w:vAlign w:val="center"/>
          </w:tcPr>
          <w:p w14:paraId="6DE1F999">
            <w:pPr>
              <w:spacing w:line="400" w:lineRule="exact"/>
              <w:jc w:val="center"/>
              <w:rPr>
                <w:rFonts w:ascii="仿宋" w:hAnsi="仿宋" w:eastAsia="仿宋" w:cs="仿宋"/>
                <w:color w:val="000000"/>
                <w:sz w:val="24"/>
                <w:szCs w:val="24"/>
              </w:rPr>
            </w:pPr>
            <w:r>
              <w:rPr>
                <w:rFonts w:hint="eastAsia" w:ascii="仿宋" w:hAnsi="仿宋" w:eastAsia="仿宋" w:cs="仿宋"/>
                <w:color w:val="000000"/>
                <w:sz w:val="24"/>
                <w:szCs w:val="24"/>
              </w:rPr>
              <w:t>单价</w:t>
            </w:r>
          </w:p>
          <w:p w14:paraId="24ECCF28">
            <w:pPr>
              <w:spacing w:line="400" w:lineRule="exact"/>
              <w:jc w:val="center"/>
              <w:rPr>
                <w:rFonts w:ascii="仿宋" w:hAnsi="仿宋" w:eastAsia="仿宋" w:cs="仿宋"/>
                <w:color w:val="000000"/>
                <w:sz w:val="24"/>
                <w:szCs w:val="24"/>
              </w:rPr>
            </w:pPr>
            <w:r>
              <w:rPr>
                <w:rFonts w:hint="eastAsia" w:ascii="仿宋" w:hAnsi="仿宋" w:eastAsia="仿宋" w:cs="仿宋"/>
                <w:color w:val="000000"/>
                <w:sz w:val="24"/>
                <w:szCs w:val="24"/>
              </w:rPr>
              <w:t>（人民币）</w:t>
            </w:r>
          </w:p>
        </w:tc>
        <w:tc>
          <w:tcPr>
            <w:tcW w:w="1000" w:type="pct"/>
            <w:noWrap w:val="0"/>
            <w:vAlign w:val="center"/>
          </w:tcPr>
          <w:p w14:paraId="7BE3D108">
            <w:pPr>
              <w:spacing w:line="400" w:lineRule="exact"/>
              <w:jc w:val="center"/>
              <w:rPr>
                <w:rFonts w:ascii="仿宋" w:hAnsi="仿宋" w:eastAsia="仿宋" w:cs="仿宋"/>
                <w:color w:val="000000"/>
                <w:sz w:val="24"/>
                <w:szCs w:val="24"/>
              </w:rPr>
            </w:pPr>
            <w:r>
              <w:rPr>
                <w:rFonts w:hint="eastAsia" w:ascii="仿宋" w:hAnsi="仿宋" w:eastAsia="仿宋" w:cs="仿宋"/>
                <w:color w:val="000000"/>
                <w:sz w:val="24"/>
                <w:szCs w:val="24"/>
              </w:rPr>
              <w:t>总价</w:t>
            </w:r>
          </w:p>
          <w:p w14:paraId="63976C7A">
            <w:pPr>
              <w:spacing w:line="400" w:lineRule="exact"/>
              <w:jc w:val="center"/>
              <w:rPr>
                <w:rFonts w:ascii="仿宋" w:hAnsi="仿宋" w:eastAsia="仿宋" w:cs="仿宋"/>
                <w:color w:val="000000"/>
                <w:sz w:val="24"/>
                <w:szCs w:val="24"/>
              </w:rPr>
            </w:pPr>
            <w:r>
              <w:rPr>
                <w:rFonts w:hint="eastAsia" w:ascii="仿宋" w:hAnsi="仿宋" w:eastAsia="仿宋" w:cs="仿宋"/>
                <w:color w:val="000000"/>
                <w:sz w:val="24"/>
                <w:szCs w:val="24"/>
              </w:rPr>
              <w:t>（人民币）</w:t>
            </w:r>
          </w:p>
        </w:tc>
      </w:tr>
      <w:tr w14:paraId="76193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864" w:type="pct"/>
            <w:noWrap w:val="0"/>
            <w:vAlign w:val="top"/>
          </w:tcPr>
          <w:p w14:paraId="455FE4CC">
            <w:pPr>
              <w:spacing w:line="400" w:lineRule="exact"/>
              <w:rPr>
                <w:rFonts w:ascii="仿宋" w:hAnsi="仿宋" w:eastAsia="仿宋" w:cs="仿宋"/>
                <w:color w:val="000000"/>
                <w:sz w:val="24"/>
                <w:szCs w:val="24"/>
              </w:rPr>
            </w:pPr>
          </w:p>
        </w:tc>
        <w:tc>
          <w:tcPr>
            <w:tcW w:w="997" w:type="pct"/>
            <w:noWrap w:val="0"/>
            <w:vAlign w:val="top"/>
          </w:tcPr>
          <w:p w14:paraId="4EE56F8C">
            <w:pPr>
              <w:spacing w:line="400" w:lineRule="exact"/>
              <w:jc w:val="left"/>
              <w:rPr>
                <w:rFonts w:ascii="仿宋" w:hAnsi="仿宋" w:eastAsia="仿宋" w:cs="仿宋"/>
                <w:color w:val="000000"/>
                <w:sz w:val="24"/>
                <w:szCs w:val="24"/>
              </w:rPr>
            </w:pPr>
          </w:p>
        </w:tc>
        <w:tc>
          <w:tcPr>
            <w:tcW w:w="723" w:type="pct"/>
            <w:noWrap w:val="0"/>
            <w:vAlign w:val="top"/>
          </w:tcPr>
          <w:p w14:paraId="48E68246">
            <w:pPr>
              <w:spacing w:line="400" w:lineRule="exact"/>
              <w:rPr>
                <w:rFonts w:ascii="仿宋" w:hAnsi="仿宋" w:eastAsia="仿宋" w:cs="仿宋"/>
                <w:color w:val="000000"/>
                <w:sz w:val="24"/>
                <w:szCs w:val="24"/>
              </w:rPr>
            </w:pPr>
          </w:p>
        </w:tc>
        <w:tc>
          <w:tcPr>
            <w:tcW w:w="499" w:type="pct"/>
            <w:noWrap w:val="0"/>
            <w:vAlign w:val="top"/>
          </w:tcPr>
          <w:p w14:paraId="2F5FB408">
            <w:pPr>
              <w:spacing w:line="400" w:lineRule="exact"/>
              <w:rPr>
                <w:rFonts w:ascii="仿宋" w:hAnsi="仿宋" w:eastAsia="仿宋" w:cs="仿宋"/>
                <w:color w:val="000000"/>
                <w:sz w:val="24"/>
                <w:szCs w:val="24"/>
              </w:rPr>
            </w:pPr>
          </w:p>
        </w:tc>
        <w:tc>
          <w:tcPr>
            <w:tcW w:w="915" w:type="pct"/>
            <w:noWrap w:val="0"/>
            <w:vAlign w:val="center"/>
          </w:tcPr>
          <w:p w14:paraId="64EEA256">
            <w:pPr>
              <w:spacing w:line="400" w:lineRule="exact"/>
              <w:rPr>
                <w:rFonts w:ascii="仿宋" w:hAnsi="仿宋" w:eastAsia="仿宋" w:cs="仿宋"/>
                <w:color w:val="000000"/>
                <w:sz w:val="24"/>
                <w:szCs w:val="24"/>
              </w:rPr>
            </w:pPr>
            <w:r>
              <w:rPr>
                <w:rFonts w:hint="eastAsia" w:ascii="仿宋" w:hAnsi="仿宋" w:eastAsia="仿宋" w:cs="仿宋"/>
                <w:color w:val="000000"/>
                <w:sz w:val="24"/>
                <w:szCs w:val="24"/>
              </w:rPr>
              <w:t>￥</w:t>
            </w:r>
          </w:p>
        </w:tc>
        <w:tc>
          <w:tcPr>
            <w:tcW w:w="1000" w:type="pct"/>
            <w:noWrap w:val="0"/>
            <w:vAlign w:val="center"/>
          </w:tcPr>
          <w:p w14:paraId="09DE259E">
            <w:pPr>
              <w:spacing w:line="400" w:lineRule="exact"/>
              <w:ind w:right="960"/>
              <w:rPr>
                <w:rFonts w:ascii="仿宋" w:hAnsi="仿宋" w:eastAsia="仿宋" w:cs="仿宋"/>
                <w:color w:val="000000"/>
                <w:sz w:val="24"/>
                <w:szCs w:val="24"/>
              </w:rPr>
            </w:pPr>
            <w:r>
              <w:rPr>
                <w:rFonts w:hint="eastAsia" w:ascii="仿宋" w:hAnsi="仿宋" w:eastAsia="仿宋" w:cs="仿宋"/>
                <w:color w:val="000000"/>
                <w:sz w:val="24"/>
                <w:szCs w:val="24"/>
              </w:rPr>
              <w:t>￥</w:t>
            </w:r>
          </w:p>
        </w:tc>
      </w:tr>
      <w:tr w14:paraId="11A7B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5000" w:type="pct"/>
            <w:gridSpan w:val="6"/>
            <w:noWrap w:val="0"/>
            <w:vAlign w:val="top"/>
          </w:tcPr>
          <w:p w14:paraId="4E265659">
            <w:pPr>
              <w:spacing w:line="400" w:lineRule="exact"/>
              <w:rPr>
                <w:rFonts w:ascii="仿宋" w:hAnsi="仿宋" w:eastAsia="仿宋" w:cs="仿宋"/>
                <w:sz w:val="24"/>
                <w:szCs w:val="24"/>
              </w:rPr>
            </w:pPr>
            <w:r>
              <w:rPr>
                <w:rFonts w:hint="eastAsia" w:ascii="仿宋" w:hAnsi="仿宋" w:eastAsia="仿宋" w:cs="仿宋"/>
                <w:color w:val="000000"/>
                <w:sz w:val="24"/>
                <w:szCs w:val="24"/>
              </w:rPr>
              <w:t xml:space="preserve">合计（大写）：人民币          元整；                （小写）：￥                                                                                  </w:t>
            </w:r>
          </w:p>
        </w:tc>
      </w:tr>
    </w:tbl>
    <w:p w14:paraId="18128665">
      <w:pPr>
        <w:spacing w:line="400" w:lineRule="exact"/>
        <w:rPr>
          <w:rFonts w:hint="eastAsia" w:ascii="仿宋" w:hAnsi="仿宋" w:eastAsia="仿宋" w:cs="仿宋"/>
          <w:b/>
          <w:color w:val="000000"/>
          <w:sz w:val="24"/>
          <w:szCs w:val="24"/>
        </w:rPr>
      </w:pPr>
    </w:p>
    <w:p w14:paraId="6F13289E">
      <w:pPr>
        <w:spacing w:line="400" w:lineRule="exact"/>
        <w:rPr>
          <w:rFonts w:hint="eastAsia" w:ascii="仿宋" w:hAnsi="仿宋" w:eastAsia="仿宋" w:cs="仿宋"/>
          <w:b/>
          <w:color w:val="000000"/>
          <w:sz w:val="24"/>
          <w:szCs w:val="24"/>
        </w:rPr>
      </w:pPr>
      <w:r>
        <w:rPr>
          <w:rFonts w:hint="eastAsia" w:ascii="仿宋" w:hAnsi="仿宋" w:eastAsia="仿宋" w:cs="仿宋"/>
          <w:b/>
          <w:color w:val="000000"/>
          <w:sz w:val="24"/>
          <w:szCs w:val="24"/>
        </w:rPr>
        <w:t>第二条：合同价款：</w:t>
      </w:r>
    </w:p>
    <w:p w14:paraId="273CB42A">
      <w:pPr>
        <w:spacing w:line="400" w:lineRule="exact"/>
        <w:rPr>
          <w:rFonts w:ascii="仿宋" w:hAnsi="仿宋" w:eastAsia="仿宋" w:cs="仿宋"/>
          <w:color w:val="000000"/>
          <w:sz w:val="24"/>
          <w:szCs w:val="24"/>
        </w:rPr>
      </w:pPr>
      <w:r>
        <w:rPr>
          <w:rFonts w:hint="eastAsia" w:ascii="仿宋" w:hAnsi="仿宋" w:eastAsia="仿宋" w:cs="仿宋"/>
          <w:color w:val="000000"/>
          <w:sz w:val="24"/>
          <w:szCs w:val="24"/>
        </w:rPr>
        <w:t>1、合同总金额：人民币          元整。</w:t>
      </w:r>
    </w:p>
    <w:p w14:paraId="6E101C84">
      <w:pPr>
        <w:spacing w:line="400" w:lineRule="exact"/>
        <w:rPr>
          <w:rFonts w:ascii="仿宋" w:hAnsi="仿宋" w:eastAsia="仿宋" w:cs="仿宋"/>
          <w:color w:val="000000"/>
          <w:sz w:val="24"/>
          <w:szCs w:val="24"/>
        </w:rPr>
      </w:pPr>
      <w:r>
        <w:rPr>
          <w:rFonts w:hint="eastAsia" w:ascii="仿宋" w:hAnsi="仿宋" w:eastAsia="仿宋" w:cs="仿宋"/>
          <w:color w:val="000000"/>
          <w:sz w:val="24"/>
          <w:szCs w:val="24"/>
        </w:rPr>
        <w:t>2、合同总金额包含产品软件</w:t>
      </w:r>
      <w:r>
        <w:rPr>
          <w:rFonts w:hint="eastAsia" w:ascii="仿宋" w:hAnsi="仿宋" w:eastAsia="仿宋" w:cs="仿宋"/>
          <w:color w:val="000000"/>
          <w:sz w:val="24"/>
          <w:szCs w:val="24"/>
          <w:lang w:val="en-US" w:eastAsia="zh-CN"/>
        </w:rPr>
        <w:t>费</w:t>
      </w:r>
      <w:r>
        <w:rPr>
          <w:rFonts w:hint="eastAsia" w:ascii="仿宋" w:hAnsi="仿宋" w:eastAsia="仿宋" w:cs="仿宋"/>
          <w:color w:val="000000"/>
          <w:sz w:val="24"/>
          <w:szCs w:val="24"/>
        </w:rPr>
        <w:t>、开发费、安装调试费、人工费、专用工具的费用、培训费、税金及其它不可预见费用。</w:t>
      </w:r>
    </w:p>
    <w:p w14:paraId="5374F615">
      <w:pPr>
        <w:spacing w:line="400" w:lineRule="exact"/>
        <w:rPr>
          <w:rFonts w:hint="eastAsia" w:ascii="仿宋" w:hAnsi="仿宋" w:eastAsia="仿宋" w:cs="仿宋"/>
          <w:b/>
          <w:color w:val="000000"/>
          <w:sz w:val="24"/>
          <w:szCs w:val="24"/>
        </w:rPr>
      </w:pPr>
    </w:p>
    <w:p w14:paraId="61F7B16F">
      <w:pPr>
        <w:spacing w:line="400" w:lineRule="exact"/>
        <w:rPr>
          <w:rFonts w:hint="eastAsia" w:ascii="仿宋" w:hAnsi="仿宋" w:eastAsia="仿宋" w:cs="仿宋"/>
          <w:b/>
          <w:color w:val="000000"/>
          <w:sz w:val="24"/>
          <w:szCs w:val="24"/>
        </w:rPr>
      </w:pPr>
      <w:r>
        <w:rPr>
          <w:rFonts w:hint="eastAsia" w:ascii="仿宋" w:hAnsi="仿宋" w:eastAsia="仿宋" w:cs="仿宋"/>
          <w:b/>
          <w:color w:val="000000"/>
          <w:sz w:val="24"/>
          <w:szCs w:val="24"/>
        </w:rPr>
        <w:t>第三条：服务地点：</w:t>
      </w:r>
    </w:p>
    <w:p w14:paraId="6057A442">
      <w:pPr>
        <w:spacing w:line="400" w:lineRule="exact"/>
        <w:rPr>
          <w:rFonts w:ascii="仿宋" w:hAnsi="仿宋" w:eastAsia="仿宋" w:cs="仿宋"/>
          <w:color w:val="000000"/>
          <w:sz w:val="24"/>
          <w:szCs w:val="24"/>
        </w:rPr>
      </w:pPr>
      <w:r>
        <w:rPr>
          <w:rFonts w:hint="eastAsia" w:ascii="仿宋" w:hAnsi="仿宋" w:eastAsia="仿宋" w:cs="仿宋"/>
          <w:color w:val="000000"/>
          <w:sz w:val="24"/>
          <w:szCs w:val="24"/>
          <w:lang w:val="en-US" w:eastAsia="zh-CN"/>
        </w:rPr>
        <w:t>采购人</w:t>
      </w:r>
      <w:r>
        <w:rPr>
          <w:rFonts w:hint="eastAsia" w:ascii="仿宋" w:hAnsi="仿宋" w:eastAsia="仿宋" w:cs="仿宋"/>
          <w:color w:val="000000"/>
          <w:sz w:val="24"/>
          <w:szCs w:val="24"/>
        </w:rPr>
        <w:t>指定地点</w:t>
      </w:r>
    </w:p>
    <w:p w14:paraId="6AFA0619">
      <w:pPr>
        <w:spacing w:line="400" w:lineRule="exact"/>
        <w:rPr>
          <w:rFonts w:hint="eastAsia" w:ascii="仿宋" w:hAnsi="仿宋" w:eastAsia="仿宋" w:cs="仿宋"/>
          <w:b/>
          <w:color w:val="000000"/>
          <w:sz w:val="24"/>
          <w:szCs w:val="24"/>
        </w:rPr>
      </w:pPr>
    </w:p>
    <w:p w14:paraId="0A7BCD04">
      <w:pPr>
        <w:spacing w:line="400" w:lineRule="exact"/>
        <w:rPr>
          <w:rFonts w:hint="eastAsia" w:ascii="仿宋" w:hAnsi="仿宋" w:eastAsia="仿宋" w:cs="仿宋"/>
          <w:b/>
          <w:color w:val="000000"/>
          <w:sz w:val="24"/>
          <w:szCs w:val="24"/>
        </w:rPr>
      </w:pPr>
      <w:r>
        <w:rPr>
          <w:rFonts w:hint="eastAsia" w:ascii="仿宋" w:hAnsi="仿宋" w:eastAsia="仿宋" w:cs="仿宋"/>
          <w:b/>
          <w:color w:val="000000"/>
          <w:sz w:val="24"/>
          <w:szCs w:val="24"/>
        </w:rPr>
        <w:t>第四条：</w:t>
      </w:r>
      <w:r>
        <w:rPr>
          <w:rFonts w:hint="eastAsia" w:ascii="仿宋" w:hAnsi="仿宋" w:eastAsia="仿宋" w:cs="仿宋"/>
          <w:b/>
          <w:color w:val="000000"/>
          <w:sz w:val="24"/>
          <w:szCs w:val="24"/>
          <w:lang w:val="en-US" w:eastAsia="zh-CN"/>
        </w:rPr>
        <w:t>交货期</w:t>
      </w:r>
      <w:r>
        <w:rPr>
          <w:rFonts w:hint="eastAsia" w:ascii="仿宋" w:hAnsi="仿宋" w:eastAsia="仿宋" w:cs="仿宋"/>
          <w:b/>
          <w:color w:val="000000"/>
          <w:sz w:val="24"/>
          <w:szCs w:val="24"/>
        </w:rPr>
        <w:t>、质保期：</w:t>
      </w:r>
    </w:p>
    <w:p w14:paraId="732EDDF5">
      <w:pPr>
        <w:pStyle w:val="2"/>
        <w:spacing w:line="400" w:lineRule="exact"/>
        <w:ind w:firstLine="0"/>
        <w:rPr>
          <w:rFonts w:ascii="仿宋" w:hAnsi="仿宋" w:eastAsia="仿宋" w:cs="仿宋"/>
          <w:color w:val="000000"/>
          <w:sz w:val="24"/>
          <w:szCs w:val="24"/>
        </w:rPr>
      </w:pPr>
      <w:r>
        <w:rPr>
          <w:rFonts w:hint="eastAsia" w:ascii="仿宋" w:hAnsi="仿宋" w:eastAsia="仿宋" w:cs="仿宋"/>
          <w:color w:val="000000"/>
          <w:sz w:val="24"/>
          <w:szCs w:val="24"/>
        </w:rPr>
        <w:t>1、</w:t>
      </w:r>
      <w:r>
        <w:rPr>
          <w:rFonts w:hint="eastAsia" w:ascii="仿宋" w:hAnsi="仿宋" w:eastAsia="仿宋" w:cs="仿宋"/>
          <w:color w:val="000000"/>
          <w:sz w:val="24"/>
          <w:szCs w:val="24"/>
          <w:lang w:val="en-US" w:eastAsia="zh-CN"/>
        </w:rPr>
        <w:t>交货期</w:t>
      </w:r>
      <w:r>
        <w:rPr>
          <w:rFonts w:hint="eastAsia" w:ascii="仿宋" w:hAnsi="仿宋" w:eastAsia="仿宋" w:cs="仿宋"/>
          <w:color w:val="000000"/>
          <w:sz w:val="24"/>
          <w:szCs w:val="24"/>
        </w:rPr>
        <w:t xml:space="preserve">：本项目交付周期为 </w:t>
      </w:r>
      <w:r>
        <w:rPr>
          <w:rFonts w:hint="eastAsia" w:ascii="仿宋" w:hAnsi="仿宋" w:eastAsia="仿宋" w:cs="仿宋"/>
          <w:color w:val="000000"/>
          <w:sz w:val="24"/>
          <w:szCs w:val="24"/>
          <w:lang w:val="en-US" w:eastAsia="zh-CN"/>
        </w:rPr>
        <w:t>180</w:t>
      </w:r>
      <w:r>
        <w:rPr>
          <w:rFonts w:hint="eastAsia" w:ascii="仿宋" w:hAnsi="仿宋" w:eastAsia="仿宋" w:cs="仿宋"/>
          <w:color w:val="000000"/>
          <w:sz w:val="24"/>
          <w:szCs w:val="24"/>
        </w:rPr>
        <w:t>个日历日，在项目签约后，以甲方通知入场为起始日，</w:t>
      </w:r>
      <w:r>
        <w:rPr>
          <w:rFonts w:hint="eastAsia" w:ascii="仿宋" w:hAnsi="仿宋" w:eastAsia="仿宋" w:cs="仿宋"/>
          <w:color w:val="000000"/>
          <w:sz w:val="24"/>
          <w:szCs w:val="24"/>
          <w:lang w:val="en-US" w:eastAsia="zh-CN"/>
        </w:rPr>
        <w:t>180</w:t>
      </w:r>
      <w:r>
        <w:rPr>
          <w:rFonts w:hint="eastAsia" w:ascii="仿宋" w:hAnsi="仿宋" w:eastAsia="仿宋" w:cs="仿宋"/>
          <w:color w:val="000000"/>
          <w:sz w:val="24"/>
          <w:szCs w:val="24"/>
        </w:rPr>
        <w:t>个日历日内完成；因甲方项目需求变化或第三方接口配合度等因素导致延期，本项目交付日期正常顺延。</w:t>
      </w:r>
    </w:p>
    <w:p w14:paraId="1D64E73B">
      <w:pPr>
        <w:pStyle w:val="2"/>
        <w:spacing w:line="400" w:lineRule="exact"/>
        <w:ind w:firstLine="0"/>
        <w:rPr>
          <w:rFonts w:ascii="仿宋" w:hAnsi="仿宋" w:eastAsia="仿宋" w:cs="仿宋"/>
          <w:color w:val="000000"/>
          <w:sz w:val="24"/>
          <w:szCs w:val="24"/>
        </w:rPr>
      </w:pPr>
      <w:r>
        <w:rPr>
          <w:rFonts w:hint="eastAsia" w:ascii="仿宋" w:hAnsi="仿宋" w:eastAsia="仿宋" w:cs="仿宋"/>
          <w:color w:val="000000"/>
          <w:sz w:val="24"/>
          <w:szCs w:val="24"/>
        </w:rPr>
        <w:t>2、质保期：自验收合格之日起，提供为期36个月的免费质保服务。质保服务期内免费提供需要更换升级的软硬件，免维修人工及相关费用。</w:t>
      </w:r>
    </w:p>
    <w:p w14:paraId="7D53A37C">
      <w:pPr>
        <w:spacing w:line="400" w:lineRule="exact"/>
        <w:rPr>
          <w:rFonts w:hint="eastAsia" w:ascii="仿宋" w:hAnsi="仿宋" w:eastAsia="仿宋" w:cs="仿宋"/>
          <w:b/>
          <w:color w:val="000000"/>
          <w:sz w:val="24"/>
          <w:szCs w:val="24"/>
        </w:rPr>
      </w:pPr>
    </w:p>
    <w:p w14:paraId="359C52FA">
      <w:pPr>
        <w:spacing w:line="400" w:lineRule="exact"/>
        <w:rPr>
          <w:rFonts w:hint="eastAsia" w:ascii="仿宋" w:hAnsi="仿宋" w:eastAsia="仿宋" w:cs="仿宋"/>
          <w:b/>
          <w:color w:val="000000"/>
          <w:sz w:val="24"/>
          <w:szCs w:val="24"/>
        </w:rPr>
      </w:pPr>
      <w:r>
        <w:rPr>
          <w:rFonts w:hint="eastAsia" w:ascii="仿宋" w:hAnsi="仿宋" w:eastAsia="仿宋" w:cs="仿宋"/>
          <w:b/>
          <w:color w:val="000000"/>
          <w:sz w:val="24"/>
          <w:szCs w:val="24"/>
        </w:rPr>
        <w:t>第五条：项目实施要求：</w:t>
      </w:r>
    </w:p>
    <w:p w14:paraId="76F4DCBD">
      <w:pPr>
        <w:spacing w:line="400" w:lineRule="exact"/>
        <w:rPr>
          <w:rFonts w:ascii="仿宋" w:hAnsi="仿宋" w:eastAsia="仿宋" w:cs="仿宋"/>
          <w:b/>
          <w:color w:val="000000"/>
          <w:sz w:val="24"/>
          <w:szCs w:val="24"/>
        </w:rPr>
      </w:pPr>
      <w:r>
        <w:rPr>
          <w:rFonts w:hint="eastAsia" w:ascii="仿宋" w:hAnsi="仿宋" w:eastAsia="仿宋" w:cs="仿宋"/>
          <w:color w:val="000000"/>
          <w:sz w:val="24"/>
          <w:szCs w:val="24"/>
        </w:rPr>
        <w:t>医保智能监管系统AI升级改造项目，详见招标人服务要求。</w:t>
      </w:r>
    </w:p>
    <w:p w14:paraId="1263DFD1">
      <w:pPr>
        <w:spacing w:line="400" w:lineRule="exact"/>
        <w:rPr>
          <w:rFonts w:ascii="仿宋" w:hAnsi="仿宋" w:eastAsia="仿宋" w:cs="仿宋"/>
          <w:b/>
          <w:color w:val="000000"/>
          <w:sz w:val="24"/>
          <w:szCs w:val="24"/>
        </w:rPr>
      </w:pPr>
      <w:r>
        <w:rPr>
          <w:rFonts w:hint="eastAsia" w:ascii="仿宋" w:hAnsi="仿宋" w:eastAsia="仿宋" w:cs="仿宋"/>
          <w:b/>
          <w:color w:val="000000"/>
          <w:sz w:val="24"/>
          <w:szCs w:val="24"/>
        </w:rPr>
        <w:t>第六条：结算方式：</w:t>
      </w:r>
    </w:p>
    <w:p w14:paraId="48EE156D">
      <w:pPr>
        <w:spacing w:line="400" w:lineRule="exact"/>
        <w:rPr>
          <w:rFonts w:hint="eastAsia" w:ascii="仿宋" w:hAnsi="仿宋" w:eastAsia="仿宋" w:cs="仿宋"/>
          <w:color w:val="000000"/>
          <w:sz w:val="24"/>
          <w:szCs w:val="24"/>
          <w:lang w:eastAsia="zh-CN"/>
        </w:rPr>
      </w:pPr>
      <w:r>
        <w:rPr>
          <w:rFonts w:hint="eastAsia" w:ascii="仿宋" w:hAnsi="仿宋" w:eastAsia="仿宋" w:cs="仿宋"/>
          <w:color w:val="000000"/>
          <w:sz w:val="24"/>
          <w:szCs w:val="24"/>
        </w:rPr>
        <w:t>本项目验收合格无质量问题，根据合同约定付款</w:t>
      </w:r>
      <w:r>
        <w:rPr>
          <w:rFonts w:hint="eastAsia" w:ascii="仿宋" w:hAnsi="仿宋" w:eastAsia="仿宋" w:cs="仿宋"/>
          <w:color w:val="000000"/>
          <w:sz w:val="24"/>
          <w:szCs w:val="24"/>
          <w:lang w:eastAsia="zh-CN"/>
        </w:rPr>
        <w:t>。</w:t>
      </w:r>
    </w:p>
    <w:p w14:paraId="55EE7E63">
      <w:pPr>
        <w:spacing w:line="400" w:lineRule="exact"/>
        <w:rPr>
          <w:rFonts w:hint="eastAsia" w:ascii="仿宋" w:hAnsi="仿宋" w:eastAsia="仿宋" w:cs="仿宋"/>
          <w:b/>
          <w:color w:val="000000"/>
          <w:sz w:val="24"/>
          <w:szCs w:val="24"/>
        </w:rPr>
      </w:pPr>
    </w:p>
    <w:p w14:paraId="10545E02">
      <w:pPr>
        <w:spacing w:line="400" w:lineRule="exact"/>
        <w:rPr>
          <w:rFonts w:ascii="仿宋" w:hAnsi="仿宋" w:eastAsia="仿宋" w:cs="仿宋"/>
          <w:b/>
          <w:color w:val="000000"/>
          <w:sz w:val="24"/>
          <w:szCs w:val="24"/>
        </w:rPr>
      </w:pPr>
      <w:r>
        <w:rPr>
          <w:rFonts w:hint="eastAsia" w:ascii="仿宋" w:hAnsi="仿宋" w:eastAsia="仿宋" w:cs="仿宋"/>
          <w:b/>
          <w:color w:val="000000"/>
          <w:sz w:val="24"/>
          <w:szCs w:val="24"/>
        </w:rPr>
        <w:t>第七条：违约责任：</w:t>
      </w:r>
    </w:p>
    <w:p w14:paraId="5C0F5556">
      <w:pPr>
        <w:numPr>
          <w:ilvl w:val="0"/>
          <w:numId w:val="1"/>
        </w:numPr>
        <w:spacing w:line="400" w:lineRule="exact"/>
        <w:rPr>
          <w:rFonts w:ascii="仿宋" w:hAnsi="仿宋" w:eastAsia="仿宋"/>
          <w:sz w:val="24"/>
          <w:szCs w:val="24"/>
        </w:rPr>
      </w:pPr>
      <w:r>
        <w:rPr>
          <w:rFonts w:hint="eastAsia" w:ascii="仿宋" w:hAnsi="仿宋" w:eastAsia="仿宋" w:cs="仿宋"/>
          <w:color w:val="000000"/>
          <w:sz w:val="24"/>
          <w:szCs w:val="24"/>
        </w:rPr>
        <w:t>乙方如果逾期供货，甲方有权每日按照合同总金额的0.5‰收取乙方违约金。当以上情况持续60天以上时，甲方有权终止合同，乙方应将全部服务档案移交甲方，并在合同终止一个月内，配合甲方做好交接工作，并有权对由此引起的损失要求乙方予以赔偿。如交付的产品数量、品种、规格、质量不符合国家标准和合同约定的由乙方负责包修、包换、退货，并承担由此给甲方造成的所有经济损失。</w:t>
      </w:r>
    </w:p>
    <w:p w14:paraId="0831CBF8">
      <w:pPr>
        <w:numPr>
          <w:ilvl w:val="0"/>
          <w:numId w:val="1"/>
        </w:numPr>
        <w:spacing w:line="400" w:lineRule="exact"/>
        <w:rPr>
          <w:rFonts w:ascii="仿宋" w:hAnsi="仿宋" w:eastAsia="仿宋" w:cs="仿宋"/>
          <w:color w:val="000000"/>
          <w:sz w:val="24"/>
          <w:szCs w:val="24"/>
        </w:rPr>
      </w:pPr>
      <w:r>
        <w:rPr>
          <w:rFonts w:hint="eastAsia" w:ascii="仿宋" w:hAnsi="仿宋" w:eastAsia="仿宋" w:cs="仿宋"/>
          <w:color w:val="000000"/>
          <w:sz w:val="24"/>
          <w:szCs w:val="24"/>
        </w:rPr>
        <w:t>甲方如果逾期付款，乙方有权每日按照合同金额的0.5‰收取甲方违约金。当以上情况持续60天以上时，乙方有权终止合同。由此引起的损失要求甲方予以赔偿。</w:t>
      </w:r>
    </w:p>
    <w:p w14:paraId="32DC0A03">
      <w:pPr>
        <w:spacing w:line="400" w:lineRule="exact"/>
        <w:rPr>
          <w:rFonts w:hint="eastAsia" w:ascii="仿宋" w:hAnsi="仿宋" w:eastAsia="仿宋" w:cs="仿宋"/>
          <w:b/>
          <w:color w:val="000000"/>
          <w:sz w:val="24"/>
          <w:szCs w:val="24"/>
        </w:rPr>
      </w:pPr>
    </w:p>
    <w:p w14:paraId="78E9A002">
      <w:pPr>
        <w:spacing w:line="400" w:lineRule="exact"/>
        <w:rPr>
          <w:rFonts w:ascii="仿宋" w:hAnsi="仿宋" w:eastAsia="仿宋" w:cs="仿宋"/>
          <w:b/>
          <w:color w:val="000000"/>
          <w:sz w:val="24"/>
          <w:szCs w:val="24"/>
        </w:rPr>
      </w:pPr>
      <w:r>
        <w:rPr>
          <w:rFonts w:hint="eastAsia" w:ascii="仿宋" w:hAnsi="仿宋" w:eastAsia="仿宋" w:cs="仿宋"/>
          <w:b/>
          <w:color w:val="000000"/>
          <w:sz w:val="24"/>
          <w:szCs w:val="24"/>
        </w:rPr>
        <w:t>第八条：知识产权：</w:t>
      </w:r>
    </w:p>
    <w:p w14:paraId="30CBE73D">
      <w:pPr>
        <w:spacing w:line="400" w:lineRule="exact"/>
        <w:rPr>
          <w:rFonts w:ascii="仿宋" w:hAnsi="仿宋" w:eastAsia="仿宋" w:cs="仿宋"/>
          <w:color w:val="000000"/>
          <w:sz w:val="24"/>
          <w:szCs w:val="24"/>
        </w:rPr>
      </w:pPr>
      <w:r>
        <w:rPr>
          <w:rFonts w:hint="eastAsia" w:ascii="仿宋" w:hAnsi="仿宋" w:eastAsia="仿宋" w:cs="仿宋"/>
          <w:color w:val="000000"/>
          <w:sz w:val="24"/>
          <w:szCs w:val="24"/>
        </w:rPr>
        <w:t xml:space="preserve">1、中标人保证用户使用其服务及成果时不受第三方关于侵犯专利权、著作权等知识产权的指控。任何第三方如果提出侵权指控，中标人须与第三方交涉并承担可能发生的一切法律责任和费用。 </w:t>
      </w:r>
    </w:p>
    <w:p w14:paraId="7B64CA21">
      <w:pPr>
        <w:spacing w:line="400" w:lineRule="exact"/>
        <w:rPr>
          <w:rFonts w:ascii="仿宋" w:hAnsi="仿宋" w:eastAsia="仿宋" w:cs="仿宋"/>
          <w:color w:val="000000"/>
          <w:sz w:val="24"/>
          <w:szCs w:val="24"/>
        </w:rPr>
      </w:pPr>
      <w:r>
        <w:rPr>
          <w:rFonts w:hint="eastAsia" w:ascii="仿宋" w:hAnsi="仿宋" w:eastAsia="仿宋" w:cs="仿宋"/>
          <w:color w:val="000000"/>
          <w:sz w:val="24"/>
          <w:szCs w:val="24"/>
          <w:lang w:val="en-US" w:eastAsia="zh-CN"/>
        </w:rPr>
        <w:t>2</w:t>
      </w:r>
      <w:r>
        <w:rPr>
          <w:rFonts w:hint="eastAsia" w:ascii="仿宋" w:hAnsi="仿宋" w:eastAsia="仿宋" w:cs="仿宋"/>
          <w:color w:val="000000"/>
          <w:sz w:val="24"/>
          <w:szCs w:val="24"/>
        </w:rPr>
        <w:t xml:space="preserve">、在本项目的实施过程中，如果根据设计需要购置其他软件产品或组件，包括投标人自主知识产权的产品，都必须向投标人、采购人做出详细说明，并列出软件产品的详细清单，包括产品名称、功能、用途、投标人、用户数、质量保证期等，并承诺对这些产品提供与自行开发软件同样或更高的服务。 </w:t>
      </w:r>
    </w:p>
    <w:p w14:paraId="65BD6EF6">
      <w:pPr>
        <w:spacing w:line="400" w:lineRule="exact"/>
        <w:rPr>
          <w:rFonts w:hint="eastAsia" w:ascii="仿宋" w:hAnsi="仿宋" w:eastAsia="仿宋" w:cs="仿宋"/>
          <w:b/>
          <w:color w:val="000000"/>
          <w:sz w:val="24"/>
          <w:szCs w:val="24"/>
        </w:rPr>
      </w:pPr>
    </w:p>
    <w:p w14:paraId="1F4A824A">
      <w:pPr>
        <w:spacing w:line="400" w:lineRule="exact"/>
        <w:rPr>
          <w:rFonts w:ascii="仿宋" w:hAnsi="仿宋" w:eastAsia="仿宋" w:cs="仿宋"/>
          <w:b/>
          <w:color w:val="000000"/>
          <w:sz w:val="24"/>
          <w:szCs w:val="24"/>
        </w:rPr>
      </w:pPr>
      <w:r>
        <w:rPr>
          <w:rFonts w:hint="eastAsia" w:ascii="仿宋" w:hAnsi="仿宋" w:eastAsia="仿宋" w:cs="仿宋"/>
          <w:b/>
          <w:color w:val="000000"/>
          <w:sz w:val="24"/>
          <w:szCs w:val="24"/>
        </w:rPr>
        <w:t>第九条：不可抗力：</w:t>
      </w:r>
    </w:p>
    <w:p w14:paraId="1010CE46">
      <w:pPr>
        <w:spacing w:line="400" w:lineRule="exact"/>
        <w:rPr>
          <w:rFonts w:ascii="仿宋" w:hAnsi="仿宋" w:eastAsia="仿宋" w:cs="仿宋"/>
          <w:color w:val="000000"/>
          <w:sz w:val="24"/>
          <w:szCs w:val="24"/>
        </w:rPr>
      </w:pPr>
      <w:r>
        <w:rPr>
          <w:rFonts w:hint="eastAsia" w:ascii="仿宋" w:hAnsi="仿宋" w:eastAsia="仿宋" w:cs="仿宋"/>
          <w:color w:val="000000"/>
          <w:sz w:val="24"/>
          <w:szCs w:val="24"/>
        </w:rPr>
        <w:t>如果发生由于无法预见并且对其发生和后果无法防止或避免的事件（统称：不可抗力事件），如交通事故、地震、水灾、火灾、战争、暴动等，以及政府行为的禁运令、禁止令或其他政府限制行动，直接致使遇到上述事件的一方（即受阻方）不能正常履行本合同约定的全部或部分义务时，受阻方应立即通知另一方，并在不可抗力事件发生后六十个工作日内提供附有有关该事件的权威机关证明的书面材料，包括陈述迟延履行、部分履行或无法履行本合同义务的理由的说明书，方可免责。</w:t>
      </w:r>
    </w:p>
    <w:p w14:paraId="61EB0A7C">
      <w:pPr>
        <w:spacing w:line="400" w:lineRule="exact"/>
        <w:rPr>
          <w:rFonts w:hint="eastAsia" w:ascii="仿宋" w:hAnsi="仿宋" w:eastAsia="仿宋" w:cs="仿宋"/>
          <w:b/>
          <w:color w:val="000000"/>
          <w:sz w:val="24"/>
          <w:szCs w:val="24"/>
        </w:rPr>
      </w:pPr>
    </w:p>
    <w:p w14:paraId="3A47D256">
      <w:pPr>
        <w:spacing w:line="400" w:lineRule="exact"/>
        <w:rPr>
          <w:rFonts w:ascii="仿宋" w:hAnsi="仿宋" w:eastAsia="仿宋" w:cs="仿宋"/>
          <w:b/>
          <w:color w:val="000000"/>
          <w:sz w:val="24"/>
          <w:szCs w:val="24"/>
        </w:rPr>
      </w:pPr>
      <w:r>
        <w:rPr>
          <w:rFonts w:hint="eastAsia" w:ascii="仿宋" w:hAnsi="仿宋" w:eastAsia="仿宋" w:cs="仿宋"/>
          <w:b/>
          <w:color w:val="000000"/>
          <w:sz w:val="24"/>
          <w:szCs w:val="24"/>
        </w:rPr>
        <w:t>第十条：通知：</w:t>
      </w:r>
    </w:p>
    <w:p w14:paraId="5440A7D6">
      <w:pPr>
        <w:spacing w:line="400" w:lineRule="exact"/>
        <w:rPr>
          <w:rFonts w:ascii="仿宋" w:hAnsi="仿宋" w:eastAsia="仿宋" w:cs="仿宋"/>
          <w:color w:val="000000"/>
          <w:sz w:val="24"/>
          <w:szCs w:val="24"/>
        </w:rPr>
      </w:pPr>
      <w:r>
        <w:rPr>
          <w:rFonts w:hint="eastAsia" w:ascii="仿宋" w:hAnsi="仿宋" w:eastAsia="仿宋" w:cs="仿宋"/>
          <w:color w:val="000000"/>
          <w:sz w:val="24"/>
          <w:szCs w:val="24"/>
        </w:rPr>
        <w:t>一方发给另一方的通知或信件应是书面的，按本合同所示地址投送。上述通知或信件应由专人传递或通过传真传送，如由专人传送，则于送达至指定专人接收之日视为正式送交；如以传真发送，则以传真接收人收到该通知之日为准。任何一方变更地址或法定代表人或企业名称等相关信息时，应当在3个工作日内以书面形式通知对方。甲、乙双方在此一致确认接收通知或文件（包括但不限于日后如发生诉讼案件或其他事件时，法院或其他司法机关或政府等部门送达文书均可采用以下信息）等的信息如下：</w:t>
      </w:r>
    </w:p>
    <w:p w14:paraId="2390C226">
      <w:pPr>
        <w:spacing w:line="400" w:lineRule="exact"/>
        <w:rPr>
          <w:rFonts w:ascii="仿宋" w:hAnsi="仿宋" w:eastAsia="仿宋" w:cs="仿宋"/>
          <w:color w:val="000000"/>
          <w:sz w:val="24"/>
          <w:szCs w:val="24"/>
        </w:rPr>
      </w:pPr>
      <w:r>
        <w:rPr>
          <w:rFonts w:hint="eastAsia" w:ascii="仿宋" w:hAnsi="仿宋" w:eastAsia="仿宋" w:cs="仿宋"/>
          <w:color w:val="000000"/>
          <w:sz w:val="24"/>
          <w:szCs w:val="24"/>
        </w:rPr>
        <w:t>甲方：                                      乙方：</w:t>
      </w:r>
    </w:p>
    <w:p w14:paraId="49E348C4">
      <w:pPr>
        <w:spacing w:line="400" w:lineRule="exact"/>
        <w:rPr>
          <w:rFonts w:ascii="仿宋" w:hAnsi="仿宋" w:eastAsia="仿宋" w:cs="仿宋"/>
          <w:color w:val="000000"/>
          <w:sz w:val="24"/>
          <w:szCs w:val="24"/>
        </w:rPr>
      </w:pPr>
      <w:r>
        <w:rPr>
          <w:rFonts w:hint="eastAsia" w:ascii="仿宋" w:hAnsi="仿宋" w:eastAsia="仿宋" w:cs="仿宋"/>
          <w:color w:val="000000"/>
          <w:sz w:val="24"/>
          <w:szCs w:val="24"/>
        </w:rPr>
        <w:t>地址：                                      地址：</w:t>
      </w:r>
    </w:p>
    <w:p w14:paraId="20FCE153">
      <w:pPr>
        <w:spacing w:line="400" w:lineRule="exact"/>
        <w:rPr>
          <w:rFonts w:ascii="仿宋" w:hAnsi="仿宋" w:eastAsia="仿宋" w:cs="仿宋"/>
          <w:color w:val="000000"/>
          <w:sz w:val="24"/>
          <w:szCs w:val="24"/>
        </w:rPr>
      </w:pPr>
      <w:r>
        <w:rPr>
          <w:rFonts w:hint="eastAsia" w:ascii="仿宋" w:hAnsi="仿宋" w:eastAsia="仿宋" w:cs="仿宋"/>
          <w:color w:val="000000"/>
          <w:sz w:val="24"/>
          <w:szCs w:val="24"/>
        </w:rPr>
        <w:t>电话：                                      电话：</w:t>
      </w:r>
    </w:p>
    <w:p w14:paraId="5C9FD34A">
      <w:pPr>
        <w:spacing w:line="400" w:lineRule="exact"/>
        <w:rPr>
          <w:rFonts w:ascii="仿宋" w:hAnsi="仿宋" w:eastAsia="仿宋" w:cs="仿宋"/>
          <w:color w:val="000000"/>
          <w:sz w:val="24"/>
          <w:szCs w:val="24"/>
        </w:rPr>
      </w:pPr>
      <w:r>
        <w:rPr>
          <w:rFonts w:hint="eastAsia" w:ascii="仿宋" w:hAnsi="仿宋" w:eastAsia="仿宋" w:cs="仿宋"/>
          <w:color w:val="000000"/>
          <w:sz w:val="24"/>
          <w:szCs w:val="24"/>
        </w:rPr>
        <w:t>邮编：                                      邮编：</w:t>
      </w:r>
    </w:p>
    <w:p w14:paraId="6877458E">
      <w:pPr>
        <w:spacing w:line="400" w:lineRule="exact"/>
        <w:rPr>
          <w:rFonts w:ascii="仿宋" w:hAnsi="仿宋" w:eastAsia="仿宋" w:cs="仿宋"/>
          <w:color w:val="000000"/>
          <w:sz w:val="24"/>
          <w:szCs w:val="24"/>
        </w:rPr>
      </w:pPr>
      <w:r>
        <w:rPr>
          <w:rFonts w:hint="eastAsia" w:ascii="仿宋" w:hAnsi="仿宋" w:eastAsia="仿宋" w:cs="仿宋"/>
          <w:color w:val="000000"/>
          <w:sz w:val="24"/>
          <w:szCs w:val="24"/>
        </w:rPr>
        <w:t>传真：                                      传真：</w:t>
      </w:r>
    </w:p>
    <w:p w14:paraId="3CDB5B9A">
      <w:pPr>
        <w:spacing w:line="400" w:lineRule="exact"/>
        <w:rPr>
          <w:rFonts w:ascii="仿宋" w:hAnsi="仿宋" w:eastAsia="仿宋" w:cs="仿宋"/>
          <w:color w:val="000000"/>
          <w:sz w:val="24"/>
          <w:szCs w:val="24"/>
        </w:rPr>
      </w:pPr>
      <w:r>
        <w:rPr>
          <w:rFonts w:hint="eastAsia" w:ascii="仿宋" w:hAnsi="仿宋" w:eastAsia="仿宋" w:cs="仿宋"/>
          <w:color w:val="000000"/>
          <w:sz w:val="24"/>
          <w:szCs w:val="24"/>
        </w:rPr>
        <w:t>邮箱：                                      邮箱：</w:t>
      </w:r>
    </w:p>
    <w:p w14:paraId="554DDEBB">
      <w:pPr>
        <w:spacing w:line="400" w:lineRule="exact"/>
        <w:rPr>
          <w:rFonts w:ascii="仿宋" w:hAnsi="仿宋" w:eastAsia="仿宋" w:cs="仿宋"/>
          <w:color w:val="000000"/>
          <w:sz w:val="24"/>
          <w:szCs w:val="24"/>
        </w:rPr>
      </w:pPr>
      <w:r>
        <w:rPr>
          <w:rFonts w:hint="eastAsia" w:ascii="仿宋" w:hAnsi="仿宋" w:eastAsia="仿宋" w:cs="仿宋"/>
          <w:color w:val="000000"/>
          <w:sz w:val="24"/>
          <w:szCs w:val="24"/>
        </w:rPr>
        <w:t>法定代表人：                                法定代表人：</w:t>
      </w:r>
    </w:p>
    <w:p w14:paraId="28F9F0D2">
      <w:pPr>
        <w:spacing w:line="400" w:lineRule="exact"/>
        <w:rPr>
          <w:rFonts w:ascii="仿宋" w:hAnsi="仿宋" w:eastAsia="仿宋" w:cs="仿宋"/>
          <w:color w:val="000000"/>
          <w:sz w:val="24"/>
          <w:szCs w:val="24"/>
        </w:rPr>
      </w:pPr>
      <w:r>
        <w:rPr>
          <w:rFonts w:hint="eastAsia" w:ascii="仿宋" w:hAnsi="仿宋" w:eastAsia="仿宋" w:cs="仿宋"/>
          <w:color w:val="000000"/>
          <w:sz w:val="24"/>
          <w:szCs w:val="24"/>
        </w:rPr>
        <w:t>指定收件人：                                指定收件人：</w:t>
      </w:r>
    </w:p>
    <w:p w14:paraId="171BD74E">
      <w:pPr>
        <w:spacing w:line="400" w:lineRule="exact"/>
        <w:rPr>
          <w:rFonts w:hint="eastAsia" w:ascii="仿宋" w:hAnsi="仿宋" w:eastAsia="仿宋" w:cs="仿宋"/>
          <w:b/>
          <w:color w:val="000000"/>
          <w:sz w:val="24"/>
          <w:szCs w:val="24"/>
        </w:rPr>
      </w:pPr>
    </w:p>
    <w:p w14:paraId="45FB000E">
      <w:pPr>
        <w:spacing w:line="400" w:lineRule="exact"/>
        <w:rPr>
          <w:rFonts w:ascii="仿宋" w:hAnsi="仿宋" w:eastAsia="仿宋" w:cs="仿宋"/>
          <w:b/>
          <w:color w:val="000000"/>
          <w:sz w:val="24"/>
          <w:szCs w:val="24"/>
        </w:rPr>
      </w:pPr>
      <w:r>
        <w:rPr>
          <w:rFonts w:hint="eastAsia" w:ascii="仿宋" w:hAnsi="仿宋" w:eastAsia="仿宋" w:cs="仿宋"/>
          <w:b/>
          <w:color w:val="000000"/>
          <w:sz w:val="24"/>
          <w:szCs w:val="24"/>
        </w:rPr>
        <w:t>第十一条：纠纷的解决：</w:t>
      </w:r>
    </w:p>
    <w:p w14:paraId="19C294FA">
      <w:pPr>
        <w:spacing w:line="400" w:lineRule="exact"/>
        <w:rPr>
          <w:rFonts w:ascii="仿宋" w:hAnsi="仿宋" w:eastAsia="仿宋" w:cs="仿宋"/>
          <w:color w:val="000000"/>
          <w:sz w:val="24"/>
          <w:szCs w:val="24"/>
        </w:rPr>
      </w:pPr>
      <w:r>
        <w:rPr>
          <w:rFonts w:hint="eastAsia" w:ascii="仿宋" w:hAnsi="仿宋" w:eastAsia="仿宋" w:cs="仿宋"/>
          <w:bCs/>
          <w:color w:val="000000"/>
          <w:sz w:val="24"/>
          <w:szCs w:val="24"/>
        </w:rPr>
        <w:t>1</w:t>
      </w:r>
      <w:r>
        <w:rPr>
          <w:rFonts w:hint="eastAsia" w:ascii="仿宋" w:hAnsi="仿宋" w:eastAsia="仿宋" w:cs="仿宋"/>
          <w:color w:val="000000"/>
          <w:sz w:val="24"/>
          <w:szCs w:val="24"/>
        </w:rPr>
        <w:t>、争议解决：在合同履行过程中发生争议，双方协商解决。协商不成的，由甲方所在地人民法院裁决。如诉争标的超出甲方所在地人民法院受案范围，则由当地中级人民法院裁决。</w:t>
      </w:r>
    </w:p>
    <w:p w14:paraId="6F74E345">
      <w:pPr>
        <w:spacing w:line="400" w:lineRule="exact"/>
        <w:rPr>
          <w:rFonts w:ascii="仿宋" w:hAnsi="仿宋" w:eastAsia="仿宋" w:cs="仿宋"/>
          <w:color w:val="000000"/>
          <w:sz w:val="24"/>
          <w:szCs w:val="24"/>
        </w:rPr>
      </w:pPr>
      <w:r>
        <w:rPr>
          <w:rFonts w:hint="eastAsia" w:ascii="仿宋" w:hAnsi="仿宋" w:eastAsia="仿宋" w:cs="仿宋"/>
          <w:color w:val="000000"/>
          <w:sz w:val="24"/>
          <w:szCs w:val="24"/>
        </w:rPr>
        <w:t>2、因乙方违约导致甲方权益受损，甲方通过诉讼方式主张权益所支出的合理费用由乙方负担（诉讼费、保全费、律师代理费等必要开支）。</w:t>
      </w:r>
    </w:p>
    <w:p w14:paraId="49B3B2B0">
      <w:pPr>
        <w:spacing w:line="400" w:lineRule="exact"/>
        <w:rPr>
          <w:rFonts w:ascii="仿宋" w:hAnsi="仿宋" w:eastAsia="仿宋" w:cs="仿宋"/>
          <w:b/>
          <w:color w:val="000000"/>
          <w:sz w:val="24"/>
          <w:szCs w:val="24"/>
        </w:rPr>
      </w:pPr>
      <w:r>
        <w:rPr>
          <w:rFonts w:hint="eastAsia" w:ascii="仿宋" w:hAnsi="仿宋" w:eastAsia="仿宋" w:cs="仿宋"/>
          <w:b/>
          <w:color w:val="000000"/>
          <w:sz w:val="24"/>
          <w:szCs w:val="24"/>
        </w:rPr>
        <w:t>第十二条：本合同一式六份，甲方、乙方各执三份，均具有同等法律效力。</w:t>
      </w:r>
    </w:p>
    <w:p w14:paraId="1816E130">
      <w:pPr>
        <w:spacing w:line="400" w:lineRule="exact"/>
        <w:rPr>
          <w:rFonts w:ascii="仿宋" w:hAnsi="仿宋" w:eastAsia="仿宋" w:cs="仿宋"/>
          <w:b/>
          <w:color w:val="000000"/>
          <w:sz w:val="24"/>
          <w:szCs w:val="24"/>
        </w:rPr>
      </w:pPr>
      <w:r>
        <w:rPr>
          <w:rFonts w:hint="eastAsia" w:ascii="仿宋" w:hAnsi="仿宋" w:eastAsia="仿宋" w:cs="仿宋"/>
          <w:b/>
          <w:color w:val="000000"/>
          <w:sz w:val="24"/>
          <w:szCs w:val="24"/>
        </w:rPr>
        <w:t>第十三条：本合同未尽事宜，由甲、乙双方另行签订补充协议，补充协议作为合同附件与本合同具有同等法律效力。</w:t>
      </w:r>
    </w:p>
    <w:p w14:paraId="07E5D19D">
      <w:pPr>
        <w:spacing w:line="400" w:lineRule="exact"/>
        <w:rPr>
          <w:rFonts w:ascii="仿宋" w:hAnsi="仿宋" w:eastAsia="仿宋" w:cs="仿宋"/>
          <w:b/>
          <w:color w:val="000000"/>
          <w:sz w:val="24"/>
          <w:szCs w:val="24"/>
        </w:rPr>
      </w:pPr>
      <w:r>
        <w:rPr>
          <w:rFonts w:hint="eastAsia" w:ascii="仿宋" w:hAnsi="仿宋" w:eastAsia="仿宋" w:cs="仿宋"/>
          <w:b/>
          <w:color w:val="000000"/>
          <w:sz w:val="24"/>
          <w:szCs w:val="24"/>
        </w:rPr>
        <w:t>第十四条：本合同自甲、乙双方正式授权代表签字并加盖公章之日起生效。</w:t>
      </w:r>
    </w:p>
    <w:p w14:paraId="337D8A2A">
      <w:pPr>
        <w:spacing w:line="400" w:lineRule="exact"/>
        <w:rPr>
          <w:rFonts w:ascii="仿宋" w:hAnsi="仿宋" w:eastAsia="仿宋" w:cs="仿宋"/>
          <w:b/>
          <w:color w:val="000000"/>
          <w:sz w:val="24"/>
          <w:szCs w:val="24"/>
        </w:rPr>
      </w:pPr>
      <w:r>
        <w:rPr>
          <w:rFonts w:hint="eastAsia" w:ascii="仿宋" w:hAnsi="仿宋" w:eastAsia="仿宋" w:cs="仿宋"/>
          <w:b/>
          <w:color w:val="000000"/>
          <w:sz w:val="24"/>
          <w:szCs w:val="24"/>
        </w:rPr>
        <w:t>第十五条：本合同有效期自生效之日起至合同执行完毕时止。</w:t>
      </w:r>
    </w:p>
    <w:p w14:paraId="7F42D546">
      <w:pPr>
        <w:spacing w:line="400" w:lineRule="exact"/>
        <w:rPr>
          <w:rFonts w:ascii="仿宋" w:hAnsi="仿宋" w:eastAsia="仿宋" w:cs="仿宋"/>
          <w:b/>
          <w:color w:val="000000"/>
          <w:sz w:val="24"/>
          <w:szCs w:val="24"/>
        </w:rPr>
      </w:pPr>
      <w:r>
        <w:rPr>
          <w:rFonts w:hint="eastAsia" w:ascii="仿宋" w:hAnsi="仿宋" w:eastAsia="仿宋" w:cs="仿宋"/>
          <w:b/>
          <w:color w:val="000000"/>
          <w:sz w:val="24"/>
          <w:szCs w:val="24"/>
        </w:rPr>
        <w:t>第十六条：本合同应当按照中华人民共和国的现行法律、法规进行解释。</w:t>
      </w:r>
    </w:p>
    <w:p w14:paraId="63359D05">
      <w:pPr>
        <w:spacing w:line="400" w:lineRule="exact"/>
        <w:rPr>
          <w:rFonts w:ascii="仿宋" w:hAnsi="仿宋" w:eastAsia="仿宋" w:cs="仿宋"/>
          <w:color w:val="000000"/>
          <w:sz w:val="24"/>
          <w:szCs w:val="24"/>
        </w:rPr>
      </w:pPr>
      <w:r>
        <w:rPr>
          <w:rFonts w:hint="eastAsia" w:ascii="仿宋" w:hAnsi="仿宋" w:eastAsia="仿宋" w:cs="仿宋"/>
          <w:color w:val="000000"/>
          <w:sz w:val="24"/>
          <w:szCs w:val="24"/>
        </w:rPr>
        <w:t>（本页以下无正文）</w:t>
      </w:r>
    </w:p>
    <w:p w14:paraId="6FC0929E">
      <w:pPr>
        <w:spacing w:line="400" w:lineRule="exact"/>
        <w:rPr>
          <w:rFonts w:ascii="仿宋" w:hAnsi="仿宋" w:eastAsia="仿宋" w:cs="仿宋"/>
          <w:color w:val="000000"/>
          <w:sz w:val="24"/>
          <w:szCs w:val="24"/>
        </w:rPr>
      </w:pPr>
      <w:r>
        <w:rPr>
          <w:rFonts w:hint="eastAsia" w:ascii="仿宋" w:hAnsi="仿宋" w:eastAsia="仿宋" w:cs="仿宋"/>
          <w:color w:val="000000"/>
          <w:sz w:val="24"/>
          <w:szCs w:val="24"/>
        </w:rPr>
        <w:t>甲方（盖章）：                             乙方（盖章）：</w:t>
      </w:r>
    </w:p>
    <w:p w14:paraId="279ED4C9">
      <w:pPr>
        <w:spacing w:line="400" w:lineRule="exact"/>
        <w:rPr>
          <w:rFonts w:ascii="仿宋" w:hAnsi="仿宋" w:eastAsia="仿宋" w:cs="仿宋"/>
          <w:color w:val="000000"/>
          <w:sz w:val="24"/>
          <w:szCs w:val="24"/>
        </w:rPr>
      </w:pPr>
      <w:r>
        <w:rPr>
          <w:rFonts w:hint="eastAsia" w:ascii="仿宋" w:hAnsi="仿宋" w:eastAsia="仿宋" w:cs="仿宋"/>
          <w:color w:val="000000"/>
          <w:sz w:val="24"/>
          <w:szCs w:val="24"/>
        </w:rPr>
        <w:t xml:space="preserve">地址：                                    地址： </w:t>
      </w:r>
    </w:p>
    <w:p w14:paraId="75694B79">
      <w:pPr>
        <w:spacing w:line="400" w:lineRule="exact"/>
        <w:rPr>
          <w:rFonts w:ascii="仿宋" w:hAnsi="仿宋" w:eastAsia="仿宋" w:cs="仿宋"/>
          <w:color w:val="000000"/>
          <w:sz w:val="24"/>
          <w:szCs w:val="24"/>
        </w:rPr>
      </w:pPr>
      <w:r>
        <w:rPr>
          <w:rFonts w:hint="eastAsia" w:ascii="仿宋" w:hAnsi="仿宋" w:eastAsia="仿宋" w:cs="仿宋"/>
          <w:color w:val="000000"/>
          <w:sz w:val="24"/>
          <w:szCs w:val="24"/>
        </w:rPr>
        <w:t xml:space="preserve">                                          账号：</w:t>
      </w:r>
    </w:p>
    <w:p w14:paraId="1174078C">
      <w:pPr>
        <w:spacing w:line="400" w:lineRule="exact"/>
        <w:rPr>
          <w:rFonts w:ascii="仿宋" w:hAnsi="仿宋" w:eastAsia="仿宋" w:cs="仿宋"/>
          <w:color w:val="000000"/>
          <w:sz w:val="24"/>
          <w:szCs w:val="24"/>
        </w:rPr>
      </w:pPr>
      <w:r>
        <w:rPr>
          <w:rFonts w:hint="eastAsia" w:ascii="仿宋" w:hAnsi="仿宋" w:eastAsia="仿宋" w:cs="仿宋"/>
          <w:color w:val="000000"/>
          <w:sz w:val="24"/>
          <w:szCs w:val="24"/>
        </w:rPr>
        <w:t>开户：</w:t>
      </w:r>
    </w:p>
    <w:p w14:paraId="1A02550E">
      <w:pPr>
        <w:spacing w:line="400" w:lineRule="exact"/>
        <w:rPr>
          <w:rFonts w:ascii="仿宋" w:hAnsi="仿宋" w:eastAsia="仿宋" w:cs="仿宋"/>
          <w:color w:val="000000"/>
          <w:sz w:val="24"/>
          <w:szCs w:val="24"/>
        </w:rPr>
      </w:pPr>
      <w:r>
        <w:rPr>
          <w:rFonts w:hint="eastAsia" w:ascii="仿宋" w:hAnsi="仿宋" w:eastAsia="仿宋" w:cs="仿宋"/>
          <w:color w:val="000000"/>
          <w:sz w:val="24"/>
          <w:szCs w:val="24"/>
        </w:rPr>
        <w:t>主 管 领 导：                             法定代表人（签章） 经   办  人：                                        委托代理人：</w:t>
      </w:r>
    </w:p>
    <w:p w14:paraId="5314C452">
      <w:pPr>
        <w:spacing w:line="400" w:lineRule="exact"/>
        <w:rPr>
          <w:rFonts w:ascii="仿宋" w:hAnsi="仿宋" w:eastAsia="仿宋" w:cs="仿宋"/>
          <w:color w:val="000000"/>
          <w:sz w:val="24"/>
          <w:szCs w:val="24"/>
        </w:rPr>
      </w:pPr>
      <w:r>
        <w:rPr>
          <w:rFonts w:hint="eastAsia" w:ascii="仿宋" w:hAnsi="仿宋" w:eastAsia="仿宋" w:cs="仿宋"/>
          <w:color w:val="000000"/>
          <w:sz w:val="24"/>
          <w:szCs w:val="24"/>
        </w:rPr>
        <w:t>电话：                                      电话：</w:t>
      </w:r>
    </w:p>
    <w:p w14:paraId="5BDF34A3">
      <w:pPr>
        <w:pStyle w:val="5"/>
      </w:pPr>
      <w:r>
        <w:rPr>
          <w:rFonts w:hint="eastAsia" w:ascii="仿宋" w:hAnsi="仿宋" w:eastAsia="仿宋" w:cs="仿宋"/>
          <w:color w:val="000000"/>
          <w:sz w:val="24"/>
          <w:szCs w:val="24"/>
        </w:rPr>
        <w:t>年     月    日                              年    月     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00018E"/>
    <w:multiLevelType w:val="singleLevel"/>
    <w:tmpl w:val="B800018E"/>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ACC0939"/>
    <w:rsid w:val="5ACC09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Indent"/>
    <w:basedOn w:val="1"/>
    <w:qFormat/>
    <w:uiPriority w:val="99"/>
    <w:pPr>
      <w:ind w:firstLine="420"/>
    </w:p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2026-03-11T09:55:00Z</dcterms:created>
  <dc:creator>招标四部</dc:creator>
  <cp:lastModifiedBy>招标四部</cp:lastModifiedBy>
  <dcterms:modified xsi:type="dcterms:W3CDTF">2026-03-11T09:56:00Z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B59C5745D68A409F822F385B91D9577F_11</vt:lpwstr>
  </property>
  <property fmtid="{D5CDD505-2E9C-101B-9397-08002B2CF9AE}" pid="4" name="KSOTemplateDocerSaveRecord">
    <vt:lpwstr>eyJoZGlkIjoiMWRmYmRjMDgxNTA5NmRmMzllMzUxMTYyNmRmNzI4MDkiLCJ1c2VySWQiOiIyNDEwNjE3OTEifQ==</vt:lpwstr>
  </property>
</Properties>
</file>