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2AC2B">
      <w:pPr>
        <w:spacing w:line="560" w:lineRule="exact"/>
        <w:ind w:firstLine="910"/>
        <w:jc w:val="center"/>
        <w:rPr>
          <w:rFonts w:ascii="方正小标宋简体" w:eastAsia="方正小标宋简体"/>
          <w:b/>
          <w:sz w:val="44"/>
          <w:szCs w:val="44"/>
        </w:rPr>
      </w:pPr>
      <w:bookmarkStart w:id="0" w:name="_GoBack"/>
      <w:bookmarkEnd w:id="0"/>
      <w:r>
        <w:rPr>
          <w:rFonts w:hint="eastAsia" w:ascii="方正小标宋简体" w:hAnsi="仿宋_GB2312" w:eastAsia="方正小标宋简体" w:cs="仿宋_GB2312"/>
          <w:b/>
          <w:spacing w:val="15"/>
          <w:kern w:val="2"/>
          <w:sz w:val="44"/>
          <w:szCs w:val="44"/>
          <w:shd w:val="clear" w:color="auto" w:fill="FFFFFF"/>
        </w:rPr>
        <w:t>对外培训项目需求框架</w:t>
      </w:r>
    </w:p>
    <w:p w14:paraId="54D4FBE1">
      <w:pPr>
        <w:spacing w:line="560" w:lineRule="exact"/>
        <w:ind w:firstLine="640" w:firstLineChars="200"/>
        <w:rPr>
          <w:rFonts w:ascii="黑体" w:hAnsi="黑体" w:eastAsia="黑体"/>
          <w:sz w:val="32"/>
          <w:szCs w:val="32"/>
        </w:rPr>
      </w:pPr>
    </w:p>
    <w:p w14:paraId="4410D7F3">
      <w:pPr>
        <w:spacing w:line="500" w:lineRule="exact"/>
        <w:ind w:firstLine="640" w:firstLineChars="200"/>
        <w:rPr>
          <w:rFonts w:ascii="黑体" w:hAnsi="黑体" w:eastAsia="黑体"/>
          <w:sz w:val="32"/>
          <w:szCs w:val="32"/>
        </w:rPr>
      </w:pPr>
      <w:r>
        <w:rPr>
          <w:rFonts w:hint="eastAsia" w:ascii="黑体" w:hAnsi="黑体" w:eastAsia="黑体"/>
          <w:sz w:val="32"/>
          <w:szCs w:val="32"/>
        </w:rPr>
        <w:t>一、项目概况</w:t>
      </w:r>
    </w:p>
    <w:p w14:paraId="5A77385F">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招标采购项目主要为教师培训及社会培训、乡村振兴培训及其他培训项目提供所需的酒店食宿、培训场地和外出学习考察交通服务。项目预算经费：</w:t>
      </w:r>
      <w:r>
        <w:rPr>
          <w:rFonts w:ascii="仿宋" w:hAnsi="仿宋" w:eastAsia="仿宋" w:cs="仿宋_GB2312"/>
          <w:spacing w:val="15"/>
          <w:kern w:val="2"/>
          <w:sz w:val="32"/>
          <w:szCs w:val="32"/>
          <w:shd w:val="clear" w:color="auto" w:fill="FFFFFF"/>
        </w:rPr>
        <w:t>1</w:t>
      </w:r>
      <w:r>
        <w:rPr>
          <w:rFonts w:hint="eastAsia" w:ascii="仿宋" w:hAnsi="仿宋" w:eastAsia="仿宋" w:cs="仿宋_GB2312"/>
          <w:spacing w:val="15"/>
          <w:kern w:val="2"/>
          <w:sz w:val="32"/>
          <w:szCs w:val="32"/>
          <w:shd w:val="clear" w:color="auto" w:fill="FFFFFF"/>
        </w:rPr>
        <w:t>64万元。</w:t>
      </w:r>
    </w:p>
    <w:p w14:paraId="3224EF29">
      <w:pPr>
        <w:spacing w:line="500" w:lineRule="exact"/>
        <w:ind w:firstLine="640" w:firstLineChars="200"/>
        <w:rPr>
          <w:rFonts w:ascii="黑体" w:hAnsi="黑体" w:eastAsia="黑体"/>
          <w:sz w:val="32"/>
          <w:szCs w:val="32"/>
        </w:rPr>
      </w:pPr>
      <w:r>
        <w:rPr>
          <w:rFonts w:ascii="黑体" w:hAnsi="黑体" w:eastAsia="黑体"/>
          <w:sz w:val="32"/>
          <w:szCs w:val="32"/>
        </w:rPr>
        <w:t>二、服务内容(包括工作区域、工作内容等)</w:t>
      </w:r>
    </w:p>
    <w:p w14:paraId="4FD5719E">
      <w:pPr>
        <w:spacing w:before="85" w:line="500" w:lineRule="exact"/>
        <w:ind w:firstLine="700" w:firstLineChars="200"/>
        <w:outlineLvl w:val="1"/>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本招标项目包含培训期间学员食宿、培训场地、设备使用和外出学习考察交通等服务。</w:t>
      </w:r>
    </w:p>
    <w:p w14:paraId="6FC76CEB">
      <w:pPr>
        <w:spacing w:before="94" w:line="500" w:lineRule="exact"/>
        <w:ind w:left="14" w:firstLine="640" w:firstLineChars="200"/>
        <w:rPr>
          <w:rFonts w:ascii="黑体" w:hAnsi="黑体" w:eastAsia="黑体"/>
          <w:sz w:val="32"/>
          <w:szCs w:val="32"/>
        </w:rPr>
      </w:pPr>
      <w:r>
        <w:rPr>
          <w:rFonts w:hint="eastAsia" w:ascii="黑体" w:hAnsi="黑体" w:eastAsia="黑体"/>
          <w:sz w:val="32"/>
          <w:szCs w:val="32"/>
        </w:rPr>
        <w:t>三</w:t>
      </w:r>
      <w:r>
        <w:rPr>
          <w:rFonts w:ascii="黑体" w:hAnsi="黑体" w:eastAsia="黑体"/>
          <w:sz w:val="32"/>
          <w:szCs w:val="32"/>
        </w:rPr>
        <w:t>、服务要求(如对人员配置、专业设备、服务标准等)</w:t>
      </w:r>
    </w:p>
    <w:p w14:paraId="679E3C43">
      <w:pPr>
        <w:spacing w:line="500" w:lineRule="exact"/>
        <w:ind w:firstLine="700" w:firstLineChars="200"/>
        <w:rPr>
          <w:rFonts w:ascii="楷体" w:hAnsi="楷体" w:eastAsia="楷体" w:cs="仿宋_GB2312"/>
          <w:spacing w:val="15"/>
          <w:kern w:val="2"/>
          <w:sz w:val="32"/>
          <w:szCs w:val="32"/>
          <w:shd w:val="clear" w:color="auto" w:fill="FFFFFF"/>
        </w:rPr>
      </w:pPr>
      <w:r>
        <w:rPr>
          <w:rFonts w:hint="eastAsia" w:ascii="楷体" w:hAnsi="楷体" w:eastAsia="楷体" w:cs="仿宋_GB2312"/>
          <w:spacing w:val="15"/>
          <w:kern w:val="2"/>
          <w:sz w:val="32"/>
          <w:szCs w:val="32"/>
          <w:shd w:val="clear" w:color="auto" w:fill="FFFFFF"/>
        </w:rPr>
        <w:t>1.基本要求</w:t>
      </w:r>
    </w:p>
    <w:p w14:paraId="6D7EC0BE">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（1）酒店位置：新城区、莲湖区、雁塔区、碑林区、未央区、灞桥区、长安区，交通便利，地处地铁口，公交车站500米范围内。</w:t>
      </w:r>
    </w:p>
    <w:p w14:paraId="4B630189">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（2）酒店等级：三星级以上（含三星级）宾馆标准。</w:t>
      </w:r>
    </w:p>
    <w:p w14:paraId="65CFE22A">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（3）酒店房间：标准间（双人床房间）不少于</w:t>
      </w:r>
      <w:r>
        <w:rPr>
          <w:rFonts w:ascii="仿宋" w:hAnsi="仿宋" w:eastAsia="仿宋" w:cs="仿宋_GB2312"/>
          <w:spacing w:val="15"/>
          <w:kern w:val="2"/>
          <w:sz w:val="32"/>
          <w:szCs w:val="32"/>
          <w:shd w:val="clear" w:color="auto" w:fill="FFFFFF"/>
        </w:rPr>
        <w:t>160</w:t>
      </w:r>
      <w:r>
        <w:rPr>
          <w:rFonts w:hint="eastAsia" w:ascii="仿宋" w:hAnsi="仿宋" w:eastAsia="仿宋" w:cs="仿宋_GB2312"/>
          <w:spacing w:val="15"/>
          <w:kern w:val="2"/>
          <w:sz w:val="32"/>
          <w:szCs w:val="32"/>
          <w:shd w:val="clear" w:color="auto" w:fill="FFFFFF"/>
        </w:rPr>
        <w:t>间。</w:t>
      </w:r>
    </w:p>
    <w:p w14:paraId="35E3AD5B">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（4）会场规模：前厅面积不小于</w:t>
      </w:r>
      <w:r>
        <w:rPr>
          <w:rFonts w:ascii="仿宋" w:hAnsi="仿宋" w:eastAsia="仿宋" w:cs="仿宋_GB2312"/>
          <w:spacing w:val="15"/>
          <w:kern w:val="2"/>
          <w:sz w:val="32"/>
          <w:szCs w:val="32"/>
          <w:shd w:val="clear" w:color="auto" w:fill="FFFFFF"/>
        </w:rPr>
        <w:t>15</w:t>
      </w:r>
      <w:r>
        <w:rPr>
          <w:rFonts w:hint="eastAsia" w:ascii="仿宋" w:hAnsi="仿宋" w:eastAsia="仿宋" w:cs="仿宋_GB2312"/>
          <w:spacing w:val="15"/>
          <w:kern w:val="2"/>
          <w:sz w:val="32"/>
          <w:szCs w:val="32"/>
          <w:shd w:val="clear" w:color="auto" w:fill="FFFFFF"/>
        </w:rPr>
        <w:t>0平方米，必须具有至少可容纳</w:t>
      </w:r>
      <w:r>
        <w:rPr>
          <w:rFonts w:ascii="仿宋" w:hAnsi="仿宋" w:eastAsia="仿宋" w:cs="仿宋_GB2312"/>
          <w:spacing w:val="15"/>
          <w:kern w:val="2"/>
          <w:sz w:val="32"/>
          <w:szCs w:val="32"/>
          <w:shd w:val="clear" w:color="auto" w:fill="FFFFFF"/>
        </w:rPr>
        <w:t>1</w:t>
      </w:r>
      <w:r>
        <w:rPr>
          <w:rFonts w:hint="eastAsia" w:ascii="仿宋" w:hAnsi="仿宋" w:eastAsia="仿宋" w:cs="仿宋_GB2312"/>
          <w:spacing w:val="15"/>
          <w:kern w:val="2"/>
          <w:sz w:val="32"/>
          <w:szCs w:val="32"/>
          <w:shd w:val="clear" w:color="auto" w:fill="FFFFFF"/>
        </w:rPr>
        <w:t>00人会场2个以上，100-200人会场1个，有接待大型会议培训经验。</w:t>
      </w:r>
    </w:p>
    <w:p w14:paraId="6DE985A1">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（5）要求有自有的、独立的经营场地，培训会场在酒店内部，不与住宿用餐分离。</w:t>
      </w:r>
    </w:p>
    <w:p w14:paraId="02C0A80F">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（6）要求酒店餐饮要有专业健康管理师、食品安全管理师、厨师证。</w:t>
      </w:r>
    </w:p>
    <w:p w14:paraId="0B713271">
      <w:pPr>
        <w:spacing w:line="500" w:lineRule="exact"/>
        <w:ind w:firstLine="700" w:firstLineChars="200"/>
        <w:rPr>
          <w:rFonts w:ascii="楷体" w:hAnsi="楷体" w:eastAsia="楷体" w:cs="仿宋_GB2312"/>
          <w:spacing w:val="15"/>
          <w:kern w:val="2"/>
          <w:sz w:val="32"/>
          <w:szCs w:val="32"/>
          <w:shd w:val="clear" w:color="auto" w:fill="FFFFFF"/>
        </w:rPr>
      </w:pPr>
      <w:r>
        <w:rPr>
          <w:rFonts w:hint="eastAsia" w:ascii="楷体" w:hAnsi="楷体" w:eastAsia="楷体" w:cs="仿宋_GB2312"/>
          <w:spacing w:val="15"/>
          <w:kern w:val="2"/>
          <w:sz w:val="32"/>
          <w:szCs w:val="32"/>
          <w:shd w:val="clear" w:color="auto" w:fill="FFFFFF"/>
        </w:rPr>
        <w:t>2.服务要求</w:t>
      </w:r>
    </w:p>
    <w:p w14:paraId="2FA586F7">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（1）酒店所有房间免收押金，先保障培训住宿，后支付住宿费用。</w:t>
      </w:r>
    </w:p>
    <w:p w14:paraId="536F8B7E">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（2）酒店须提供早中晚自助餐，其中早餐、中餐和晚餐每人每天餐费的最高限价为130元，按实际用餐人数和用餐次数结算。</w:t>
      </w:r>
    </w:p>
    <w:p w14:paraId="16F5FD75">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（3）酒店标准间最高限价为220元/天。</w:t>
      </w:r>
    </w:p>
    <w:p w14:paraId="2D02B121">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（4）酒店50-100人会场最高限价为3</w:t>
      </w:r>
      <w:r>
        <w:rPr>
          <w:rFonts w:ascii="仿宋" w:hAnsi="仿宋" w:eastAsia="仿宋" w:cs="仿宋_GB2312"/>
          <w:spacing w:val="15"/>
          <w:kern w:val="2"/>
          <w:sz w:val="32"/>
          <w:szCs w:val="32"/>
          <w:shd w:val="clear" w:color="auto" w:fill="FFFFFF"/>
        </w:rPr>
        <w:t>500</w:t>
      </w:r>
      <w:r>
        <w:rPr>
          <w:rFonts w:hint="eastAsia" w:ascii="仿宋" w:hAnsi="仿宋" w:eastAsia="仿宋" w:cs="仿宋_GB2312"/>
          <w:spacing w:val="15"/>
          <w:kern w:val="2"/>
          <w:sz w:val="32"/>
          <w:szCs w:val="32"/>
          <w:shd w:val="clear" w:color="auto" w:fill="FFFFFF"/>
        </w:rPr>
        <w:t>元/天，100-200人会场最高限价为50</w:t>
      </w:r>
      <w:r>
        <w:rPr>
          <w:rFonts w:ascii="仿宋" w:hAnsi="仿宋" w:eastAsia="仿宋" w:cs="仿宋_GB2312"/>
          <w:spacing w:val="15"/>
          <w:kern w:val="2"/>
          <w:sz w:val="32"/>
          <w:szCs w:val="32"/>
          <w:shd w:val="clear" w:color="auto" w:fill="FFFFFF"/>
        </w:rPr>
        <w:t>00</w:t>
      </w:r>
      <w:r>
        <w:rPr>
          <w:rFonts w:hint="eastAsia" w:ascii="仿宋" w:hAnsi="仿宋" w:eastAsia="仿宋" w:cs="仿宋_GB2312"/>
          <w:spacing w:val="15"/>
          <w:kern w:val="2"/>
          <w:sz w:val="32"/>
          <w:szCs w:val="32"/>
          <w:shd w:val="clear" w:color="auto" w:fill="FFFFFF"/>
        </w:rPr>
        <w:t>元/天，培训期间提供每天配套茶歇服务及LED设备。</w:t>
      </w:r>
    </w:p>
    <w:p w14:paraId="738462B0">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（5）酒店提供的住宿房间必须整洁卫生、有窗户，应配备灭火器等应急安全设备，按照要求，做好住宿消杀和防护。</w:t>
      </w:r>
    </w:p>
    <w:p w14:paraId="790010F7">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（6）培训期间酒店提供教师、学员车辆免费停放。</w:t>
      </w:r>
    </w:p>
    <w:p w14:paraId="7EEC337E">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（7）培训期间酒店提供服务员全程跟会及技术人员全程支持服务。</w:t>
      </w:r>
    </w:p>
    <w:p w14:paraId="75B92C69">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（8）培训期间酒店提供大巴车接送服务，车辆须满足不少于5</w:t>
      </w:r>
      <w:r>
        <w:rPr>
          <w:rFonts w:ascii="仿宋" w:hAnsi="仿宋" w:eastAsia="仿宋" w:cs="仿宋_GB2312"/>
          <w:spacing w:val="15"/>
          <w:kern w:val="2"/>
          <w:sz w:val="32"/>
          <w:szCs w:val="32"/>
          <w:shd w:val="clear" w:color="auto" w:fill="FFFFFF"/>
        </w:rPr>
        <w:t>3</w:t>
      </w:r>
      <w:r>
        <w:rPr>
          <w:rFonts w:hint="eastAsia" w:ascii="仿宋" w:hAnsi="仿宋" w:eastAsia="仿宋" w:cs="仿宋_GB2312"/>
          <w:spacing w:val="15"/>
          <w:kern w:val="2"/>
          <w:sz w:val="32"/>
          <w:szCs w:val="32"/>
          <w:shd w:val="clear" w:color="auto" w:fill="FFFFFF"/>
        </w:rPr>
        <w:t>人座，每天100公里以内最高限价为1800元/辆；每超出1公里加收10元。若大巴车由第三方提供的，均须符合国家有关营运政策及陕西省政府采购有关政府购买服务类相关政策要求。</w:t>
      </w:r>
    </w:p>
    <w:p w14:paraId="2D3DC160">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（9）餐费按实际用餐人数和用餐次数据实结算。住宿、会场、用车按照实际使用情况据实结算。</w:t>
      </w:r>
    </w:p>
    <w:p w14:paraId="3122ABAC">
      <w:pPr>
        <w:spacing w:line="500" w:lineRule="exact"/>
        <w:ind w:firstLine="700" w:firstLineChars="200"/>
        <w:rPr>
          <w:rFonts w:ascii="楷体" w:hAnsi="楷体" w:eastAsia="楷体" w:cs="仿宋_GB2312"/>
          <w:spacing w:val="15"/>
          <w:kern w:val="2"/>
          <w:sz w:val="32"/>
          <w:szCs w:val="32"/>
          <w:shd w:val="clear" w:color="auto" w:fill="FFFFFF"/>
        </w:rPr>
      </w:pPr>
      <w:r>
        <w:rPr>
          <w:rFonts w:hint="eastAsia" w:ascii="楷体" w:hAnsi="楷体" w:eastAsia="楷体" w:cs="仿宋_GB2312"/>
          <w:spacing w:val="15"/>
          <w:kern w:val="2"/>
          <w:sz w:val="32"/>
          <w:szCs w:val="32"/>
          <w:shd w:val="clear" w:color="auto" w:fill="FFFFFF"/>
        </w:rPr>
        <w:t>3.特殊资格</w:t>
      </w:r>
    </w:p>
    <w:p w14:paraId="0E1BD829">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具有《食品经营许可证》或《食品生产许可证》。具体以实际参训人数及实际发生金额按单价完成结算。</w:t>
      </w:r>
    </w:p>
    <w:p w14:paraId="29860437">
      <w:pPr>
        <w:spacing w:before="85" w:line="500" w:lineRule="exact"/>
        <w:ind w:firstLine="631" w:firstLineChars="200"/>
        <w:outlineLvl w:val="1"/>
        <w:rPr>
          <w:rFonts w:ascii="黑体" w:hAnsi="黑体" w:eastAsia="黑体" w:cs="仿宋"/>
          <w:sz w:val="32"/>
          <w:szCs w:val="32"/>
        </w:rPr>
      </w:pPr>
      <w:r>
        <w:rPr>
          <w:rFonts w:hint="eastAsia" w:ascii="黑体" w:hAnsi="黑体" w:eastAsia="黑体" w:cs="宋体"/>
          <w:b/>
          <w:bCs/>
          <w:spacing w:val="-3"/>
          <w:sz w:val="32"/>
          <w:szCs w:val="32"/>
        </w:rPr>
        <w:t>四、商务要求</w:t>
      </w:r>
    </w:p>
    <w:p w14:paraId="51A1724E">
      <w:pPr>
        <w:spacing w:before="30" w:line="500" w:lineRule="exact"/>
        <w:ind w:firstLine="703" w:firstLineChars="200"/>
        <w:rPr>
          <w:rFonts w:ascii="楷体" w:hAnsi="楷体" w:eastAsia="楷体" w:cs="仿宋_GB2312"/>
          <w:b/>
          <w:spacing w:val="15"/>
          <w:kern w:val="2"/>
          <w:sz w:val="32"/>
          <w:szCs w:val="32"/>
          <w:shd w:val="clear" w:color="auto" w:fill="FFFFFF"/>
        </w:rPr>
      </w:pPr>
      <w:r>
        <w:rPr>
          <w:rFonts w:hint="eastAsia" w:ascii="楷体" w:hAnsi="楷体" w:eastAsia="楷体" w:cs="仿宋_GB2312"/>
          <w:b/>
          <w:spacing w:val="15"/>
          <w:kern w:val="2"/>
          <w:sz w:val="32"/>
          <w:szCs w:val="32"/>
          <w:shd w:val="clear" w:color="auto" w:fill="FFFFFF"/>
        </w:rPr>
        <w:t>1．服务期限</w:t>
      </w:r>
    </w:p>
    <w:p w14:paraId="208FB640">
      <w:pPr>
        <w:pStyle w:val="9"/>
        <w:spacing w:before="30" w:line="500" w:lineRule="exact"/>
        <w:ind w:left="670" w:firstLine="0" w:firstLineChars="0"/>
        <w:rPr>
          <w:rFonts w:ascii="仿宋" w:hAnsi="仿宋" w:eastAsia="仿宋" w:cs="仿宋_GB2312"/>
          <w:spacing w:val="15"/>
          <w:kern w:val="2"/>
          <w:sz w:val="32"/>
          <w:szCs w:val="32"/>
          <w:shd w:val="clear" w:color="auto" w:fill="FFFFFF"/>
        </w:rPr>
      </w:pPr>
      <w:r>
        <w:rPr>
          <w:rFonts w:ascii="仿宋" w:hAnsi="仿宋" w:eastAsia="仿宋" w:cs="仿宋_GB2312"/>
          <w:spacing w:val="15"/>
          <w:kern w:val="2"/>
          <w:sz w:val="32"/>
          <w:szCs w:val="32"/>
          <w:shd w:val="clear" w:color="auto" w:fill="FFFFFF"/>
        </w:rPr>
        <w:t>自合同签订之日起</w:t>
      </w:r>
      <w:r>
        <w:rPr>
          <w:rFonts w:hint="eastAsia" w:ascii="仿宋" w:hAnsi="仿宋" w:eastAsia="仿宋" w:cs="仿宋_GB2312"/>
          <w:spacing w:val="15"/>
          <w:kern w:val="2"/>
          <w:sz w:val="32"/>
          <w:szCs w:val="32"/>
          <w:shd w:val="clear" w:color="auto" w:fill="FFFFFF"/>
        </w:rPr>
        <w:t>365个日历日。</w:t>
      </w:r>
    </w:p>
    <w:p w14:paraId="2C080B2B">
      <w:pPr>
        <w:spacing w:before="30" w:line="500" w:lineRule="exact"/>
        <w:ind w:firstLine="703" w:firstLineChars="200"/>
        <w:rPr>
          <w:rFonts w:ascii="楷体" w:hAnsi="楷体" w:eastAsia="楷体" w:cs="仿宋_GB2312"/>
          <w:b/>
          <w:spacing w:val="15"/>
          <w:kern w:val="2"/>
          <w:sz w:val="32"/>
          <w:szCs w:val="32"/>
          <w:shd w:val="clear" w:color="auto" w:fill="FFFFFF"/>
        </w:rPr>
      </w:pPr>
      <w:r>
        <w:rPr>
          <w:rFonts w:hint="eastAsia" w:ascii="楷体" w:hAnsi="楷体" w:eastAsia="楷体" w:cs="仿宋_GB2312"/>
          <w:b/>
          <w:spacing w:val="15"/>
          <w:kern w:val="2"/>
          <w:sz w:val="32"/>
          <w:szCs w:val="32"/>
          <w:shd w:val="clear" w:color="auto" w:fill="FFFFFF"/>
        </w:rPr>
        <w:t>2．</w:t>
      </w:r>
      <w:r>
        <w:rPr>
          <w:rFonts w:ascii="楷体" w:hAnsi="楷体" w:eastAsia="楷体" w:cs="仿宋_GB2312"/>
          <w:b/>
          <w:spacing w:val="15"/>
          <w:kern w:val="2"/>
          <w:sz w:val="32"/>
          <w:szCs w:val="32"/>
          <w:shd w:val="clear" w:color="auto" w:fill="FFFFFF"/>
        </w:rPr>
        <w:t>款项结算</w:t>
      </w:r>
    </w:p>
    <w:p w14:paraId="268461BD">
      <w:pPr>
        <w:spacing w:line="500" w:lineRule="exact"/>
        <w:ind w:firstLine="700" w:firstLineChars="200"/>
        <w:rPr>
          <w:rFonts w:ascii="仿宋" w:hAnsi="仿宋" w:eastAsia="仿宋" w:cs="仿宋_GB2312"/>
          <w:spacing w:val="15"/>
          <w:kern w:val="2"/>
          <w:sz w:val="32"/>
          <w:szCs w:val="32"/>
          <w:shd w:val="clear" w:color="auto" w:fill="FFFFFF"/>
        </w:rPr>
      </w:pPr>
      <w:r>
        <w:rPr>
          <w:rFonts w:hint="eastAsia" w:ascii="仿宋" w:hAnsi="仿宋" w:eastAsia="仿宋" w:cs="仿宋_GB2312"/>
          <w:spacing w:val="15"/>
          <w:kern w:val="2"/>
          <w:sz w:val="32"/>
          <w:szCs w:val="32"/>
          <w:shd w:val="clear" w:color="auto" w:fill="FFFFFF"/>
        </w:rPr>
        <w:t>培训结束后，根据培训实际发生金额结算。</w:t>
      </w:r>
    </w:p>
    <w:p w14:paraId="04936032">
      <w:pPr>
        <w:spacing w:line="576" w:lineRule="exact"/>
        <w:ind w:firstLine="700" w:firstLineChars="200"/>
        <w:rPr>
          <w:rFonts w:ascii="仿宋" w:hAnsi="仿宋" w:eastAsia="仿宋" w:cs="仿宋_GB2312"/>
          <w:spacing w:val="15"/>
          <w:kern w:val="2"/>
          <w:sz w:val="32"/>
          <w:szCs w:val="32"/>
          <w:shd w:val="clear" w:color="auto" w:fill="FFFFFF"/>
        </w:rPr>
      </w:pPr>
    </w:p>
    <w:sectPr>
      <w:headerReference r:id="rId3" w:type="default"/>
      <w:pgSz w:w="11900" w:h="16840"/>
      <w:pgMar w:top="1429" w:right="1355" w:bottom="1418" w:left="1213"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KSOFBDA573BA">
    <w:panose1 w:val="020B0703020204020201"/>
    <w:charset w:val="86"/>
    <w:family w:val="auto"/>
    <w:pitch w:val="default"/>
    <w:sig w:usb0="00000001"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04A64">
    <w:pPr>
      <w:spacing w:line="14" w:lineRule="auto"/>
      <w:ind w:firstLine="70"/>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4"/>
  </w:compat>
  <w:docVars>
    <w:docVar w:name="commondata" w:val="eyJoZGlkIjoiMGU4YmE1YzkwNDEwYjI0NmE5MzA0YzMzZmJlYmEyZTUifQ=="/>
  </w:docVars>
  <w:rsids>
    <w:rsidRoot w:val="00CE6908"/>
    <w:rsid w:val="00074B25"/>
    <w:rsid w:val="000B5D30"/>
    <w:rsid w:val="000C5BAE"/>
    <w:rsid w:val="000D0B25"/>
    <w:rsid w:val="000D5FD7"/>
    <w:rsid w:val="000E4387"/>
    <w:rsid w:val="00120099"/>
    <w:rsid w:val="001C6D51"/>
    <w:rsid w:val="001E1E46"/>
    <w:rsid w:val="001F4D93"/>
    <w:rsid w:val="002130E0"/>
    <w:rsid w:val="002A227D"/>
    <w:rsid w:val="002B41F8"/>
    <w:rsid w:val="002E350D"/>
    <w:rsid w:val="003927DA"/>
    <w:rsid w:val="00442FB2"/>
    <w:rsid w:val="00455E70"/>
    <w:rsid w:val="00495DCF"/>
    <w:rsid w:val="004B57AE"/>
    <w:rsid w:val="005A6CBE"/>
    <w:rsid w:val="005F2050"/>
    <w:rsid w:val="005F3869"/>
    <w:rsid w:val="0062047F"/>
    <w:rsid w:val="00634F79"/>
    <w:rsid w:val="00740E4C"/>
    <w:rsid w:val="00752E5E"/>
    <w:rsid w:val="007F18A5"/>
    <w:rsid w:val="008074C2"/>
    <w:rsid w:val="00830897"/>
    <w:rsid w:val="008613B0"/>
    <w:rsid w:val="00874EFD"/>
    <w:rsid w:val="008E0E06"/>
    <w:rsid w:val="008E1197"/>
    <w:rsid w:val="008E538C"/>
    <w:rsid w:val="008E55C9"/>
    <w:rsid w:val="008F4C7D"/>
    <w:rsid w:val="00932A91"/>
    <w:rsid w:val="00963723"/>
    <w:rsid w:val="00A45C27"/>
    <w:rsid w:val="00A470A4"/>
    <w:rsid w:val="00A54407"/>
    <w:rsid w:val="00A578CB"/>
    <w:rsid w:val="00A66330"/>
    <w:rsid w:val="00AA0E29"/>
    <w:rsid w:val="00B16ED1"/>
    <w:rsid w:val="00BE7C82"/>
    <w:rsid w:val="00C03D7D"/>
    <w:rsid w:val="00C8047A"/>
    <w:rsid w:val="00CE6908"/>
    <w:rsid w:val="00CE7B90"/>
    <w:rsid w:val="00D031A6"/>
    <w:rsid w:val="00D23467"/>
    <w:rsid w:val="00D454CE"/>
    <w:rsid w:val="00D57949"/>
    <w:rsid w:val="00D80FDA"/>
    <w:rsid w:val="00DB0F1F"/>
    <w:rsid w:val="00DB33D3"/>
    <w:rsid w:val="00DF234C"/>
    <w:rsid w:val="00E23513"/>
    <w:rsid w:val="00EA3FB2"/>
    <w:rsid w:val="00EE5D5E"/>
    <w:rsid w:val="00F17E46"/>
    <w:rsid w:val="00F414B2"/>
    <w:rsid w:val="00F913DD"/>
    <w:rsid w:val="00FD4CBB"/>
    <w:rsid w:val="030F1E69"/>
    <w:rsid w:val="03A76FCC"/>
    <w:rsid w:val="12157E2D"/>
    <w:rsid w:val="13FA08D3"/>
    <w:rsid w:val="189B6668"/>
    <w:rsid w:val="22427C7D"/>
    <w:rsid w:val="238F7C96"/>
    <w:rsid w:val="273C7A3D"/>
    <w:rsid w:val="307B16F5"/>
    <w:rsid w:val="45621B68"/>
    <w:rsid w:val="57923D33"/>
    <w:rsid w:val="60C61808"/>
    <w:rsid w:val="6B2C6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autoRedefine/>
    <w:qFormat/>
    <w:uiPriority w:val="0"/>
    <w:rPr>
      <w:sz w:val="18"/>
      <w:szCs w:val="18"/>
    </w:rPr>
  </w:style>
  <w:style w:type="paragraph" w:styleId="3">
    <w:name w:val="footer"/>
    <w:basedOn w:val="1"/>
    <w:link w:val="11"/>
    <w:autoRedefine/>
    <w:qFormat/>
    <w:uiPriority w:val="0"/>
    <w:pPr>
      <w:tabs>
        <w:tab w:val="center" w:pos="4153"/>
        <w:tab w:val="right" w:pos="8306"/>
      </w:tabs>
    </w:pPr>
    <w:rPr>
      <w:sz w:val="18"/>
      <w:szCs w:val="18"/>
    </w:rPr>
  </w:style>
  <w:style w:type="paragraph" w:styleId="4">
    <w:name w:val="header"/>
    <w:basedOn w:val="1"/>
    <w:link w:val="10"/>
    <w:autoRedefine/>
    <w:qFormat/>
    <w:uiPriority w:val="0"/>
    <w:pPr>
      <w:pBdr>
        <w:bottom w:val="single" w:color="auto" w:sz="6" w:space="1"/>
      </w:pBdr>
      <w:tabs>
        <w:tab w:val="center" w:pos="4153"/>
        <w:tab w:val="right" w:pos="8306"/>
      </w:tabs>
      <w:jc w:val="center"/>
    </w:pPr>
    <w:rPr>
      <w:sz w:val="18"/>
      <w:szCs w:val="18"/>
    </w:rPr>
  </w:style>
  <w:style w:type="table" w:customStyle="1" w:styleId="7">
    <w:name w:val="Table Normal"/>
    <w:autoRedefine/>
    <w:semiHidden/>
    <w:unhideWhenUsed/>
    <w:qFormat/>
    <w:uiPriority w:val="0"/>
    <w:tblPr>
      <w:tblCellMar>
        <w:top w:w="0" w:type="dxa"/>
        <w:left w:w="0" w:type="dxa"/>
        <w:bottom w:w="0" w:type="dxa"/>
        <w:right w:w="0" w:type="dxa"/>
      </w:tblCellMar>
    </w:tblPr>
  </w:style>
  <w:style w:type="character" w:customStyle="1" w:styleId="8">
    <w:name w:val="批注框文本 字符"/>
    <w:basedOn w:val="6"/>
    <w:link w:val="2"/>
    <w:autoRedefine/>
    <w:qFormat/>
    <w:uiPriority w:val="0"/>
    <w:rPr>
      <w:rFonts w:eastAsia="Arial"/>
      <w:snapToGrid w:val="0"/>
      <w:color w:val="000000"/>
      <w:sz w:val="18"/>
      <w:szCs w:val="18"/>
    </w:rPr>
  </w:style>
  <w:style w:type="paragraph" w:styleId="9">
    <w:name w:val="List Paragraph"/>
    <w:basedOn w:val="1"/>
    <w:autoRedefine/>
    <w:qFormat/>
    <w:uiPriority w:val="34"/>
    <w:pPr>
      <w:ind w:firstLine="420" w:firstLineChars="200"/>
    </w:pPr>
    <w:rPr>
      <w:rFonts w:eastAsiaTheme="minorEastAsia"/>
    </w:rPr>
  </w:style>
  <w:style w:type="character" w:customStyle="1" w:styleId="10">
    <w:name w:val="页眉 字符"/>
    <w:basedOn w:val="6"/>
    <w:link w:val="4"/>
    <w:autoRedefine/>
    <w:qFormat/>
    <w:uiPriority w:val="0"/>
    <w:rPr>
      <w:rFonts w:eastAsia="Arial"/>
      <w:snapToGrid w:val="0"/>
      <w:color w:val="000000"/>
      <w:sz w:val="18"/>
      <w:szCs w:val="18"/>
    </w:rPr>
  </w:style>
  <w:style w:type="character" w:customStyle="1" w:styleId="11">
    <w:name w:val="页脚 字符"/>
    <w:basedOn w:val="6"/>
    <w:link w:val="3"/>
    <w:autoRedefine/>
    <w:qFormat/>
    <w:uiPriority w:val="0"/>
    <w:rPr>
      <w:rFonts w:eastAsia="Arial"/>
      <w:snapToGrid w:val="0"/>
      <w:color w:val="00000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96328-E312-4468-9158-1FBB5E800FD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1853</Words>
  <Characters>1981</Characters>
  <Lines>15</Lines>
  <Paragraphs>4</Paragraphs>
  <TotalTime>95</TotalTime>
  <ScaleCrop>false</ScaleCrop>
  <LinksUpToDate>false</LinksUpToDate>
  <CharactersWithSpaces>2049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2024-03-12T06:49:00Z</dcterms:created>
  <dc:creator>Kingsoft-PDF</dc:creator>
  <cp:lastModifiedBy>安琪   </cp:lastModifiedBy>
  <cp:lastPrinted>2026-07-08T00:45:00Z</cp:lastPrinted>
  <dcterms:modified xsi:type="dcterms:W3CDTF">2026-07-23T05:46:06Z</dcterms:modified>
  <dc:subject>pdfbuilder</dc:subject>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2023-03-29T11:01:11Z</vt:filetime>
  </property>
  <property fmtid="{D5CDD505-2E9C-101B-9397-08002B2CF9AE}" pid="4" name="UsrData">
    <vt:lpwstr>6423a9ca0d38b7001544492e</vt:lpwstr>
  </property>
  <property fmtid="{D5CDD505-2E9C-101B-9397-08002B2CF9AE}" pid="5" name="KSOProductBuildVer">
    <vt:lpwstr>2052-12.1.0.26375</vt:lpwstr>
  </property>
  <property fmtid="{D5CDD505-2E9C-101B-9397-08002B2CF9AE}" pid="6" name="ICV">
    <vt:lpwstr>2942D1FDBE9B4C67933A507E1291E62C_13</vt:lpwstr>
  </property>
  <property fmtid="{D5CDD505-2E9C-101B-9397-08002B2CF9AE}" pid="7" name="KSOTemplateDocerSaveRecord">
    <vt:lpwstr>eyJoZGlkIjoiMGJjN2VhZmZkNmEwMzRjOGUxNmFmOWM4ZWEzN2FhZjkiLCJ1c2VySWQiOiIyMDQ5MzMwODAifQ==</vt:lpwstr>
  </property>
</Properties>
</file>