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6"/>
        <w:gridCol w:w="1313"/>
        <w:gridCol w:w="6058"/>
      </w:tblGrid>
      <w:tr w14:paraId="4CD6619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</w:tcPr>
          <w:p w14:paraId="5B39A3B2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1313" w:type="dxa"/>
          </w:tcPr>
          <w:p w14:paraId="308AE3F2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6058" w:type="dxa"/>
          </w:tcPr>
          <w:p w14:paraId="6023BBD0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4BFC5D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6" w:type="dxa"/>
          </w:tcPr>
          <w:p w14:paraId="369C8D5D">
            <w:pPr>
              <w:pStyle w:val="5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313" w:type="dxa"/>
          </w:tcPr>
          <w:p w14:paraId="3AAE3A19"/>
        </w:tc>
        <w:tc>
          <w:tcPr>
            <w:tcW w:w="6058" w:type="dxa"/>
          </w:tcPr>
          <w:p w14:paraId="5625F860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 xml:space="preserve">   1、项目概况</w:t>
            </w:r>
          </w:p>
          <w:p w14:paraId="0BA13C28">
            <w:pPr>
              <w:pStyle w:val="5"/>
              <w:ind w:firstLine="400"/>
            </w:pPr>
            <w:r>
              <w:rPr>
                <w:rFonts w:ascii="仿宋_GB2312" w:hAnsi="仿宋_GB2312" w:eastAsia="仿宋_GB2312" w:cs="仿宋_GB2312"/>
                <w:sz w:val="20"/>
              </w:rPr>
              <w:t>在上年度变更调查成果基础上，结合本年度各类监测监管成果，开展全覆盖遥感监测工作，通过县级实地调查、逐级核查，掌握本年度国土利用变化情况，更新各级国土调查数据库，根据自然资源管理需要，进一步加强日常变更调查工作。具体任务任务内容见附表。</w:t>
            </w:r>
          </w:p>
          <w:p w14:paraId="781A368A">
            <w:pPr>
              <w:pStyle w:val="5"/>
              <w:ind w:firstLine="400"/>
            </w:pPr>
            <w:r>
              <w:rPr>
                <w:rFonts w:ascii="仿宋_GB2312" w:hAnsi="仿宋_GB2312" w:eastAsia="仿宋_GB2312" w:cs="仿宋_GB2312"/>
                <w:sz w:val="20"/>
              </w:rPr>
              <w:t>2、工作内容</w:t>
            </w:r>
          </w:p>
          <w:tbl>
            <w:tblPr>
              <w:tblStyle w:val="3"/>
              <w:tblW w:w="4998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894"/>
              <w:gridCol w:w="1361"/>
              <w:gridCol w:w="788"/>
              <w:gridCol w:w="2797"/>
            </w:tblGrid>
            <w:tr w14:paraId="0A9F5A8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5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43045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工作内容</w:t>
                  </w:r>
                </w:p>
              </w:tc>
              <w:tc>
                <w:tcPr>
                  <w:tcW w:w="1165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9F1188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数量</w:t>
                  </w:r>
                </w:p>
              </w:tc>
              <w:tc>
                <w:tcPr>
                  <w:tcW w:w="674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1312E4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数量单位</w:t>
                  </w:r>
                </w:p>
              </w:tc>
              <w:tc>
                <w:tcPr>
                  <w:tcW w:w="2394" w:type="pct"/>
                  <w:tcBorders>
                    <w:top w:val="single" w:color="000000" w:sz="4" w:space="0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8B1FAE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b/>
                      <w:sz w:val="20"/>
                    </w:rPr>
                    <w:t>备注</w:t>
                  </w:r>
                </w:p>
              </w:tc>
            </w:tr>
            <w:tr w14:paraId="5BF8258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259919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内业数据分析与整合</w:t>
                  </w:r>
                </w:p>
              </w:tc>
              <w:tc>
                <w:tcPr>
                  <w:tcW w:w="116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743F56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12000</w:t>
                  </w:r>
                </w:p>
              </w:tc>
              <w:tc>
                <w:tcPr>
                  <w:tcW w:w="67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F16FED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　</w:t>
                  </w:r>
                </w:p>
              </w:tc>
              <w:tc>
                <w:tcPr>
                  <w:tcW w:w="23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4327C43">
                  <w:pPr>
                    <w:pStyle w:val="5"/>
                    <w:jc w:val="left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结合影像和其他管理数据，对日常变更图斑、年度变更图斑进行逐图斑</w:t>
                  </w:r>
                  <w:bookmarkStart w:id="0" w:name="_GoBack"/>
                  <w:bookmarkEnd w:id="0"/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人机交互对比分析预处理。在下发图斑以外，对其他各类专项工作纳入年度变更的图斑进行举证资料复核、矢量数据整理等工作。　</w:t>
                  </w:r>
                </w:p>
              </w:tc>
            </w:tr>
            <w:tr w14:paraId="55A5AE1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A5A42B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外业调查举证</w:t>
                  </w:r>
                </w:p>
              </w:tc>
              <w:tc>
                <w:tcPr>
                  <w:tcW w:w="116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07E9C4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12000</w:t>
                  </w:r>
                </w:p>
              </w:tc>
              <w:tc>
                <w:tcPr>
                  <w:tcW w:w="67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8EFEC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23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F8A915">
                  <w:pPr>
                    <w:pStyle w:val="5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在国家下发的变化信息提取数据的基础上，结合相关资料制作地类调查工作底图，以实地现状认定地类为原则，调查工作底图上每一块变化图斑的地类、属性、范围、权属等市级情况。对影像未能反映的新增地物进行补测和调查。在开展外业调查的同时，使用具有卫星定位和方向传感器的设备，利用“互联网+”举证软件，对需举证的图斑地块拍摄包含图斑实地卫星定位坐标、拍摄方位角、拍摄时间的实地照片，并将举证照片及举证说明等综合信息形成加密举证数据包，上传至“国土调查云”平台</w:t>
                  </w:r>
                </w:p>
              </w:tc>
            </w:tr>
            <w:tr w14:paraId="0B0D7AFA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3F2B71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平台审核标注与</w:t>
                  </w:r>
                </w:p>
                <w:p w14:paraId="14B339A7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上报</w:t>
                  </w:r>
                </w:p>
              </w:tc>
              <w:tc>
                <w:tcPr>
                  <w:tcW w:w="116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35FE4A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12000</w:t>
                  </w:r>
                </w:p>
              </w:tc>
              <w:tc>
                <w:tcPr>
                  <w:tcW w:w="67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F77E50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23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C6A92A">
                  <w:pPr>
                    <w:pStyle w:val="5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在举证平台端对外业举证图斑进行人工审核与相关属性标注，对属性不一致的图斑进行分割。</w:t>
                  </w:r>
                </w:p>
              </w:tc>
            </w:tr>
            <w:tr w14:paraId="1F280B5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41CC31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矢量数据上图与</w:t>
                  </w:r>
                </w:p>
                <w:p w14:paraId="30D9F75D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整理分析</w:t>
                  </w:r>
                </w:p>
              </w:tc>
              <w:tc>
                <w:tcPr>
                  <w:tcW w:w="116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9FB5F37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12000</w:t>
                  </w:r>
                </w:p>
              </w:tc>
              <w:tc>
                <w:tcPr>
                  <w:tcW w:w="67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4ED324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23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DB095E">
                  <w:pPr>
                    <w:pStyle w:val="5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　对照平台举证上报成果，在GIS软件中套合影像及其他参考数据进行内业数据上图及属性标注，整理举证成果矢量数据，用于日常变更矢量数据上报、图斑变化情况分析统计、地类变更情况梳理反馈，以及年度变更调查数据建库前数据准备。</w:t>
                  </w:r>
                </w:p>
              </w:tc>
            </w:tr>
            <w:tr w14:paraId="5C35AF1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19D549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林草湿图斑平台</w:t>
                  </w:r>
                </w:p>
                <w:p w14:paraId="3727067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填报</w:t>
                  </w:r>
                </w:p>
              </w:tc>
              <w:tc>
                <w:tcPr>
                  <w:tcW w:w="116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B151D6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4551</w:t>
                  </w:r>
                </w:p>
              </w:tc>
              <w:tc>
                <w:tcPr>
                  <w:tcW w:w="67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54D5214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23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D03776">
                  <w:pPr>
                    <w:pStyle w:val="5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协同林业局对林草湿荒漠化普查图斑进行平台数据填报</w:t>
                  </w:r>
                </w:p>
              </w:tc>
            </w:tr>
            <w:tr w14:paraId="1D4B384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F323C4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变更调查中涉及基本农田流出整改和卫片整改配合调查举证</w:t>
                  </w:r>
                </w:p>
              </w:tc>
              <w:tc>
                <w:tcPr>
                  <w:tcW w:w="116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A91FB8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30</w:t>
                  </w:r>
                </w:p>
              </w:tc>
              <w:tc>
                <w:tcPr>
                  <w:tcW w:w="67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CDD756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天</w:t>
                  </w:r>
                </w:p>
              </w:tc>
              <w:tc>
                <w:tcPr>
                  <w:tcW w:w="23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141B84">
                  <w:pPr>
                    <w:pStyle w:val="5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根据变更调查初步成果分析，基本农田非农化、非粮化整改配合，根据整改完成后现状重新举证调查。</w:t>
                  </w:r>
                </w:p>
              </w:tc>
            </w:tr>
            <w:tr w14:paraId="07F9C0C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80C1A1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数据建库</w:t>
                  </w:r>
                </w:p>
              </w:tc>
              <w:tc>
                <w:tcPr>
                  <w:tcW w:w="116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22BCE3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67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AB9723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个</w:t>
                  </w:r>
                </w:p>
              </w:tc>
              <w:tc>
                <w:tcPr>
                  <w:tcW w:w="23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77051F">
                  <w:pPr>
                    <w:pStyle w:val="5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依据图斑外业调查工作底图等调查成果，结合增减挂钩及土地整治等自然资源管理成果，利用专业的建库软件，按照统一的国土变更调查数据更新技术要求、数据库变更方法、标准及相关质量要求，开展图斑边界矢量化，录入相关属性信息等，并采用增量更新的方式，更新数据库中图斑地类、权属及其他相关图层信息。</w:t>
                  </w:r>
                </w:p>
              </w:tc>
            </w:tr>
            <w:tr w14:paraId="05F840B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5" w:type="pct"/>
                  <w:tcBorders>
                    <w:top w:val="nil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5B1A15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成果资料与编制</w:t>
                  </w:r>
                </w:p>
              </w:tc>
              <w:tc>
                <w:tcPr>
                  <w:tcW w:w="1165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449CA2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1</w:t>
                  </w:r>
                </w:p>
              </w:tc>
              <w:tc>
                <w:tcPr>
                  <w:tcW w:w="67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B3F2DDA">
                  <w:pPr>
                    <w:pStyle w:val="5"/>
                    <w:jc w:val="center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项</w:t>
                  </w:r>
                </w:p>
              </w:tc>
              <w:tc>
                <w:tcPr>
                  <w:tcW w:w="2394" w:type="pct"/>
                  <w:tcBorders>
                    <w:top w:val="nil"/>
                    <w:left w:val="nil"/>
                    <w:bottom w:val="single" w:color="000000" w:sz="4" w:space="0"/>
                    <w:right w:val="single" w:color="000000" w:sz="4" w:space="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35E855">
                  <w:pPr>
                    <w:pStyle w:val="5"/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sz w:val="20"/>
                    </w:rPr>
                    <w:t>增量信息与统计报表、遥感监测图斑信息核实记录表及其他专项变化情况统计表统计;工作报告、技术报告、成果分析报告编制。</w:t>
                  </w:r>
                </w:p>
              </w:tc>
            </w:tr>
          </w:tbl>
          <w:p w14:paraId="234A499D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3、服务要求:</w:t>
            </w:r>
          </w:p>
          <w:p w14:paraId="5AC112EA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(1)在工作过程中，严格执行国家的有关法律法规，尊重并贯彻采购人的意见，维护采购人利益，严把质量关，把确保项目成果质量、提高投资效益作为服务目标。</w:t>
            </w:r>
          </w:p>
          <w:p w14:paraId="2D4D17EC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(2)建立并向采购人分发项目部通讯录，做到即时顺畅沟通。</w:t>
            </w:r>
          </w:p>
          <w:p w14:paraId="78B12287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(3)供应商指派后勤保障负责人负责与采购人进行沟通，并协调前期工作事宜，并做好相关记录。</w:t>
            </w:r>
          </w:p>
          <w:p w14:paraId="56B9EC98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(4)工作过程中根据采购人要求，随时提供项目进度报告，对工作过程中出现的异常情况及时沟通协商，及时解决。</w:t>
            </w:r>
          </w:p>
          <w:p w14:paraId="69418A90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(5)成立项目组，以方便解决项目中的相关技术问题，后期服务由项目负责人负责组织实施，承诺在接到采购人通知后及时到达现场解决相关问题。</w:t>
            </w:r>
          </w:p>
          <w:p w14:paraId="032FEC46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(6)项目评价工作中，对采购人提出的工作更改积极配合并以最快的速度安排实施。</w:t>
            </w:r>
          </w:p>
          <w:p w14:paraId="57DAEC2F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对工作中发现的特殊情况，及时汇报，并按照采购人要求及时协商提出解决方案。</w:t>
            </w:r>
          </w:p>
          <w:p w14:paraId="64456400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(7)在整个项目过程中，积极做好咨询工作，对采购人提出的疑问、要求，以专业的知识做出合理的解释。</w:t>
            </w:r>
          </w:p>
          <w:p w14:paraId="60CC69B6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(8)在成果提交工作后期，积极配合采购人工作，根据采购人需求，及时参与技术交底、工程验收等工程实施阶段所有涉及的相关技术工作。</w:t>
            </w:r>
          </w:p>
          <w:p w14:paraId="647E04DD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4、主要成果</w:t>
            </w:r>
          </w:p>
          <w:p w14:paraId="3D3505E5">
            <w:pPr>
              <w:pStyle w:val="5"/>
              <w:ind w:firstLine="400"/>
            </w:pPr>
            <w:r>
              <w:rPr>
                <w:rFonts w:ascii="仿宋_GB2312" w:hAnsi="仿宋_GB2312" w:eastAsia="仿宋_GB2312" w:cs="仿宋_GB2312"/>
                <w:sz w:val="20"/>
              </w:rPr>
              <w:t>主要成果包括国土调查数据库、统计汇总表格和年度国土利用变化情况分析报告。</w:t>
            </w:r>
          </w:p>
          <w:p w14:paraId="24D3B1CC">
            <w:pPr>
              <w:pStyle w:val="5"/>
            </w:pPr>
            <w:r>
              <w:rPr>
                <w:rFonts w:ascii="仿宋_GB2312" w:hAnsi="仿宋_GB2312" w:eastAsia="仿宋_GB2312" w:cs="仿宋_GB2312"/>
                <w:sz w:val="20"/>
              </w:rPr>
              <w:t>此外，要做好遥感监测图斑、外业调查举证资料、调查过程中的各类统计表、增量数据及其他有关证明、说明材料等调查工作中形成的各类过程性信息资料的收集整理。</w:t>
            </w:r>
            <w:r>
              <w:rPr>
                <w:rFonts w:ascii="仿宋_GB2312" w:hAnsi="仿宋_GB2312" w:eastAsia="仿宋_GB2312" w:cs="仿宋_GB2312"/>
              </w:rPr>
              <w:t xml:space="preserve"> </w:t>
            </w:r>
          </w:p>
        </w:tc>
      </w:tr>
    </w:tbl>
    <w:p w14:paraId="7AF88EA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602927"/>
    <w:rsid w:val="50602927"/>
    <w:rsid w:val="6F35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Calibri" w:hAnsi="Calibri" w:eastAsia="仿宋_GB2312" w:cs="Times New Roman"/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2026-09-09T02:19:00Z</dcterms:created>
  <dc:creator>123</dc:creator>
  <cp:lastModifiedBy>123</cp:lastModifiedBy>
  <dcterms:modified xsi:type="dcterms:W3CDTF">2026-09-09T02:19:56Z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30A72CDEB1A949CCBEE54D9BC342926F_11</vt:lpwstr>
  </property>
  <property fmtid="{D5CDD505-2E9C-101B-9397-08002B2CF9AE}" pid="4" name="KSOTemplateDocerSaveRecord">
    <vt:lpwstr>eyJoZGlkIjoiOGFlZDBjMTkxMjAyY2VhMDJmNjJkYjY5NWY5ZGZmNGMiLCJ1c2VySWQiOiI0NTE5NDQwNTQifQ==</vt:lpwstr>
  </property>
</Properties>
</file>