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2"/>
        <w:rPr>
          <w:b/>
          <w:bCs/>
          <w:sz w:val="24"/>
          <w:szCs w:val="24"/>
        </w:rPr>
      </w:pPr>
    </w:p>
    <w:p w14:paraId="2773B239">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pPr>
      <w:r>
        <w:rPr>
          <w:rFonts w:ascii="仿宋_GB2312" w:hAnsi="仿宋_GB2312" w:eastAsia="仿宋_GB2312" w:cs="仿宋_GB2312"/>
        </w:rPr>
        <w:t>1、有效的主体资格证明：具有独立承担民事责任能力的法人、其他组织或自然人，营业执照、组织机构代码证、税务登记 证（多证合一只提供营业执照，事业单位提供事业单位法人证书，自然人提供本人身份证）合法 有效；</w:t>
      </w:r>
    </w:p>
    <w:p w14:paraId="6B2F0F9B">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pPr>
      <w:r>
        <w:rPr>
          <w:rFonts w:ascii="仿宋_GB2312" w:hAnsi="仿宋_GB2312" w:eastAsia="仿宋_GB2312" w:cs="仿宋_GB2312"/>
        </w:rPr>
        <w:t>2、法定代表人授权书：法定代表人授权书（附法定代表人身份证复印件）及被授权人身份证（法定代表人 直接参加磋商 只需提供法定代表人身份证）；</w:t>
      </w:r>
    </w:p>
    <w:p w14:paraId="2E19443E">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ascii="仿宋_GB2312" w:hAnsi="仿宋_GB2312" w:eastAsia="仿宋_GB2312" w:cs="仿宋_GB2312"/>
        </w:rPr>
      </w:pPr>
      <w:r>
        <w:rPr>
          <w:rFonts w:ascii="仿宋_GB2312" w:hAnsi="仿宋_GB2312" w:eastAsia="仿宋_GB2312" w:cs="仿宋_GB2312"/>
        </w:rPr>
        <w:t>3、</w:t>
      </w:r>
      <w:r>
        <w:rPr>
          <w:rFonts w:hint="eastAsia" w:ascii="仿宋_GB2312" w:hAnsi="仿宋_GB2312" w:eastAsia="仿宋_GB2312" w:cs="仿宋_GB2312"/>
          <w:lang w:val="en-US" w:eastAsia="zh-CN"/>
        </w:rPr>
        <w:t>供应商</w:t>
      </w:r>
      <w:r>
        <w:rPr>
          <w:rFonts w:ascii="仿宋_GB2312" w:hAnsi="仿宋_GB2312" w:eastAsia="仿宋_GB2312" w:cs="仿宋_GB2312"/>
        </w:rPr>
        <w:t>资格要求 ：申请人具备 【工程设计综合资质甲级】及以上,或【市政行业工程设计甲级】</w:t>
      </w:r>
      <w:r>
        <w:rPr>
          <w:rFonts w:hint="eastAsia" w:ascii="仿宋_GB2312" w:hAnsi="仿宋_GB2312" w:eastAsia="仿宋_GB2312" w:cs="仿宋_GB2312"/>
          <w:lang w:val="en-US" w:eastAsia="zh-CN"/>
        </w:rPr>
        <w:t>或</w:t>
      </w:r>
      <w:r>
        <w:rPr>
          <w:rFonts w:ascii="仿宋_GB2312" w:hAnsi="仿宋_GB2312" w:eastAsia="仿宋_GB2312" w:cs="仿宋_GB2312"/>
        </w:rPr>
        <w:t>市政行业（燃气工程、轨道交通工程除外）工程设计甲级及以上</w:t>
      </w:r>
      <w:r>
        <w:rPr>
          <w:rFonts w:ascii="仿宋_GB2312" w:hAnsi="仿宋_GB2312" w:eastAsia="仿宋_GB2312" w:cs="仿宋_GB2312"/>
          <w:highlight w:val="none"/>
        </w:rPr>
        <w:t>,或【市政行业(排水工程)专业设计甲级】及以</w:t>
      </w:r>
      <w:r>
        <w:rPr>
          <w:rFonts w:ascii="仿宋_GB2312" w:hAnsi="仿宋_GB2312" w:eastAsia="仿宋_GB2312" w:cs="仿宋_GB2312"/>
        </w:rPr>
        <w:t>上 资 质 ，并在人员、设备、资金等方面具备相应的设计能力；</w:t>
      </w:r>
    </w:p>
    <w:p w14:paraId="6379DA59">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pPr>
      <w:r>
        <w:rPr>
          <w:rFonts w:hint="eastAsia" w:ascii="仿宋_GB2312" w:hAnsi="仿宋_GB2312" w:eastAsia="仿宋_GB2312" w:cs="仿宋_GB2312"/>
          <w:lang w:val="en-US" w:eastAsia="zh-CN"/>
        </w:rPr>
        <w:t>4</w:t>
      </w:r>
      <w:r>
        <w:rPr>
          <w:rFonts w:ascii="仿宋_GB2312" w:hAnsi="仿宋_GB2312" w:eastAsia="仿宋_GB2312" w:cs="仿宋_GB2312"/>
        </w:rPr>
        <w:t>、财务状况报告：须提供近3年任意一年度的财务报表或具有财务审计资质的单位出具的财务报告（至少包括资产 负债表和利润表，成立时间至提交投标文件截止时间不足一年的可提供成立后任意时段的资产负 债表），或银行出具的资信证明；</w:t>
      </w:r>
    </w:p>
    <w:p w14:paraId="3F705528">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pPr>
      <w:r>
        <w:rPr>
          <w:rFonts w:hint="eastAsia" w:ascii="仿宋_GB2312" w:hAnsi="仿宋_GB2312" w:eastAsia="仿宋_GB2312" w:cs="仿宋_GB2312"/>
          <w:lang w:val="en-US" w:eastAsia="zh-CN"/>
        </w:rPr>
        <w:t>5</w:t>
      </w:r>
      <w:r>
        <w:rPr>
          <w:rFonts w:ascii="仿宋_GB2312" w:hAnsi="仿宋_GB2312" w:eastAsia="仿宋_GB2312" w:cs="仿宋_GB2312"/>
        </w:rPr>
        <w:t>、税收缴纳证明：提供上一年度至今已缴纳的至少一个月的纳税证明或完税证明，依法免税的单位应提供相关证明 材料；</w:t>
      </w:r>
    </w:p>
    <w:p w14:paraId="4DBAA849">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pPr>
      <w:r>
        <w:rPr>
          <w:rFonts w:hint="eastAsia" w:ascii="仿宋_GB2312" w:hAnsi="仿宋_GB2312" w:eastAsia="仿宋_GB2312" w:cs="仿宋_GB2312"/>
          <w:lang w:val="en-US" w:eastAsia="zh-CN"/>
        </w:rPr>
        <w:t>6</w:t>
      </w:r>
      <w:r>
        <w:rPr>
          <w:rFonts w:ascii="仿宋_GB2312" w:hAnsi="仿宋_GB2312" w:eastAsia="仿宋_GB2312" w:cs="仿宋_GB2312"/>
        </w:rPr>
        <w:t>、社会保障资金 缴纳证明：提供上一年度至今已缴存的至少一个月的有效社会保障资金缴纳证明。依法不需要缴纳社会保障 资金的单位应提供相关证明材料；</w:t>
      </w:r>
    </w:p>
    <w:p w14:paraId="47FB7545">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pPr>
      <w:r>
        <w:rPr>
          <w:rFonts w:hint="eastAsia" w:ascii="仿宋_GB2312" w:hAnsi="仿宋_GB2312" w:eastAsia="仿宋_GB2312" w:cs="仿宋_GB2312"/>
          <w:lang w:val="en-US" w:eastAsia="zh-CN"/>
        </w:rPr>
        <w:t>7</w:t>
      </w:r>
      <w:r>
        <w:rPr>
          <w:rFonts w:ascii="仿宋_GB2312" w:hAnsi="仿宋_GB2312" w:eastAsia="仿宋_GB2312" w:cs="仿宋_GB2312"/>
        </w:rPr>
        <w:t>、近三年内经营 活动中无重大 违法记录声明：供应商参加采购活动近三年内经营活动中无重大违法记录声明；</w:t>
      </w:r>
    </w:p>
    <w:p w14:paraId="1228EBCF">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pPr>
      <w:r>
        <w:rPr>
          <w:rFonts w:hint="eastAsia" w:ascii="仿宋_GB2312" w:hAnsi="仿宋_GB2312" w:eastAsia="仿宋_GB2312" w:cs="仿宋_GB2312"/>
          <w:lang w:val="en-US" w:eastAsia="zh-CN"/>
        </w:rPr>
        <w:t>8</w:t>
      </w:r>
      <w:r>
        <w:rPr>
          <w:rFonts w:ascii="仿宋_GB2312" w:hAnsi="仿宋_GB2312" w:eastAsia="仿宋_GB2312" w:cs="仿宋_GB2312"/>
        </w:rPr>
        <w:t>、供应商信誉要 求：供应商信誉要求：“信用中国”网站和“中国政府采购网”为供应商信用信息查询渠道，如果供应商 被查实在投标截止时间前已列入失信被执行人、重大税收违法失信主体名单、政府采购严重违法 失信行为记录名单，其投标为无效；</w:t>
      </w:r>
    </w:p>
    <w:p w14:paraId="7D967F85">
      <w:pPr>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39FF7FDB"/>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rPr>
      <w:rFonts w:ascii="Times New Roman" w:hAnsi="Times New Roman"/>
      <w:kern w:val="0"/>
      <w:sz w:val="18"/>
      <w:szCs w:val="18"/>
    </w:rPr>
  </w:style>
  <w:style w:type="paragraph" w:customStyle="1" w:styleId="6">
    <w:name w:val="列表段落1"/>
    <w:basedOn w:val="1"/>
    <w:qFormat/>
    <w:uiPriority w:val="99"/>
    <w:pPr>
      <w:ind w:firstLine="420" w:firstLine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98</Words>
  <Characters>98</Characters>
  <Lines>1</Lines>
  <Paragraphs>1</Paragraphs>
  <TotalTime>0</TotalTime>
  <ScaleCrop>false</ScaleCrop>
  <LinksUpToDate>false</LinksUpToDate>
  <CharactersWithSpaces>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还好</cp:lastModifiedBy>
  <dcterms:modified xsi:type="dcterms:W3CDTF">2026-07-24T03:22:27Z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eyJoZGlkIjoiNTEyYzkwYjllMzkyMjVmYmJmOGYxZTAyYjY4NDEwYTQiLCJ1c2VySWQiOiIzMjI4MTQxMjgifQ==</vt:lpwstr>
  </property>
  <property fmtid="{D5CDD505-2E9C-101B-9397-08002B2CF9AE}" pid="4" name="ICV">
    <vt:lpwstr>D38247E3AC2A4AA3BF8003E187DA1339_12</vt:lpwstr>
  </property>
</Properties>
</file>