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版本号：DX2026-11620260615002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消化内科电子胃肠镜等一批医疗设备采购项目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DX2026-116</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消化内科电子胃肠镜等一批医疗设备采购项目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消化内科电子胃肠镜等一批医疗设备采购项目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消化内科电子胃肠镜等一批医疗设备采购项目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 3、税收缴纳证明：提供已缴纳的2025年4月1日以来任意时间段的纳税证明或完税证明，纳税证明或完税证明上应有代收机构或税务机关的公章或业务专用章。依法免税的投标人应提供相关文件证明。 4、社保缴纳证明：提供已缴存的2025年4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任意一个月缴纳的社保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投标人承诺书：1.投标人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p>
      <w:pPr>
        <w:pStyle w:val="null3"/>
      </w:pPr>
      <w:r>
        <w:rPr>
          <w:rFonts w:ascii="仿宋_GB2312" w:hAnsi="仿宋_GB2312" w:cs="仿宋_GB2312" w:eastAsia="仿宋_GB2312"/>
        </w:rPr>
        <w:t>5、特定资格：1.提供所投产品的《医疗器械产品注册证》或备案证； 2.投标人为生产厂家的须提供《医疗器械生产许可证》，投标人为代理商的须提供《医疗器械经营许可证》或《医疗器械经营备案证》及生产厂家的《医疗器械生产许可证》。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 本项目招标代理服务费由中标供应商在中标结果公示期满后三个工作日内按照标准支付给采购代理机构。（代理报酬的币种：人民币，汇率：无）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西安市第九医院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消化内科电子胃肠镜等一批医疗设备采购项目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4,830,000.00</w:t>
      </w:r>
    </w:p>
    <w:p>
      <w:pPr>
        <w:pStyle w:val="null3"/>
      </w:pPr>
      <w:r>
        <w:rPr>
          <w:rFonts w:ascii="仿宋_GB2312" w:hAnsi="仿宋_GB2312" w:cs="仿宋_GB2312" w:eastAsia="仿宋_GB2312"/>
        </w:rPr>
        <w:t>采购包最高限价（元）: 4,830,000.00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消化内科电子胃肠镜等一批医疗设备采购项目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标的名称：消化内科电子胃肠镜等一批医疗设备采购项目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93"/>
              <w:gridCol w:w="412"/>
              <w:gridCol w:w="293"/>
              <w:gridCol w:w="966"/>
              <w:gridCol w:w="293"/>
              <w:gridCol w:w="293"/>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预算金额（元）</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是否进口产品</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电子胃肠镜系统</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w:t>
                  </w:r>
                </w:p>
                <w:p>
                  <w:pPr>
                    <w:pStyle w:val="null3"/>
                    <w:jc w:val="center"/>
                  </w:pPr>
                  <w:r>
                    <w:rPr>
                      <w:rFonts w:ascii="仿宋_GB2312" w:hAnsi="仿宋_GB2312" w:cs="仿宋_GB2312" w:eastAsia="仿宋_GB2312"/>
                      <w:sz w:val="24"/>
                    </w:rPr>
                    <w:t>产品</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内镜小探头系统</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内镜清洗消毒机</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储镜柜</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4830000.00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rPr>
              <w:t>二、技术参数</w:t>
            </w:r>
          </w:p>
          <w:p>
            <w:pPr>
              <w:pStyle w:val="null3"/>
              <w:jc w:val="left"/>
            </w:pPr>
            <w:r>
              <w:rPr>
                <w:rFonts w:ascii="仿宋_GB2312" w:hAnsi="仿宋_GB2312" w:cs="仿宋_GB2312" w:eastAsia="仿宋_GB2312"/>
                <w:sz w:val="24"/>
                <w:b/>
              </w:rPr>
              <w:t>（一）电子胃肠镜系统</w:t>
            </w:r>
          </w:p>
          <w:p>
            <w:pPr>
              <w:pStyle w:val="null3"/>
              <w:jc w:val="left"/>
            </w:pPr>
            <w:r>
              <w:rPr>
                <w:rFonts w:ascii="仿宋_GB2312" w:hAnsi="仿宋_GB2312" w:cs="仿宋_GB2312" w:eastAsia="仿宋_GB2312"/>
                <w:sz w:val="24"/>
                <w:b/>
                <w:color w:val="000000"/>
              </w:rPr>
              <w:t>1.1系统配置组成</w:t>
            </w:r>
          </w:p>
          <w:tbl>
            <w:tblPr>
              <w:tblBorders>
                <w:top w:val="none" w:color="000000" w:sz="4"/>
                <w:left w:val="none" w:color="000000" w:sz="4"/>
                <w:bottom w:val="none" w:color="000000" w:sz="4"/>
                <w:right w:val="none" w:color="000000" w:sz="4"/>
                <w:insideH w:val="none"/>
                <w:insideV w:val="none"/>
              </w:tblBorders>
            </w:tblPr>
            <w:tblGrid>
              <w:gridCol w:w="457"/>
              <w:gridCol w:w="2095"/>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编号</w:t>
                  </w:r>
                </w:p>
              </w:tc>
              <w:tc>
                <w:tcPr>
                  <w:tcW w:type="dxa" w:w="2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电子内窥镜图像处理器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4K液晶监视器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内窥镜专用台车</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内镜用高清工作站</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电子胃镜</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电子放大胃镜</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电子治疗胃镜</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电子放大肠镜</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电子肠镜</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水泵</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二氧化碳气泵</w:t>
                  </w:r>
                </w:p>
              </w:tc>
            </w:tr>
          </w:tbl>
          <w:p>
            <w:pPr>
              <w:pStyle w:val="null3"/>
              <w:jc w:val="left"/>
            </w:pPr>
            <w:r>
              <w:rPr>
                <w:rFonts w:ascii="仿宋_GB2312" w:hAnsi="仿宋_GB2312" w:cs="仿宋_GB2312" w:eastAsia="仿宋_GB2312"/>
                <w:sz w:val="24"/>
                <w:b/>
                <w:color w:val="000000"/>
              </w:rPr>
              <w:t>1.2技术参数</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1）电子内窥镜图像处理器1台</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1、主机和光源一体设计</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color w:val="000000"/>
              </w:rPr>
              <w:t>2、具备特殊光模式≥3种；</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自动测光模式：平均测光</w:t>
            </w:r>
            <w:r>
              <w:rPr>
                <w:rFonts w:ascii="仿宋_GB2312" w:hAnsi="仿宋_GB2312" w:cs="仿宋_GB2312" w:eastAsia="仿宋_GB2312"/>
                <w:sz w:val="24"/>
                <w:color w:val="000000"/>
              </w:rPr>
              <w:t>/峰值测光/自动测光；</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、图像放大功能：兼容内镜均具有电子放大功能；</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、图像信号输出方式：</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高清数字接口</w:t>
            </w:r>
            <w:r>
              <w:rPr>
                <w:rFonts w:ascii="仿宋_GB2312" w:hAnsi="仿宋_GB2312" w:cs="仿宋_GB2312" w:eastAsia="仿宋_GB2312"/>
                <w:sz w:val="24"/>
                <w:color w:val="000000"/>
              </w:rPr>
              <w:t>HD-SDI</w:t>
            </w:r>
            <w:r>
              <w:rPr>
                <w:rFonts w:ascii="仿宋_GB2312" w:hAnsi="仿宋_GB2312" w:cs="仿宋_GB2312" w:eastAsia="仿宋_GB2312"/>
                <w:sz w:val="24"/>
                <w:color w:val="000000"/>
              </w:rPr>
              <w:t>和</w:t>
            </w:r>
            <w:r>
              <w:rPr>
                <w:rFonts w:ascii="仿宋_GB2312" w:hAnsi="仿宋_GB2312" w:cs="仿宋_GB2312" w:eastAsia="仿宋_GB2312"/>
                <w:sz w:val="24"/>
                <w:color w:val="000000"/>
              </w:rPr>
              <w:t>DVI；</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、图像冻结模式：实时冻结，</w:t>
            </w:r>
            <w:r>
              <w:rPr>
                <w:rFonts w:ascii="仿宋_GB2312" w:hAnsi="仿宋_GB2312" w:cs="仿宋_GB2312" w:eastAsia="仿宋_GB2312"/>
                <w:sz w:val="24"/>
                <w:color w:val="000000"/>
              </w:rPr>
              <w:t>≥3种冻结模式可选；</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、内置存储器：</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、兼容性：可兼容胃镜、肠镜、</w:t>
            </w:r>
            <w:r>
              <w:rPr>
                <w:rFonts w:ascii="仿宋_GB2312" w:hAnsi="仿宋_GB2312" w:cs="仿宋_GB2312" w:eastAsia="仿宋_GB2312"/>
                <w:sz w:val="24"/>
                <w:color w:val="000000"/>
              </w:rPr>
              <w:t>光学放大胃镜</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、具备待机热插拔功能；</w:t>
            </w:r>
          </w:p>
          <w:p>
            <w:pPr>
              <w:pStyle w:val="null3"/>
              <w:ind w:firstLine="560"/>
              <w:jc w:val="left"/>
            </w:pPr>
            <w:r>
              <w:rPr>
                <w:rFonts w:ascii="仿宋_GB2312" w:hAnsi="仿宋_GB2312" w:cs="仿宋_GB2312" w:eastAsia="仿宋_GB2312"/>
                <w:sz w:val="24"/>
              </w:rPr>
              <w:t>10</w:t>
            </w:r>
            <w:r>
              <w:rPr>
                <w:rFonts w:ascii="仿宋_GB2312" w:hAnsi="仿宋_GB2312" w:cs="仿宋_GB2312" w:eastAsia="仿宋_GB2312"/>
                <w:sz w:val="24"/>
              </w:rPr>
              <w:t>、图像输出：</w:t>
            </w:r>
            <w:r>
              <w:rPr>
                <w:rFonts w:ascii="仿宋_GB2312" w:hAnsi="仿宋_GB2312" w:cs="仿宋_GB2312" w:eastAsia="仿宋_GB2312"/>
                <w:sz w:val="24"/>
              </w:rPr>
              <w:t>首选</w:t>
            </w:r>
            <w:r>
              <w:rPr>
                <w:rFonts w:ascii="仿宋_GB2312" w:hAnsi="仿宋_GB2312" w:cs="仿宋_GB2312" w:eastAsia="仿宋_GB2312"/>
                <w:sz w:val="24"/>
              </w:rPr>
              <w:t>4K输出，</w:t>
            </w:r>
            <w:r>
              <w:rPr>
                <w:rFonts w:ascii="仿宋_GB2312" w:hAnsi="仿宋_GB2312" w:cs="仿宋_GB2312" w:eastAsia="仿宋_GB2312"/>
                <w:sz w:val="24"/>
              </w:rPr>
              <w:t>高清图像输出</w:t>
            </w:r>
            <w:r>
              <w:rPr>
                <w:rFonts w:ascii="仿宋_GB2312" w:hAnsi="仿宋_GB2312" w:cs="仿宋_GB2312" w:eastAsia="仿宋_GB2312"/>
                <w:sz w:val="24"/>
              </w:rPr>
              <w:t>也可</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1920</w:t>
            </w:r>
            <w:r>
              <w:rPr>
                <w:rFonts w:ascii="仿宋_GB2312" w:hAnsi="仿宋_GB2312" w:cs="仿宋_GB2312" w:eastAsia="仿宋_GB2312"/>
                <w:sz w:val="24"/>
              </w:rPr>
              <w:t>*</w:t>
            </w:r>
            <w:r>
              <w:rPr>
                <w:rFonts w:ascii="仿宋_GB2312" w:hAnsi="仿宋_GB2312" w:cs="仿宋_GB2312" w:eastAsia="仿宋_GB2312"/>
                <w:sz w:val="24"/>
              </w:rPr>
              <w:t>108</w:t>
            </w:r>
            <w:r>
              <w:rPr>
                <w:rFonts w:ascii="仿宋_GB2312" w:hAnsi="仿宋_GB2312" w:cs="仿宋_GB2312" w:eastAsia="仿宋_GB2312"/>
                <w:sz w:val="24"/>
              </w:rPr>
              <w:t>0</w:t>
            </w:r>
            <w:r>
              <w:rPr>
                <w:rFonts w:ascii="仿宋_GB2312" w:hAnsi="仿宋_GB2312" w:cs="仿宋_GB2312" w:eastAsia="仿宋_GB2312"/>
                <w:sz w:val="24"/>
              </w:rPr>
              <w:t>P</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w:t>
            </w:r>
            <w:r>
              <w:rPr>
                <w:rFonts w:ascii="仿宋_GB2312" w:hAnsi="仿宋_GB2312" w:cs="仿宋_GB2312" w:eastAsia="仿宋_GB2312"/>
                <w:sz w:val="24"/>
                <w:color w:val="000000"/>
              </w:rPr>
              <w:t>LED</w:t>
            </w:r>
            <w:r>
              <w:rPr>
                <w:rFonts w:ascii="仿宋_GB2312" w:hAnsi="仿宋_GB2312" w:cs="仿宋_GB2312" w:eastAsia="仿宋_GB2312"/>
                <w:sz w:val="24"/>
                <w:color w:val="000000"/>
              </w:rPr>
              <w:t>复合</w:t>
            </w:r>
            <w:r>
              <w:rPr>
                <w:rFonts w:ascii="仿宋_GB2312" w:hAnsi="仿宋_GB2312" w:cs="仿宋_GB2312" w:eastAsia="仿宋_GB2312"/>
                <w:sz w:val="24"/>
                <w:color w:val="000000"/>
              </w:rPr>
              <w:t>光源；</w:t>
            </w:r>
          </w:p>
          <w:p>
            <w:pPr>
              <w:pStyle w:val="null3"/>
              <w:ind w:firstLine="56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、光源寿命：</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0,000小时；</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13、图像传输方式：激光传输。</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2）4K液晶监视器1台</w:t>
            </w:r>
          </w:p>
          <w:p>
            <w:pPr>
              <w:pStyle w:val="null3"/>
              <w:ind w:firstLine="56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4K</w:t>
            </w:r>
            <w:r>
              <w:rPr>
                <w:rFonts w:ascii="仿宋_GB2312" w:hAnsi="仿宋_GB2312" w:cs="仿宋_GB2312" w:eastAsia="仿宋_GB2312"/>
                <w:sz w:val="24"/>
                <w:color w:val="000000"/>
              </w:rPr>
              <w:t>医</w:t>
            </w:r>
            <w:r>
              <w:rPr>
                <w:rFonts w:ascii="仿宋_GB2312" w:hAnsi="仿宋_GB2312" w:cs="仿宋_GB2312" w:eastAsia="仿宋_GB2312"/>
                <w:sz w:val="24"/>
                <w:color w:val="000000"/>
              </w:rPr>
              <w:t>用液晶</w:t>
            </w:r>
            <w:r>
              <w:rPr>
                <w:rFonts w:ascii="仿宋_GB2312" w:hAnsi="仿宋_GB2312" w:cs="仿宋_GB2312" w:eastAsia="仿宋_GB2312"/>
                <w:sz w:val="24"/>
                <w:color w:val="000000"/>
              </w:rPr>
              <w:t>显示器；</w:t>
            </w:r>
          </w:p>
          <w:p>
            <w:pPr>
              <w:pStyle w:val="null3"/>
              <w:ind w:firstLine="560"/>
              <w:jc w:val="left"/>
            </w:pPr>
            <w:r>
              <w:rPr>
                <w:rFonts w:ascii="仿宋_GB2312" w:hAnsi="仿宋_GB2312" w:cs="仿宋_GB2312" w:eastAsia="仿宋_GB2312"/>
                <w:sz w:val="24"/>
                <w:color w:val="000000"/>
              </w:rPr>
              <w:t>2、分辨率：≥</w:t>
            </w:r>
            <w:r>
              <w:rPr>
                <w:rFonts w:ascii="仿宋_GB2312" w:hAnsi="仿宋_GB2312" w:cs="仿宋_GB2312" w:eastAsia="仿宋_GB2312"/>
                <w:sz w:val="24"/>
              </w:rPr>
              <w:t>3840×2160；</w:t>
            </w:r>
          </w:p>
          <w:p>
            <w:pPr>
              <w:pStyle w:val="null3"/>
              <w:ind w:firstLine="560"/>
              <w:jc w:val="left"/>
            </w:pPr>
            <w:r>
              <w:rPr>
                <w:rFonts w:ascii="仿宋_GB2312" w:hAnsi="仿宋_GB2312" w:cs="仿宋_GB2312" w:eastAsia="仿宋_GB2312"/>
                <w:sz w:val="24"/>
              </w:rPr>
              <w:t>3、屏幕尺寸≥32</w:t>
            </w:r>
            <w:r>
              <w:rPr>
                <w:rFonts w:ascii="仿宋_GB2312" w:hAnsi="仿宋_GB2312" w:cs="仿宋_GB2312" w:eastAsia="仿宋_GB2312"/>
                <w:sz w:val="24"/>
              </w:rPr>
              <w:t>寸。</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3）内窥镜专用台车1台</w:t>
            </w:r>
          </w:p>
          <w:p>
            <w:pPr>
              <w:pStyle w:val="null3"/>
              <w:ind w:firstLine="560"/>
              <w:jc w:val="left"/>
            </w:pPr>
            <w:r>
              <w:rPr>
                <w:rFonts w:ascii="仿宋_GB2312" w:hAnsi="仿宋_GB2312" w:cs="仿宋_GB2312" w:eastAsia="仿宋_GB2312"/>
                <w:sz w:val="24"/>
              </w:rPr>
              <w:t>1、</w:t>
            </w:r>
            <w:r>
              <w:rPr>
                <w:rFonts w:ascii="仿宋_GB2312" w:hAnsi="仿宋_GB2312" w:cs="仿宋_GB2312" w:eastAsia="仿宋_GB2312"/>
                <w:sz w:val="24"/>
                <w:color w:val="000000"/>
              </w:rPr>
              <w:t>具有转动液晶显示器功能；</w:t>
            </w:r>
          </w:p>
          <w:p>
            <w:pPr>
              <w:pStyle w:val="null3"/>
              <w:ind w:firstLine="560"/>
              <w:jc w:val="left"/>
            </w:pPr>
            <w:r>
              <w:rPr>
                <w:rFonts w:ascii="仿宋_GB2312" w:hAnsi="仿宋_GB2312" w:cs="仿宋_GB2312" w:eastAsia="仿宋_GB2312"/>
                <w:sz w:val="24"/>
                <w:color w:val="000000"/>
              </w:rPr>
              <w:t>2、具有升降支架功能，可同时悬挂≥</w:t>
            </w:r>
            <w:r>
              <w:rPr>
                <w:rFonts w:ascii="仿宋_GB2312" w:hAnsi="仿宋_GB2312" w:cs="仿宋_GB2312" w:eastAsia="仿宋_GB2312"/>
                <w:sz w:val="24"/>
                <w:b/>
                <w:color w:val="000000"/>
                <w:shd w:fill="FFFFFF" w:val="clear"/>
              </w:rPr>
              <w:t>2</w:t>
            </w:r>
            <w:r>
              <w:rPr>
                <w:rFonts w:ascii="仿宋_GB2312" w:hAnsi="仿宋_GB2312" w:cs="仿宋_GB2312" w:eastAsia="仿宋_GB2312"/>
                <w:sz w:val="24"/>
                <w:color w:val="000000"/>
              </w:rPr>
              <w:t>根镜子；</w:t>
            </w:r>
          </w:p>
          <w:p>
            <w:pPr>
              <w:pStyle w:val="null3"/>
              <w:ind w:firstLine="560"/>
              <w:jc w:val="left"/>
            </w:pPr>
            <w:r>
              <w:rPr>
                <w:rFonts w:ascii="仿宋_GB2312" w:hAnsi="仿宋_GB2312" w:cs="仿宋_GB2312" w:eastAsia="仿宋_GB2312"/>
                <w:sz w:val="24"/>
                <w:color w:val="000000"/>
              </w:rPr>
              <w:t>3、可拉伸键盘托盘；</w:t>
            </w:r>
          </w:p>
          <w:p>
            <w:pPr>
              <w:pStyle w:val="null3"/>
              <w:ind w:firstLine="560"/>
              <w:jc w:val="left"/>
            </w:pPr>
            <w:r>
              <w:rPr>
                <w:rFonts w:ascii="仿宋_GB2312" w:hAnsi="仿宋_GB2312" w:cs="仿宋_GB2312" w:eastAsia="仿宋_GB2312"/>
                <w:sz w:val="24"/>
                <w:color w:val="000000"/>
              </w:rPr>
              <w:t>4、具有锁定装置；</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4）内镜用高清工作站1套</w:t>
            </w:r>
          </w:p>
          <w:p>
            <w:pPr>
              <w:pStyle w:val="null3"/>
              <w:ind w:firstLine="560"/>
              <w:jc w:val="left"/>
            </w:pPr>
            <w:r>
              <w:rPr>
                <w:rFonts w:ascii="仿宋_GB2312" w:hAnsi="仿宋_GB2312" w:cs="仿宋_GB2312" w:eastAsia="仿宋_GB2312"/>
                <w:sz w:val="24"/>
              </w:rPr>
              <w:t>1、高清图文工作站系统：内镜专用工作站；</w:t>
            </w:r>
          </w:p>
          <w:p>
            <w:pPr>
              <w:pStyle w:val="null3"/>
              <w:ind w:firstLine="560"/>
              <w:jc w:val="left"/>
            </w:pPr>
            <w:r>
              <w:rPr>
                <w:rFonts w:ascii="仿宋_GB2312" w:hAnsi="仿宋_GB2312" w:cs="仿宋_GB2312" w:eastAsia="仿宋_GB2312"/>
                <w:sz w:val="24"/>
              </w:rPr>
              <w:t>2、支持以项目数量、费用、医生、设备等多维度自由综合统计，统计结果提供饼图、柱状图等多种方式。</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5）电子胃镜1条</w:t>
            </w:r>
          </w:p>
          <w:p>
            <w:pPr>
              <w:pStyle w:val="null3"/>
              <w:ind w:firstLine="560"/>
              <w:jc w:val="left"/>
            </w:pPr>
            <w:r>
              <w:rPr>
                <w:rFonts w:ascii="仿宋_GB2312" w:hAnsi="仿宋_GB2312" w:cs="仿宋_GB2312" w:eastAsia="仿宋_GB2312"/>
                <w:sz w:val="24"/>
                <w:color w:val="000000"/>
              </w:rPr>
              <w:t>1、图像传感器：</w:t>
            </w:r>
            <w:r>
              <w:rPr>
                <w:rFonts w:ascii="仿宋_GB2312" w:hAnsi="仿宋_GB2312" w:cs="仿宋_GB2312" w:eastAsia="仿宋_GB2312"/>
                <w:sz w:val="24"/>
              </w:rPr>
              <w:t>采用</w:t>
            </w:r>
            <w:r>
              <w:rPr>
                <w:rFonts w:ascii="仿宋_GB2312" w:hAnsi="仿宋_GB2312" w:cs="仿宋_GB2312" w:eastAsia="仿宋_GB2312"/>
                <w:sz w:val="24"/>
              </w:rPr>
              <w:t>CMOS图像传感器；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w:t>
            </w:r>
            <w:r>
              <w:rPr>
                <w:rFonts w:ascii="仿宋_GB2312" w:hAnsi="仿宋_GB2312" w:cs="仿宋_GB2312" w:eastAsia="仿宋_GB2312"/>
                <w:sz w:val="24"/>
                <w:color w:val="000000"/>
              </w:rPr>
              <w:t>≥14</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观察范围</w:t>
            </w:r>
            <w:r>
              <w:rPr>
                <w:rFonts w:ascii="仿宋_GB2312" w:hAnsi="仿宋_GB2312" w:cs="仿宋_GB2312" w:eastAsia="仿宋_GB2312"/>
                <w:sz w:val="24"/>
                <w:color w:val="000000"/>
              </w:rPr>
              <w:t>2-100mm；</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Ф≤9.</w:t>
            </w:r>
            <w:r>
              <w:rPr>
                <w:rFonts w:ascii="仿宋_GB2312" w:hAnsi="仿宋_GB2312" w:cs="仿宋_GB2312" w:eastAsia="仿宋_GB2312"/>
                <w:sz w:val="24"/>
                <w:color w:val="000000"/>
              </w:rPr>
              <w:t>3</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Ф≤9.</w:t>
            </w:r>
            <w:r>
              <w:rPr>
                <w:rFonts w:ascii="仿宋_GB2312" w:hAnsi="仿宋_GB2312" w:cs="仿宋_GB2312" w:eastAsia="仿宋_GB2312"/>
                <w:sz w:val="24"/>
                <w:color w:val="000000"/>
              </w:rPr>
              <w:t>2</w:t>
            </w:r>
            <w:r>
              <w:rPr>
                <w:rFonts w:ascii="仿宋_GB2312" w:hAnsi="仿宋_GB2312" w:cs="仿宋_GB2312" w:eastAsia="仿宋_GB2312"/>
                <w:sz w:val="24"/>
                <w:color w:val="000000"/>
              </w:rPr>
              <w:t>mm；</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、有效长度：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05</w:t>
            </w:r>
            <w:r>
              <w:rPr>
                <w:rFonts w:ascii="仿宋_GB2312" w:hAnsi="仿宋_GB2312" w:cs="仿宋_GB2312" w:eastAsia="仿宋_GB2312"/>
                <w:sz w:val="24"/>
                <w:color w:val="000000"/>
              </w:rPr>
              <w:t>0mm；全长：≥1</w:t>
            </w:r>
            <w:r>
              <w:rPr>
                <w:rFonts w:ascii="仿宋_GB2312" w:hAnsi="仿宋_GB2312" w:cs="仿宋_GB2312" w:eastAsia="仿宋_GB2312"/>
                <w:sz w:val="24"/>
                <w:color w:val="000000"/>
              </w:rPr>
              <w:t>35</w:t>
            </w:r>
            <w:r>
              <w:rPr>
                <w:rFonts w:ascii="仿宋_GB2312" w:hAnsi="仿宋_GB2312" w:cs="仿宋_GB2312" w:eastAsia="仿宋_GB2312"/>
                <w:sz w:val="24"/>
                <w:color w:val="000000"/>
              </w:rPr>
              <w:t>0mm；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、弯曲角度：上：</w:t>
            </w:r>
            <w:r>
              <w:rPr>
                <w:rFonts w:ascii="仿宋_GB2312" w:hAnsi="仿宋_GB2312" w:cs="仿宋_GB2312" w:eastAsia="仿宋_GB2312"/>
                <w:sz w:val="24"/>
                <w:color w:val="000000"/>
              </w:rPr>
              <w:t>≥210°、下：≥</w:t>
            </w:r>
            <w:r>
              <w:rPr>
                <w:rFonts w:ascii="仿宋_GB2312" w:hAnsi="仿宋_GB2312" w:cs="仿宋_GB2312" w:eastAsia="仿宋_GB2312"/>
                <w:sz w:val="24"/>
                <w:color w:val="000000"/>
              </w:rPr>
              <w:t>9</w:t>
            </w:r>
            <w:r>
              <w:rPr>
                <w:rFonts w:ascii="仿宋_GB2312" w:hAnsi="仿宋_GB2312" w:cs="仿宋_GB2312" w:eastAsia="仿宋_GB2312"/>
                <w:sz w:val="24"/>
                <w:color w:val="000000"/>
              </w:rPr>
              <w:t>0°、左：≥100°、右：≥100°；</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、钳道直径：</w:t>
            </w:r>
            <w:r>
              <w:rPr>
                <w:rFonts w:ascii="仿宋_GB2312" w:hAnsi="仿宋_GB2312" w:cs="仿宋_GB2312" w:eastAsia="仿宋_GB2312"/>
                <w:sz w:val="24"/>
                <w:color w:val="000000"/>
              </w:rPr>
              <w:t>Ф≥2.</w:t>
            </w:r>
            <w:r>
              <w:rPr>
                <w:rFonts w:ascii="仿宋_GB2312" w:hAnsi="仿宋_GB2312" w:cs="仿宋_GB2312" w:eastAsia="仿宋_GB2312"/>
                <w:sz w:val="24"/>
                <w:color w:val="000000"/>
              </w:rPr>
              <w:t>6</w:t>
            </w:r>
            <w:r>
              <w:rPr>
                <w:rFonts w:ascii="仿宋_GB2312" w:hAnsi="仿宋_GB2312" w:cs="仿宋_GB2312" w:eastAsia="仿宋_GB2312"/>
                <w:sz w:val="24"/>
                <w:color w:val="000000"/>
              </w:rPr>
              <w:t>mm。</w:t>
            </w:r>
          </w:p>
          <w:p>
            <w:pPr>
              <w:pStyle w:val="null3"/>
              <w:ind w:firstLine="56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、辅助送水功能：具有前射水功能；</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、具备激光传输功能。</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6）电子放大胃镜1条</w:t>
            </w:r>
          </w:p>
          <w:p>
            <w:pPr>
              <w:pStyle w:val="null3"/>
              <w:ind w:firstLine="560"/>
              <w:jc w:val="left"/>
            </w:pPr>
            <w:r>
              <w:rPr>
                <w:rFonts w:ascii="仿宋_GB2312" w:hAnsi="仿宋_GB2312" w:cs="仿宋_GB2312" w:eastAsia="仿宋_GB2312"/>
                <w:sz w:val="24"/>
                <w:color w:val="000000"/>
              </w:rPr>
              <w:t>1、图像传感器：</w:t>
            </w:r>
            <w:r>
              <w:rPr>
                <w:rFonts w:ascii="仿宋_GB2312" w:hAnsi="仿宋_GB2312" w:cs="仿宋_GB2312" w:eastAsia="仿宋_GB2312"/>
                <w:sz w:val="24"/>
              </w:rPr>
              <w:t>采用</w:t>
            </w:r>
            <w:r>
              <w:rPr>
                <w:rFonts w:ascii="仿宋_GB2312" w:hAnsi="仿宋_GB2312" w:cs="仿宋_GB2312" w:eastAsia="仿宋_GB2312"/>
                <w:sz w:val="24"/>
              </w:rPr>
              <w:t>CMOS图像传感器；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、视野范围：普通观察</w:t>
            </w:r>
            <w:r>
              <w:rPr>
                <w:rFonts w:ascii="仿宋_GB2312" w:hAnsi="仿宋_GB2312" w:cs="仿宋_GB2312" w:eastAsia="仿宋_GB2312"/>
                <w:sz w:val="24"/>
                <w:color w:val="000000"/>
              </w:rPr>
              <w:t>≥14</w:t>
            </w:r>
            <w:r>
              <w:rPr>
                <w:rFonts w:ascii="仿宋_GB2312" w:hAnsi="仿宋_GB2312" w:cs="仿宋_GB2312" w:eastAsia="仿宋_GB2312"/>
                <w:sz w:val="24"/>
                <w:color w:val="000000"/>
              </w:rPr>
              <w:t>0</w:t>
            </w:r>
            <w:r>
              <w:rPr>
                <w:rFonts w:ascii="仿宋_GB2312" w:hAnsi="仿宋_GB2312" w:cs="仿宋_GB2312" w:eastAsia="仿宋_GB2312"/>
                <w:sz w:val="24"/>
                <w:color w:val="000000"/>
              </w:rPr>
              <w:t>°、放大观察≥</w:t>
            </w:r>
            <w:r>
              <w:rPr>
                <w:rFonts w:ascii="仿宋_GB2312" w:hAnsi="仿宋_GB2312" w:cs="仿宋_GB2312" w:eastAsia="仿宋_GB2312"/>
                <w:sz w:val="24"/>
                <w:color w:val="000000"/>
              </w:rPr>
              <w:t>56</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w:t>
            </w:r>
            <w:r>
              <w:rPr>
                <w:rFonts w:ascii="仿宋_GB2312" w:hAnsi="仿宋_GB2312" w:cs="仿宋_GB2312" w:eastAsia="仿宋_GB2312"/>
                <w:sz w:val="24"/>
                <w:color w:val="000000"/>
              </w:rPr>
              <w:t>Ф≤10mm</w:t>
            </w:r>
            <w:r>
              <w:rPr>
                <w:rFonts w:ascii="仿宋_GB2312" w:hAnsi="仿宋_GB2312" w:cs="仿宋_GB2312" w:eastAsia="仿宋_GB2312"/>
                <w:sz w:val="24"/>
                <w:color w:val="000000"/>
              </w:rPr>
              <w:t>，</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Ф≤10mm；</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、有效长度：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05</w:t>
            </w:r>
            <w:r>
              <w:rPr>
                <w:rFonts w:ascii="仿宋_GB2312" w:hAnsi="仿宋_GB2312" w:cs="仿宋_GB2312" w:eastAsia="仿宋_GB2312"/>
                <w:sz w:val="24"/>
                <w:color w:val="000000"/>
              </w:rPr>
              <w:t>0mm</w:t>
            </w:r>
            <w:r>
              <w:rPr>
                <w:rFonts w:ascii="仿宋_GB2312" w:hAnsi="仿宋_GB2312" w:cs="仿宋_GB2312" w:eastAsia="仿宋_GB2312"/>
                <w:sz w:val="24"/>
                <w:color w:val="000000"/>
              </w:rPr>
              <w:t>，</w:t>
            </w:r>
            <w:r>
              <w:rPr>
                <w:rFonts w:ascii="仿宋_GB2312" w:hAnsi="仿宋_GB2312" w:cs="仿宋_GB2312" w:eastAsia="仿宋_GB2312"/>
                <w:sz w:val="24"/>
                <w:color w:val="000000"/>
              </w:rPr>
              <w:t>全长：</w:t>
            </w:r>
            <w:r>
              <w:rPr>
                <w:rFonts w:ascii="仿宋_GB2312" w:hAnsi="仿宋_GB2312" w:cs="仿宋_GB2312" w:eastAsia="仿宋_GB2312"/>
                <w:sz w:val="24"/>
                <w:color w:val="000000"/>
              </w:rPr>
              <w:t>≥1</w:t>
            </w:r>
            <w:r>
              <w:rPr>
                <w:rFonts w:ascii="仿宋_GB2312" w:hAnsi="仿宋_GB2312" w:cs="仿宋_GB2312" w:eastAsia="仿宋_GB2312"/>
                <w:sz w:val="24"/>
                <w:color w:val="000000"/>
              </w:rPr>
              <w:t>35</w:t>
            </w:r>
            <w:r>
              <w:rPr>
                <w:rFonts w:ascii="仿宋_GB2312" w:hAnsi="仿宋_GB2312" w:cs="仿宋_GB2312" w:eastAsia="仿宋_GB2312"/>
                <w:sz w:val="24"/>
                <w:color w:val="000000"/>
              </w:rPr>
              <w:t>0mm；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、弯曲角度：上：</w:t>
            </w:r>
            <w:r>
              <w:rPr>
                <w:rFonts w:ascii="仿宋_GB2312" w:hAnsi="仿宋_GB2312" w:cs="仿宋_GB2312" w:eastAsia="仿宋_GB2312"/>
                <w:sz w:val="24"/>
                <w:color w:val="000000"/>
              </w:rPr>
              <w:t>≥210°、下：≥</w:t>
            </w:r>
            <w:r>
              <w:rPr>
                <w:rFonts w:ascii="仿宋_GB2312" w:hAnsi="仿宋_GB2312" w:cs="仿宋_GB2312" w:eastAsia="仿宋_GB2312"/>
                <w:sz w:val="24"/>
                <w:color w:val="000000"/>
              </w:rPr>
              <w:t>9</w:t>
            </w:r>
            <w:r>
              <w:rPr>
                <w:rFonts w:ascii="仿宋_GB2312" w:hAnsi="仿宋_GB2312" w:cs="仿宋_GB2312" w:eastAsia="仿宋_GB2312"/>
                <w:sz w:val="24"/>
                <w:color w:val="000000"/>
              </w:rPr>
              <w:t>0°、左：≥100°、右：≥100°；</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、钳道直径：</w:t>
            </w:r>
            <w:r>
              <w:rPr>
                <w:rFonts w:ascii="仿宋_GB2312" w:hAnsi="仿宋_GB2312" w:cs="仿宋_GB2312" w:eastAsia="仿宋_GB2312"/>
                <w:sz w:val="24"/>
                <w:color w:val="000000"/>
              </w:rPr>
              <w:t>Ф≥2.8mm；</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、光学放大</w:t>
            </w:r>
            <w:r>
              <w:rPr>
                <w:rFonts w:ascii="仿宋_GB2312" w:hAnsi="仿宋_GB2312" w:cs="仿宋_GB2312" w:eastAsia="仿宋_GB2312"/>
                <w:sz w:val="24"/>
                <w:color w:val="000000"/>
              </w:rPr>
              <w:t>≥140倍；</w:t>
            </w:r>
          </w:p>
          <w:p>
            <w:pPr>
              <w:pStyle w:val="null3"/>
              <w:numPr>
                <w:ilvl w:val="0"/>
                <w:numId w:val="1"/>
              </w:numPr>
              <w:jc w:val="left"/>
            </w:pPr>
            <w:r>
              <w:rPr>
                <w:rFonts w:ascii="仿宋_GB2312" w:hAnsi="仿宋_GB2312" w:cs="仿宋_GB2312" w:eastAsia="仿宋_GB2312"/>
                <w:sz w:val="24"/>
                <w:color w:val="000000"/>
              </w:rPr>
              <w:t>辅助送水功能：具有前射水功能。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、具备激光传输功能。</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）电子治疗胃镜</w:t>
            </w:r>
            <w:r>
              <w:rPr>
                <w:rFonts w:ascii="仿宋_GB2312" w:hAnsi="仿宋_GB2312" w:cs="仿宋_GB2312" w:eastAsia="仿宋_GB2312"/>
                <w:sz w:val="24"/>
                <w:b/>
                <w:color w:val="000000"/>
              </w:rPr>
              <w:t>1条</w:t>
            </w:r>
          </w:p>
          <w:p>
            <w:pPr>
              <w:pStyle w:val="null3"/>
              <w:ind w:firstLine="560"/>
              <w:jc w:val="left"/>
            </w:pPr>
            <w:r>
              <w:rPr>
                <w:rFonts w:ascii="仿宋_GB2312" w:hAnsi="仿宋_GB2312" w:cs="仿宋_GB2312" w:eastAsia="仿宋_GB2312"/>
                <w:sz w:val="24"/>
                <w:color w:val="000000"/>
              </w:rPr>
              <w:t>1、图像传感器：采用CMOS图像传感器；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w:t>
            </w:r>
            <w:r>
              <w:rPr>
                <w:rFonts w:ascii="仿宋_GB2312" w:hAnsi="仿宋_GB2312" w:cs="仿宋_GB2312" w:eastAsia="仿宋_GB2312"/>
                <w:sz w:val="24"/>
                <w:color w:val="000000"/>
              </w:rPr>
              <w:t>≥14</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、观察范围：</w:t>
            </w:r>
            <w:r>
              <w:rPr>
                <w:rFonts w:ascii="仿宋_GB2312" w:hAnsi="仿宋_GB2312" w:cs="仿宋_GB2312" w:eastAsia="仿宋_GB2312"/>
                <w:sz w:val="24"/>
                <w:color w:val="000000"/>
              </w:rPr>
              <w:t>2-100mm；</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Ф≤</w:t>
            </w:r>
            <w:r>
              <w:rPr>
                <w:rFonts w:ascii="仿宋_GB2312" w:hAnsi="仿宋_GB2312" w:cs="仿宋_GB2312" w:eastAsia="仿宋_GB2312"/>
                <w:sz w:val="24"/>
                <w:color w:val="000000"/>
              </w:rPr>
              <w:t>9.8</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w:t>
            </w:r>
            <w:r>
              <w:rPr>
                <w:rFonts w:ascii="仿宋_GB2312" w:hAnsi="仿宋_GB2312" w:cs="仿宋_GB2312" w:eastAsia="仿宋_GB2312"/>
                <w:sz w:val="24"/>
                <w:color w:val="000000"/>
              </w:rPr>
              <w:t>Ф≤</w:t>
            </w:r>
            <w:r>
              <w:rPr>
                <w:rFonts w:ascii="仿宋_GB2312" w:hAnsi="仿宋_GB2312" w:cs="仿宋_GB2312" w:eastAsia="仿宋_GB2312"/>
                <w:sz w:val="24"/>
                <w:color w:val="000000"/>
              </w:rPr>
              <w:t>9.8</w:t>
            </w:r>
            <w:r>
              <w:rPr>
                <w:rFonts w:ascii="仿宋_GB2312" w:hAnsi="仿宋_GB2312" w:cs="仿宋_GB2312" w:eastAsia="仿宋_GB2312"/>
                <w:sz w:val="24"/>
                <w:color w:val="000000"/>
              </w:rPr>
              <w:t>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、有效长度：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05</w:t>
            </w:r>
            <w:r>
              <w:rPr>
                <w:rFonts w:ascii="仿宋_GB2312" w:hAnsi="仿宋_GB2312" w:cs="仿宋_GB2312" w:eastAsia="仿宋_GB2312"/>
                <w:sz w:val="24"/>
                <w:color w:val="000000"/>
              </w:rPr>
              <w:t>0mm；全长：≥1</w:t>
            </w:r>
            <w:r>
              <w:rPr>
                <w:rFonts w:ascii="仿宋_GB2312" w:hAnsi="仿宋_GB2312" w:cs="仿宋_GB2312" w:eastAsia="仿宋_GB2312"/>
                <w:sz w:val="24"/>
                <w:color w:val="000000"/>
              </w:rPr>
              <w:t>35</w:t>
            </w:r>
            <w:r>
              <w:rPr>
                <w:rFonts w:ascii="仿宋_GB2312" w:hAnsi="仿宋_GB2312" w:cs="仿宋_GB2312" w:eastAsia="仿宋_GB2312"/>
                <w:sz w:val="24"/>
                <w:color w:val="000000"/>
              </w:rPr>
              <w:t>0mm；</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、弯曲角度：上：</w:t>
            </w:r>
            <w:r>
              <w:rPr>
                <w:rFonts w:ascii="仿宋_GB2312" w:hAnsi="仿宋_GB2312" w:cs="仿宋_GB2312" w:eastAsia="仿宋_GB2312"/>
                <w:sz w:val="24"/>
                <w:color w:val="000000"/>
              </w:rPr>
              <w:t>≥210°、下：≥</w:t>
            </w:r>
            <w:r>
              <w:rPr>
                <w:rFonts w:ascii="仿宋_GB2312" w:hAnsi="仿宋_GB2312" w:cs="仿宋_GB2312" w:eastAsia="仿宋_GB2312"/>
                <w:sz w:val="24"/>
                <w:color w:val="000000"/>
              </w:rPr>
              <w:t>9</w:t>
            </w:r>
            <w:r>
              <w:rPr>
                <w:rFonts w:ascii="仿宋_GB2312" w:hAnsi="仿宋_GB2312" w:cs="仿宋_GB2312" w:eastAsia="仿宋_GB2312"/>
                <w:sz w:val="24"/>
                <w:color w:val="000000"/>
              </w:rPr>
              <w:t>0°、左：≥100°、右：≥100°；</w:t>
            </w:r>
          </w:p>
          <w:p>
            <w:pPr>
              <w:pStyle w:val="null3"/>
              <w:ind w:firstLine="56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、钳道直径：</w:t>
            </w:r>
            <w:r>
              <w:rPr>
                <w:rFonts w:ascii="仿宋_GB2312" w:hAnsi="仿宋_GB2312" w:cs="仿宋_GB2312" w:eastAsia="仿宋_GB2312"/>
                <w:sz w:val="24"/>
                <w:color w:val="000000"/>
              </w:rPr>
              <w:t>Ф≥3.2mm；</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、辅助送水功能：具有前射水功能；</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、具备激光传输功能。</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8）电子放大肠镜1条</w:t>
            </w:r>
          </w:p>
          <w:p>
            <w:pPr>
              <w:pStyle w:val="null3"/>
              <w:ind w:firstLine="560"/>
              <w:jc w:val="left"/>
            </w:pPr>
            <w:r>
              <w:rPr>
                <w:rFonts w:ascii="仿宋_GB2312" w:hAnsi="仿宋_GB2312" w:cs="仿宋_GB2312" w:eastAsia="仿宋_GB2312"/>
                <w:sz w:val="24"/>
                <w:color w:val="000000"/>
              </w:rPr>
              <w:t>1、图像传感器：采用CMOS图像传感器；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、视野范围：普通观察</w:t>
            </w: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0°、放大观察≥</w:t>
            </w:r>
            <w:r>
              <w:rPr>
                <w:rFonts w:ascii="仿宋_GB2312" w:hAnsi="仿宋_GB2312" w:cs="仿宋_GB2312" w:eastAsia="仿宋_GB2312"/>
                <w:sz w:val="24"/>
                <w:color w:val="000000"/>
              </w:rPr>
              <w:t>56</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Ф≤12mm</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w:t>
            </w:r>
            <w:r>
              <w:rPr>
                <w:rFonts w:ascii="仿宋_GB2312" w:hAnsi="仿宋_GB2312" w:cs="仿宋_GB2312" w:eastAsia="仿宋_GB2312"/>
                <w:sz w:val="24"/>
                <w:color w:val="000000"/>
              </w:rPr>
              <w:t>Ф≤12</w:t>
            </w:r>
            <w:r>
              <w:rPr>
                <w:rFonts w:ascii="仿宋_GB2312" w:hAnsi="仿宋_GB2312" w:cs="仿宋_GB2312" w:eastAsia="仿宋_GB2312"/>
                <w:sz w:val="24"/>
                <w:color w:val="000000"/>
              </w:rPr>
              <w:t>.1</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、有效长度：</w:t>
            </w:r>
            <w:r>
              <w:rPr>
                <w:rFonts w:ascii="仿宋_GB2312" w:hAnsi="仿宋_GB2312" w:cs="仿宋_GB2312" w:eastAsia="仿宋_GB2312"/>
                <w:sz w:val="24"/>
                <w:color w:val="000000"/>
              </w:rPr>
              <w:t>≥13</w:t>
            </w:r>
            <w:r>
              <w:rPr>
                <w:rFonts w:ascii="仿宋_GB2312" w:hAnsi="仿宋_GB2312" w:cs="仿宋_GB2312" w:eastAsia="仿宋_GB2312"/>
                <w:sz w:val="24"/>
                <w:color w:val="000000"/>
              </w:rPr>
              <w:t>3</w:t>
            </w:r>
            <w:r>
              <w:rPr>
                <w:rFonts w:ascii="仿宋_GB2312" w:hAnsi="仿宋_GB2312" w:cs="仿宋_GB2312" w:eastAsia="仿宋_GB2312"/>
                <w:sz w:val="24"/>
                <w:color w:val="000000"/>
              </w:rPr>
              <w:t>0mm</w:t>
            </w:r>
            <w:r>
              <w:rPr>
                <w:rFonts w:ascii="仿宋_GB2312" w:hAnsi="仿宋_GB2312" w:cs="仿宋_GB2312" w:eastAsia="仿宋_GB2312"/>
                <w:sz w:val="24"/>
                <w:color w:val="000000"/>
              </w:rPr>
              <w:t>，</w:t>
            </w:r>
            <w:r>
              <w:rPr>
                <w:rFonts w:ascii="仿宋_GB2312" w:hAnsi="仿宋_GB2312" w:cs="仿宋_GB2312" w:eastAsia="仿宋_GB2312"/>
                <w:sz w:val="24"/>
                <w:color w:val="000000"/>
              </w:rPr>
              <w:t>全长：</w:t>
            </w:r>
            <w:r>
              <w:rPr>
                <w:rFonts w:ascii="仿宋_GB2312" w:hAnsi="仿宋_GB2312" w:cs="仿宋_GB2312" w:eastAsia="仿宋_GB2312"/>
                <w:sz w:val="24"/>
                <w:color w:val="000000"/>
              </w:rPr>
              <w:t>≥1650mm；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、弯曲角度：上：</w:t>
            </w:r>
            <w:r>
              <w:rPr>
                <w:rFonts w:ascii="仿宋_GB2312" w:hAnsi="仿宋_GB2312" w:cs="仿宋_GB2312" w:eastAsia="仿宋_GB2312"/>
                <w:sz w:val="24"/>
                <w:color w:val="000000"/>
              </w:rPr>
              <w:t>≥180°、下：≥180°、左：≥160°、右：≥160°；</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、钳道直径：</w:t>
            </w:r>
            <w:r>
              <w:rPr>
                <w:rFonts w:ascii="仿宋_GB2312" w:hAnsi="仿宋_GB2312" w:cs="仿宋_GB2312" w:eastAsia="仿宋_GB2312"/>
                <w:sz w:val="24"/>
                <w:color w:val="000000"/>
              </w:rPr>
              <w:t>Ф≥3.</w:t>
            </w:r>
            <w:r>
              <w:rPr>
                <w:rFonts w:ascii="仿宋_GB2312" w:hAnsi="仿宋_GB2312" w:cs="仿宋_GB2312" w:eastAsia="仿宋_GB2312"/>
                <w:sz w:val="24"/>
                <w:color w:val="000000"/>
              </w:rPr>
              <w:t>2</w:t>
            </w:r>
            <w:r>
              <w:rPr>
                <w:rFonts w:ascii="仿宋_GB2312" w:hAnsi="仿宋_GB2312" w:cs="仿宋_GB2312" w:eastAsia="仿宋_GB2312"/>
                <w:sz w:val="24"/>
                <w:color w:val="000000"/>
              </w:rPr>
              <w:t>mm；</w:t>
            </w:r>
          </w:p>
          <w:p>
            <w:pPr>
              <w:pStyle w:val="null3"/>
              <w:ind w:firstLine="5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、光学放大</w:t>
            </w:r>
            <w:r>
              <w:rPr>
                <w:rFonts w:ascii="仿宋_GB2312" w:hAnsi="仿宋_GB2312" w:cs="仿宋_GB2312" w:eastAsia="仿宋_GB2312"/>
                <w:sz w:val="24"/>
                <w:color w:val="000000"/>
              </w:rPr>
              <w:t>≥140倍；</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辅助送水功能：具有前射水功能；</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、具备激光传输功能</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、具有硬度可调功能。</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9）电子肠镜1条</w:t>
            </w:r>
          </w:p>
          <w:p>
            <w:pPr>
              <w:pStyle w:val="null3"/>
              <w:ind w:firstLine="560"/>
              <w:jc w:val="left"/>
            </w:pPr>
            <w:r>
              <w:rPr>
                <w:rFonts w:ascii="仿宋_GB2312" w:hAnsi="仿宋_GB2312" w:cs="仿宋_GB2312" w:eastAsia="仿宋_GB2312"/>
                <w:sz w:val="24"/>
                <w:color w:val="000000"/>
              </w:rPr>
              <w:t>1、图像传感器：采用COMS图像传感器；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w:t>
            </w:r>
            <w:r>
              <w:rPr>
                <w:rFonts w:ascii="仿宋_GB2312" w:hAnsi="仿宋_GB2312" w:cs="仿宋_GB2312" w:eastAsia="仿宋_GB2312"/>
                <w:sz w:val="24"/>
                <w:color w:val="000000"/>
              </w:rPr>
              <w:t>≥170°</w:t>
            </w:r>
            <w:r>
              <w:rPr>
                <w:rFonts w:ascii="仿宋_GB2312" w:hAnsi="仿宋_GB2312" w:cs="仿宋_GB2312" w:eastAsia="仿宋_GB2312"/>
                <w:sz w:val="24"/>
                <w:color w:val="000000"/>
              </w:rPr>
              <w:t>，</w:t>
            </w:r>
            <w:r>
              <w:rPr>
                <w:rFonts w:ascii="仿宋_GB2312" w:hAnsi="仿宋_GB2312" w:cs="仿宋_GB2312" w:eastAsia="仿宋_GB2312"/>
                <w:sz w:val="24"/>
                <w:color w:val="000000"/>
              </w:rPr>
              <w:t>观察范围：</w:t>
            </w:r>
            <w:r>
              <w:rPr>
                <w:rFonts w:ascii="仿宋_GB2312" w:hAnsi="仿宋_GB2312" w:cs="仿宋_GB2312" w:eastAsia="仿宋_GB2312"/>
                <w:sz w:val="24"/>
                <w:color w:val="000000"/>
              </w:rPr>
              <w:t>2-100mm；</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w:t>
            </w:r>
            <w:r>
              <w:rPr>
                <w:rFonts w:ascii="仿宋_GB2312" w:hAnsi="仿宋_GB2312" w:cs="仿宋_GB2312" w:eastAsia="仿宋_GB2312"/>
                <w:sz w:val="24"/>
                <w:color w:val="000000"/>
              </w:rPr>
              <w:t>Ф≤1</w:t>
            </w:r>
            <w:r>
              <w:rPr>
                <w:rFonts w:ascii="仿宋_GB2312" w:hAnsi="仿宋_GB2312" w:cs="仿宋_GB2312" w:eastAsia="仿宋_GB2312"/>
                <w:sz w:val="24"/>
                <w:color w:val="000000"/>
              </w:rPr>
              <w:t>2</w:t>
            </w:r>
            <w:r>
              <w:rPr>
                <w:rFonts w:ascii="仿宋_GB2312" w:hAnsi="仿宋_GB2312" w:cs="仿宋_GB2312" w:eastAsia="仿宋_GB2312"/>
                <w:sz w:val="24"/>
                <w:color w:val="000000"/>
              </w:rPr>
              <w:t>mm；</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w:t>
            </w:r>
            <w:r>
              <w:rPr>
                <w:rFonts w:ascii="仿宋_GB2312" w:hAnsi="仿宋_GB2312" w:cs="仿宋_GB2312" w:eastAsia="仿宋_GB2312"/>
                <w:sz w:val="24"/>
                <w:color w:val="000000"/>
              </w:rPr>
              <w:t>Ф≤12mm；</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≥13</w:t>
            </w:r>
            <w:r>
              <w:rPr>
                <w:rFonts w:ascii="仿宋_GB2312" w:hAnsi="仿宋_GB2312" w:cs="仿宋_GB2312" w:eastAsia="仿宋_GB2312"/>
                <w:sz w:val="24"/>
                <w:color w:val="000000"/>
              </w:rPr>
              <w:t>3</w:t>
            </w:r>
            <w:r>
              <w:rPr>
                <w:rFonts w:ascii="仿宋_GB2312" w:hAnsi="仿宋_GB2312" w:cs="仿宋_GB2312" w:eastAsia="仿宋_GB2312"/>
                <w:sz w:val="24"/>
                <w:color w:val="000000"/>
              </w:rPr>
              <w:t>0mm</w:t>
            </w:r>
            <w:r>
              <w:rPr>
                <w:rFonts w:ascii="仿宋_GB2312" w:hAnsi="仿宋_GB2312" w:cs="仿宋_GB2312" w:eastAsia="仿宋_GB2312"/>
                <w:sz w:val="24"/>
                <w:color w:val="000000"/>
              </w:rPr>
              <w:t>，总长</w:t>
            </w:r>
            <w:r>
              <w:rPr>
                <w:rFonts w:ascii="仿宋_GB2312" w:hAnsi="仿宋_GB2312" w:cs="仿宋_GB2312" w:eastAsia="仿宋_GB2312"/>
                <w:sz w:val="24"/>
                <w:color w:val="000000"/>
              </w:rPr>
              <w:t>≥1</w:t>
            </w:r>
            <w:r>
              <w:rPr>
                <w:rFonts w:ascii="仿宋_GB2312" w:hAnsi="仿宋_GB2312" w:cs="仿宋_GB2312" w:eastAsia="仿宋_GB2312"/>
                <w:sz w:val="24"/>
                <w:color w:val="000000"/>
              </w:rPr>
              <w:t>65</w:t>
            </w:r>
            <w:r>
              <w:rPr>
                <w:rFonts w:ascii="仿宋_GB2312" w:hAnsi="仿宋_GB2312" w:cs="仿宋_GB2312" w:eastAsia="仿宋_GB2312"/>
                <w:sz w:val="24"/>
                <w:color w:val="000000"/>
              </w:rPr>
              <w:t>0mm；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、具备软硬可调功能；</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、弯曲角度：上：</w:t>
            </w:r>
            <w:r>
              <w:rPr>
                <w:rFonts w:ascii="仿宋_GB2312" w:hAnsi="仿宋_GB2312" w:cs="仿宋_GB2312" w:eastAsia="仿宋_GB2312"/>
                <w:sz w:val="24"/>
                <w:color w:val="000000"/>
              </w:rPr>
              <w:t>≥</w:t>
            </w:r>
            <w:r>
              <w:rPr>
                <w:rFonts w:ascii="仿宋_GB2312" w:hAnsi="仿宋_GB2312" w:cs="仿宋_GB2312" w:eastAsia="仿宋_GB2312"/>
                <w:sz w:val="24"/>
                <w:color w:val="000000"/>
              </w:rPr>
              <w:t>180</w:t>
            </w:r>
            <w:r>
              <w:rPr>
                <w:rFonts w:ascii="仿宋_GB2312" w:hAnsi="仿宋_GB2312" w:cs="仿宋_GB2312" w:eastAsia="仿宋_GB2312"/>
                <w:sz w:val="24"/>
                <w:color w:val="000000"/>
              </w:rPr>
              <w:t>°、下：≥1</w:t>
            </w:r>
            <w:r>
              <w:rPr>
                <w:rFonts w:ascii="仿宋_GB2312" w:hAnsi="仿宋_GB2312" w:cs="仿宋_GB2312" w:eastAsia="仿宋_GB2312"/>
                <w:sz w:val="24"/>
                <w:color w:val="000000"/>
              </w:rPr>
              <w:t>8</w:t>
            </w:r>
            <w:r>
              <w:rPr>
                <w:rFonts w:ascii="仿宋_GB2312" w:hAnsi="仿宋_GB2312" w:cs="仿宋_GB2312" w:eastAsia="仿宋_GB2312"/>
                <w:sz w:val="24"/>
                <w:color w:val="000000"/>
              </w:rPr>
              <w:t>0°、左：≥160°、右：≥160°；</w:t>
            </w:r>
          </w:p>
          <w:p>
            <w:pPr>
              <w:pStyle w:val="null3"/>
              <w:ind w:firstLine="56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、钳道直径：</w:t>
            </w:r>
            <w:r>
              <w:rPr>
                <w:rFonts w:ascii="仿宋_GB2312" w:hAnsi="仿宋_GB2312" w:cs="仿宋_GB2312" w:eastAsia="仿宋_GB2312"/>
                <w:sz w:val="24"/>
                <w:color w:val="000000"/>
              </w:rPr>
              <w:t>Ф≥3.8mm；</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、辅助送水功能：具有前射水功能；</w:t>
            </w:r>
          </w:p>
          <w:p>
            <w:pPr>
              <w:pStyle w:val="null3"/>
              <w:ind w:firstLine="56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支持镜体热插拔</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、具备激光传输功能。</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10）水泵1台</w:t>
            </w:r>
          </w:p>
          <w:p>
            <w:pPr>
              <w:pStyle w:val="null3"/>
              <w:ind w:firstLine="560"/>
              <w:jc w:val="left"/>
            </w:pPr>
            <w:r>
              <w:rPr>
                <w:rFonts w:ascii="仿宋_GB2312" w:hAnsi="仿宋_GB2312" w:cs="仿宋_GB2312" w:eastAsia="仿宋_GB2312"/>
                <w:sz w:val="24"/>
              </w:rPr>
              <w:t>1、注水瓶容量</w:t>
            </w:r>
            <w:r>
              <w:rPr>
                <w:rFonts w:ascii="仿宋_GB2312" w:hAnsi="仿宋_GB2312" w:cs="仿宋_GB2312" w:eastAsia="仿宋_GB2312"/>
                <w:sz w:val="24"/>
                <w:color w:val="000000"/>
              </w:rPr>
              <w:t>≥</w:t>
            </w:r>
            <w:r>
              <w:rPr>
                <w:rFonts w:ascii="仿宋_GB2312" w:hAnsi="仿宋_GB2312" w:cs="仿宋_GB2312" w:eastAsia="仿宋_GB2312"/>
                <w:sz w:val="24"/>
              </w:rPr>
              <w:t>1000毫升</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11）二氧化碳气泵1台</w:t>
            </w:r>
          </w:p>
          <w:p>
            <w:pPr>
              <w:pStyle w:val="null3"/>
              <w:ind w:firstLine="560"/>
              <w:jc w:val="left"/>
            </w:pPr>
            <w:r>
              <w:rPr>
                <w:rFonts w:ascii="仿宋_GB2312" w:hAnsi="仿宋_GB2312" w:cs="仿宋_GB2312" w:eastAsia="仿宋_GB2312"/>
                <w:sz w:val="24"/>
              </w:rPr>
              <w:t>1、具备低气流量和标准气流量切换功能；</w:t>
            </w:r>
          </w:p>
          <w:p>
            <w:pPr>
              <w:pStyle w:val="null3"/>
              <w:ind w:firstLine="560"/>
              <w:jc w:val="left"/>
            </w:pPr>
            <w:r>
              <w:rPr>
                <w:rFonts w:ascii="仿宋_GB2312" w:hAnsi="仿宋_GB2312" w:cs="仿宋_GB2312" w:eastAsia="仿宋_GB2312"/>
                <w:sz w:val="24"/>
              </w:rPr>
              <w:t>2、可连接医用二氧化碳气体管路和钢瓶。</w:t>
            </w:r>
          </w:p>
          <w:p>
            <w:pPr>
              <w:pStyle w:val="null3"/>
              <w:jc w:val="left"/>
            </w:pPr>
            <w:r>
              <w:rPr>
                <w:rFonts w:ascii="仿宋_GB2312" w:hAnsi="仿宋_GB2312" w:cs="仿宋_GB2312" w:eastAsia="仿宋_GB2312"/>
                <w:sz w:val="24"/>
                <w:b/>
              </w:rPr>
              <w:t>三、其他要求</w:t>
            </w:r>
          </w:p>
          <w:p>
            <w:pPr>
              <w:pStyle w:val="null3"/>
              <w:ind w:firstLine="560"/>
              <w:jc w:val="left"/>
            </w:pPr>
            <w:r>
              <w:rPr>
                <w:rFonts w:ascii="仿宋_GB2312" w:hAnsi="仿宋_GB2312" w:cs="仿宋_GB2312" w:eastAsia="仿宋_GB2312"/>
                <w:sz w:val="24"/>
              </w:rPr>
              <w:t>1.质量要求：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货商应当保证所供货物的来源渠道正常，设备是全新的、未使用过的、且完全符合医院对货物质量、规格、技术指标等的要求，并在质保期内。另外，供货商应对由于设备设计、工艺或材料的缺陷而产生的质量问题负责。</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在满足技术参数要求的情况下上，所投产品必须为最新机型（提供承诺函）</w:t>
            </w:r>
          </w:p>
          <w:p>
            <w:pPr>
              <w:pStyle w:val="null3"/>
              <w:ind w:firstLine="560"/>
              <w:jc w:val="left"/>
            </w:pPr>
            <w:r>
              <w:rPr>
                <w:rFonts w:ascii="仿宋_GB2312" w:hAnsi="仿宋_GB2312" w:cs="仿宋_GB2312" w:eastAsia="仿宋_GB2312"/>
                <w:sz w:val="24"/>
              </w:rPr>
              <w:t>2.验收标准</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1）货物到达医院指定地点后，供货商在使用单位人员在场情况下当面开箱，共同清点、检查外观。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2）供货商应保证货物到达医院时完好无损，如有缺漏、损坏，由供货商负责调换、补齐或赔偿。</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3）供货商应提供完备的技术资料、装箱单和合格证等，并派遣专业技术人员进行现场安装调试。验收合格条件如下：</w:t>
            </w:r>
          </w:p>
          <w:p>
            <w:pPr>
              <w:pStyle w:val="null3"/>
              <w:ind w:firstLine="560"/>
              <w:jc w:val="left"/>
            </w:pPr>
            <w:r>
              <w:rPr>
                <w:rFonts w:ascii="仿宋_GB2312" w:hAnsi="仿宋_GB2312" w:cs="仿宋_GB2312" w:eastAsia="仿宋_GB2312"/>
                <w:sz w:val="24"/>
              </w:rPr>
              <w:t>3.1设备技术参数与采购合同一致，性能指标达到规定的标准。</w:t>
            </w:r>
          </w:p>
          <w:p>
            <w:pPr>
              <w:pStyle w:val="null3"/>
              <w:ind w:firstLine="560"/>
              <w:jc w:val="left"/>
            </w:pPr>
            <w:r>
              <w:rPr>
                <w:rFonts w:ascii="仿宋_GB2312" w:hAnsi="仿宋_GB2312" w:cs="仿宋_GB2312" w:eastAsia="仿宋_GB2312"/>
                <w:sz w:val="24"/>
              </w:rPr>
              <w:t>3.2货物技术资料、装箱单、合格证等资料齐全。</w:t>
            </w:r>
          </w:p>
          <w:p>
            <w:pPr>
              <w:pStyle w:val="null3"/>
              <w:ind w:firstLine="560"/>
              <w:jc w:val="left"/>
            </w:pPr>
            <w:r>
              <w:rPr>
                <w:rFonts w:ascii="仿宋_GB2312" w:hAnsi="仿宋_GB2312" w:cs="仿宋_GB2312" w:eastAsia="仿宋_GB2312"/>
                <w:sz w:val="24"/>
              </w:rPr>
              <w:t>3.3在系统试运行期间所出现的问题得到解决，并运行正常。</w:t>
            </w:r>
          </w:p>
          <w:p>
            <w:pPr>
              <w:pStyle w:val="null3"/>
              <w:ind w:firstLine="560"/>
              <w:jc w:val="left"/>
            </w:pPr>
            <w:r>
              <w:rPr>
                <w:rFonts w:ascii="仿宋_GB2312" w:hAnsi="仿宋_GB2312" w:cs="仿宋_GB2312" w:eastAsia="仿宋_GB2312"/>
                <w:sz w:val="24"/>
              </w:rPr>
              <w:t>3.4在规定时间内完成交货并验收，并经采购人确认。</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4）产品在安装调试并试运行符合要求后，才作为最终验收。</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5）供货商提供的货物未达到招标文件规定要求，且对医院造成损失的，由供货商承担一切责任，并赔偿所造成的损失。</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6）采购人需要制造商对中标人交付的产品（包括质量、技术参数等）进行确认的，制造商应予以配合，并出具书面意见。</w:t>
            </w:r>
          </w:p>
          <w:p>
            <w:pPr>
              <w:pStyle w:val="null3"/>
              <w:ind w:firstLine="560"/>
              <w:jc w:val="left"/>
            </w:pPr>
            <w:r>
              <w:rPr>
                <w:rFonts w:ascii="仿宋_GB2312" w:hAnsi="仿宋_GB2312" w:cs="仿宋_GB2312" w:eastAsia="仿宋_GB2312"/>
                <w:sz w:val="24"/>
              </w:rPr>
              <w:t>3.售后服务及培训要求；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1）售后服务：</w:t>
            </w:r>
          </w:p>
          <w:p>
            <w:pPr>
              <w:pStyle w:val="null3"/>
              <w:ind w:firstLine="560"/>
              <w:jc w:val="left"/>
            </w:pPr>
            <w:r>
              <w:rPr>
                <w:rFonts w:ascii="仿宋_GB2312" w:hAnsi="仿宋_GB2312" w:cs="仿宋_GB2312" w:eastAsia="仿宋_GB2312"/>
                <w:sz w:val="24"/>
              </w:rPr>
              <w:t>①</w:t>
            </w:r>
            <w:r>
              <w:rPr>
                <w:rFonts w:ascii="仿宋_GB2312" w:hAnsi="仿宋_GB2312" w:cs="仿宋_GB2312" w:eastAsia="仿宋_GB2312"/>
                <w:sz w:val="24"/>
              </w:rPr>
              <w:t>提供</w:t>
            </w:r>
            <w:r>
              <w:rPr>
                <w:rFonts w:ascii="仿宋_GB2312" w:hAnsi="仿宋_GB2312" w:cs="仿宋_GB2312" w:eastAsia="仿宋_GB2312"/>
                <w:sz w:val="24"/>
              </w:rPr>
              <w:t>软件终身升级</w:t>
            </w:r>
            <w:r>
              <w:rPr>
                <w:rFonts w:ascii="仿宋_GB2312" w:hAnsi="仿宋_GB2312" w:cs="仿宋_GB2312" w:eastAsia="仿宋_GB2312"/>
                <w:sz w:val="24"/>
              </w:rPr>
              <w:t>服务</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②设备故障维修响应时间不得超过2小时，24小时内维修工程师必须到达现场，排除故障不得超过48小时，发生的全部费用由供货商承担，若需送回生产厂，供货商承担往返费用，若供货商在接到通知后未在24小时内派人到场进行维修，医院有权自主进行维修，由此产生的费用由供货商承担并赔偿医院因此造成的损失，同时定期派技术人员到现场走访，给予检查维护。保修期内，每季度对设备提供一次保养服务。质保期届满前30日内，供货商应对所有产品进行全面检测、保养、维护。</w:t>
            </w:r>
          </w:p>
          <w:p>
            <w:pPr>
              <w:pStyle w:val="null3"/>
              <w:ind w:firstLine="560"/>
              <w:jc w:val="left"/>
            </w:pPr>
            <w:r>
              <w:rPr>
                <w:rFonts w:ascii="仿宋_GB2312" w:hAnsi="仿宋_GB2312" w:cs="仿宋_GB2312" w:eastAsia="仿宋_GB2312"/>
                <w:sz w:val="24"/>
              </w:rPr>
              <w:t>③所有产品须提供需要与医院现有各项信息化对接口的所有事宜，包括后期一系列升级工作。</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2）培训要求：</w:t>
            </w:r>
          </w:p>
          <w:p>
            <w:pPr>
              <w:pStyle w:val="null3"/>
              <w:ind w:firstLine="560"/>
              <w:jc w:val="left"/>
            </w:pPr>
            <w:r>
              <w:rPr>
                <w:rFonts w:ascii="仿宋_GB2312" w:hAnsi="仿宋_GB2312" w:cs="仿宋_GB2312" w:eastAsia="仿宋_GB2312"/>
                <w:sz w:val="24"/>
              </w:rPr>
              <w:t>供应商应提供现场技术培训（至少一次），保证医院使用人员正常操作产品的各种功能，维护保养及其他必备知识。</w:t>
            </w:r>
          </w:p>
          <w:p>
            <w:pPr>
              <w:pStyle w:val="null3"/>
              <w:ind w:firstLine="560"/>
              <w:jc w:val="left"/>
            </w:pPr>
            <w:r>
              <w:rPr>
                <w:rFonts w:ascii="仿宋_GB2312" w:hAnsi="仿宋_GB2312" w:cs="仿宋_GB2312" w:eastAsia="仿宋_GB2312"/>
                <w:sz w:val="24"/>
              </w:rPr>
              <w:t>4.包装、运输及交货期限</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1）包装：必须适应货物特性和交通运输要求，以及国家有关标准或企业标准。在装卸、运输和仓储过程中有足够的包装保护，防止货物受潮、锈蚀、遭受冲撞及其他不可预见的损坏。</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2）运输：供应商负责完成产品及相关物件的包装、运输，且承担一切运输费用，包括但不限于运输费、装卸费、仓储费、保险费等。</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3）交货期限：供货商接到医院送货通知之日起15个日历日之内交货，并完成货物的安装、调试等，且能够正常使用。到货距产品出厂日期不超过6个月。</w:t>
            </w:r>
          </w:p>
          <w:p>
            <w:pPr>
              <w:pStyle w:val="null3"/>
              <w:ind w:firstLine="560"/>
              <w:jc w:val="left"/>
            </w:pPr>
            <w:r>
              <w:rPr>
                <w:rFonts w:ascii="仿宋_GB2312" w:hAnsi="仿宋_GB2312" w:cs="仿宋_GB2312" w:eastAsia="仿宋_GB2312"/>
                <w:sz w:val="24"/>
              </w:rPr>
              <w:t>5.交货地点：采购人指定地点。</w:t>
            </w:r>
          </w:p>
          <w:p>
            <w:pPr>
              <w:pStyle w:val="null3"/>
              <w:ind w:firstLine="560"/>
              <w:jc w:val="left"/>
            </w:pPr>
            <w:r>
              <w:rPr>
                <w:rFonts w:ascii="仿宋_GB2312" w:hAnsi="仿宋_GB2312" w:cs="仿宋_GB2312" w:eastAsia="仿宋_GB2312"/>
                <w:sz w:val="24"/>
              </w:rPr>
              <w:t>6.质保、维保期限：医疗设备≥3年</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7.付款方式、支付方式、结算方式及要求：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1）付款方式：所有货物到达医院指定地点，安装、调试完毕并验收合格后，供货商出具全额发票。60个日历日内支付合同总价款的100%。</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3）履约保证金的收取及退还：医院按照合同金额的5%收取履约保证金；质保期限届满后，在扣除相关款项后（若有），剩余部分无息返还。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因系统录入限制，该部分内容以“3.5其他要求-4.付款要求”为准）所有货物到达医院指定地点，安装、调试完毕并验收合格后，供货商出具全额发票，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4.付款要求：所有货物到达医院指定地点，安装、调试完毕并验收合格后，供货商出具全额发票。60个日历日内支付合同总价款的100%。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 3、税收缴纳证明：提供已缴纳的2025年4月1日以来任意时间段的纳税证明或完税证明，纳税证明或完税证明上应有代收机构或税务机关的公章或业务专用章。依法免税的投标人应提供相关文件证明。 4、社保缴纳证明：提供已缴存的2025年4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法定代表人直接参加的须出具法人身份证明并与营业执照信息一致，法定代表人授权代表参加的须出具法定代表人授权书及被授权人本单位证明（投标截止前六个月内任意一个月缴纳的社保缴纳证明）。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1.提供所投产品的《医疗器械产品注册证》或备案证； 2.投标人为生产厂家的须提供《医疗器械生产许可证》，投标人为代理商的须提供《医疗器械经营许可证》或《医疗器械经营备案证》及生产厂家的《医疗器械生产许可证》。</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投标函、授权委托书必须按照招标文件要求进行签署、盖章。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投标文件的投标函以及法定代表人授权委托书</w:t>
            </w:r>
          </w:p>
        </w:tc>
        <w:tc>
          <w:tcPr>
            <w:tcW w:type="dxa" w:w="3322"/>
          </w:tcPr>
          <w:p>
            <w:pPr>
              <w:pStyle w:val="null3"/>
            </w:pPr>
            <w:r>
              <w:rPr>
                <w:rFonts w:ascii="仿宋_GB2312" w:hAnsi="仿宋_GB2312" w:cs="仿宋_GB2312" w:eastAsia="仿宋_GB2312"/>
              </w:rPr>
              <w:t>二处均无遗漏，且所投项目名称应与实际参与项目一致。</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 投标人企业关系关联承诺书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其他响应无效事项</w:t>
            </w:r>
          </w:p>
        </w:tc>
        <w:tc>
          <w:tcPr>
            <w:tcW w:type="dxa" w:w="3322"/>
          </w:tcPr>
          <w:p>
            <w:pPr>
              <w:pStyle w:val="null3"/>
            </w:pPr>
            <w:r>
              <w:rPr>
                <w:rFonts w:ascii="仿宋_GB2312" w:hAnsi="仿宋_GB2312" w:cs="仿宋_GB2312" w:eastAsia="仿宋_GB2312"/>
              </w:rPr>
              <w:t>没有不符合法律法规规定或招标文件规定的被视为无效响应的其他条款。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异常低价（如有）</w:t>
            </w:r>
          </w:p>
        </w:tc>
        <w:tc>
          <w:tcPr>
            <w:tcW w:type="dxa" w:w="3322"/>
          </w:tcPr>
          <w:p>
            <w:pPr>
              <w:pStyle w:val="null3"/>
            </w:pPr>
            <w:r>
              <w:rPr>
                <w:rFonts w:ascii="仿宋_GB2312" w:hAnsi="仿宋_GB2312" w:cs="仿宋_GB2312" w:eastAsia="仿宋_GB2312"/>
              </w:rPr>
              <w:t>根据招标文件异常低价投标审查，在审查过程中，投标人不能提供书面说明、证明材料，或者提供的书面说明、 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提供2023年4月1日至今核心产品业绩合同（以合同签订时间为准）；一个业绩得1分，最高得5分； 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晰明确，符合使用要求，数量准确无缺漏项，技术指标完全响应招标文件要求，满足采购需求，计基本分25分；其中▲项每负偏离一项扣1分，其他项每负偏离一项扣0.5分，扣完为止，应逐条对应技术参数进行应答。 注：▲项需提供证明资料，不限于检验报告、产品彩页、产品说明书、功能说明等证明资料，并标注页码，未提供视为负偏离。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产品供应方案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缺陷，扣（0-3）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详见附件：产品供应方案</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详见附件：保障措施</w:t>
      </w:r>
    </w:p>
    <w:p>
      <w:pPr>
        <w:pStyle w:val="null3"/>
        <w:ind w:firstLine="960"/>
      </w:pPr>
      <w:r>
        <w:rPr>
          <w:rFonts w:ascii="仿宋_GB2312" w:hAnsi="仿宋_GB2312" w:cs="仿宋_GB2312" w:eastAsia="仿宋_GB2312"/>
        </w:rPr>
        <w:t>详见附件：应急方案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详见附件：投标人认为有必要补充说明的事项</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