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A897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767" w:leftChars="0" w:hanging="1767" w:hangingChars="40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730EBBE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283" w:leftChars="305" w:hanging="643" w:hanging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一、项目基本信息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​</w:t>
      </w:r>
    </w:p>
    <w:p w14:paraId="0E3B554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（1）平台数量：10个新型文化空间​</w:t>
      </w:r>
    </w:p>
    <w:p w14:paraId="5332377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（2）采购预算​</w:t>
      </w:r>
    </w:p>
    <w:p w14:paraId="0DA81EA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单空间年度运营成本：50,000 元/年（含人员综合成本、基础运营费用、图书更新费用、技术运维与更新费用，无额外列支项）。​</w:t>
      </w:r>
    </w:p>
    <w:p w14:paraId="08BB285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项目总预算：500,000 元，为 10 个新型文化空间一年期运营预算。​</w:t>
      </w:r>
    </w:p>
    <w:p w14:paraId="032D4C8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（3）服务期限​</w:t>
      </w:r>
    </w:p>
    <w:p w14:paraId="12089E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自合同签订之日起至2026年12月31日。​</w:t>
      </w:r>
    </w:p>
    <w:p w14:paraId="7652008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（4）服务地点​</w:t>
      </w:r>
    </w:p>
    <w:p w14:paraId="3EE236E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西安高新区范围内，具体以采购人要求为准。​​</w:t>
      </w:r>
    </w:p>
    <w:p w14:paraId="51F0A1D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二、采购需求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​</w:t>
      </w:r>
    </w:p>
    <w:p w14:paraId="6C593D0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本项目采购内容为 10 个新型文化空间的年度全流程运营服务，涵盖人员配置与管理、基础运营保障、图书更新维护、技术运维与系统迭代四大核心模块，具体要求如下​</w:t>
      </w:r>
    </w:p>
    <w:p w14:paraId="209BEF5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（1）人员综合服务要求​</w:t>
      </w:r>
    </w:p>
    <w:p w14:paraId="45A234B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1.单个新型文化空间固定配置1名专职运营管理员，持健康证上岗，开放时段全程值守，全年到岗率≥98%，调班/请假提前3个工作日报备。</w:t>
      </w:r>
    </w:p>
    <w:p w14:paraId="5EE7D8F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人员熟练掌握设备操作、图书借还整理、基础文化活动组织流程，每日记录运营台账，每月提交运营表。</w:t>
      </w:r>
    </w:p>
    <w:p w14:paraId="17D6A04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3.薪酬、社保按国家及当地法定标准足额、及时缴纳发放。​</w:t>
      </w:r>
    </w:p>
    <w:p w14:paraId="6CE4883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（2）基础运营服务要求​</w:t>
      </w:r>
    </w:p>
    <w:p w14:paraId="4DB711B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 1.保障水电、网络正常供应，无因费用问题导致的停供、限供，空调/照明按需运行。</w:t>
      </w:r>
    </w:p>
    <w:p w14:paraId="3320125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2.基础保洁服务到位，公共区域整洁，消防通道畅通，网络全空间稳定覆盖。</w:t>
      </w:r>
    </w:p>
    <w:p w14:paraId="4D9B5DB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3.费用据实列支，提供正规票据，无超支、挪用。​</w:t>
      </w:r>
    </w:p>
    <w:p w14:paraId="0CE020A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（3）图书更新服务要求​</w:t>
      </w:r>
    </w:p>
    <w:p w14:paraId="4D46766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 1.每年增补/更换图书不少于200册，贴合全民阅读需求，涵盖少儿科普、历史文化、生活美育、大众名著等普惠类图书，地方文化等类别，兼顾不同年龄段需求。</w:t>
      </w:r>
    </w:p>
    <w:p w14:paraId="0CF7232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2.及时更新置换老旧、破损图书，新图书完成分类、编目、贴标，书目可查可借。</w:t>
      </w:r>
    </w:p>
    <w:p w14:paraId="4BE571E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3.图书更新，需采购正规渠道正版图书，增补优质新书，建立台账，记录采购明细。​</w:t>
      </w:r>
    </w:p>
    <w:p w14:paraId="3ABE64A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（4）技术运维与更新服务要求​</w:t>
      </w:r>
    </w:p>
    <w:p w14:paraId="35133CD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1.阅览/影音/智能设备、公示展示设备等完好率≥98%，一般故障2小时响应、24小时修复，耗材及时补充。</w:t>
      </w:r>
    </w:p>
    <w:p w14:paraId="1FF0F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rPr>
          <w:rFonts w:hint="eastAsia" w:eastAsiaTheme="minorEastAsia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2.完成空间墙面、地面、门窗及桌椅等小型修缮，无安全隐患；设备/系统迭代技术参数不低于原有标准。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5944C3"/>
    <w:rsid w:val="45E71641"/>
    <w:rsid w:val="5C5944C3"/>
    <w:rsid w:val="73F5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sz w:val="28"/>
      <w:szCs w:val="24"/>
    </w:rPr>
  </w:style>
  <w:style w:type="paragraph" w:styleId="5">
    <w:name w:val="List Paragraph"/>
    <w:basedOn w:val="1"/>
    <w:qFormat/>
    <w:uiPriority w:val="34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796</Words>
  <Characters>832</Characters>
  <Lines>0</Lines>
  <Paragraphs>0</Paragraphs>
  <TotalTime>6</TotalTime>
  <ScaleCrop>false</ScaleCrop>
  <LinksUpToDate>false</LinksUpToDate>
  <CharactersWithSpaces>841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2026-06-09T09:51:00Z</dcterms:created>
  <dc:creator>陕西华采招标有限公司</dc:creator>
  <cp:lastModifiedBy>陕西华采招标有限公司</cp:lastModifiedBy>
  <dcterms:modified xsi:type="dcterms:W3CDTF">2026-06-09T10:18:07Z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F5CFB498A7214CE7821DEDD08439AADE_11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