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版本号：HZJ2026-CS--00920260817001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咸阳市三原县南关片区排水管网更新改造项目-施工图设计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HZJ2026-CS--009</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咸阳市三原县南关片区排水管网更新改造项目-施工图设计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HZJ2026-CS--009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咸阳市三原县南关片区排水管网更新改造项目-施工图设计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咸阳市三原县南关片区排水管网更新改造项目，该项目对西闸口路、文峰大道及创新七路新建雨污水管道，工业一路新建雨水管道:雨水管道总长4613m;并配套建设雨水口、检查井及其它附属设施;污水管道总长2854m并配套建设检查井及其他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采购包1（咸阳市三原县南关片区排水管网更新改造项目-施工图设计）：属于专门面向中小企业采购。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资质证明：具备工程设计综合甲级资质或工程设计市政行业乙级及以上资质或工程设计市政行业（排水工程）专业乙级及以上资质，拟派项目负责人须具备具备有效的注册公用设备工程师（给水排水）执业资格同时具备中级及以上工程类专业技术职称，无不良执业记录。提供开标截止时间前6个月内至少一个月供应商为其缴纳的社会保险证明材料；</w:t>
      </w:r>
    </w:p>
    <w:p>
      <w:pPr>
        <w:pStyle w:val="null3"/>
      </w:pPr>
      <w:r>
        <w:rPr>
          <w:rFonts w:ascii="仿宋_GB2312" w:hAnsi="仿宋_GB2312" w:cs="仿宋_GB2312" w:eastAsia="仿宋_GB2312"/>
        </w:rPr>
        <w:t>3、法定代表人授权委托书：法定代表人或负责人参加投标时，提供本人身份证，并与营业执照中法定代表人或负责人信息相符；授权代表参加投标时，提供授权书和被授权人身份证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4、财务状况报告：财务状况报告：供应商须提供2024年至今任意一年经审计的财务报告（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5、税收缴纳证明：提供开标截止时间前6个月内至少已缴纳1个月的完税证明，完税证明上应有代收机构或税务机关的公章或业务专用章。依法免税或新成立的供应商应提供相关文件证明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采购包1：556,500.00元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三原县南关片区排水管网更新改造项目，该项目对西闸口路、文峰大道及创新七路新建雨污水管道，工业一路新建雨水管道:雨水管道总长4613m;并配套建设雨水口、检查井及其它附属设施;污水管道总长2854m并配套建设检查井及其他附属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556,500.00</w:t>
      </w:r>
    </w:p>
    <w:p>
      <w:pPr>
        <w:pStyle w:val="null3"/>
      </w:pPr>
      <w:r>
        <w:rPr>
          <w:rFonts w:ascii="仿宋_GB2312" w:hAnsi="仿宋_GB2312" w:cs="仿宋_GB2312" w:eastAsia="仿宋_GB2312"/>
        </w:rPr>
        <w:t>采购包最高限价（元）: 556,500.00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咸阳市三原县南关片区排水管网更新改造项目-施工图设计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标的名称：咸阳市三原县南关片区排水管网更新改造项目-施工图设计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工程属性与布局逻辑，本项目属于城镇老旧片区雨污分流市政管网改造工程，区分主次干道与支路差异化布设管线，主干道同步建设雨水污水两套管道，支路仅布设雨水管道，同步搭配各类管网检修截污附属设施，管线排布形式贴合片区汇水范围与污水产生现状，设计思路符合城区排水改造通用设计逻辑。</w:t>
            </w:r>
          </w:p>
          <w:p>
            <w:pPr>
              <w:pStyle w:val="null3"/>
            </w:pPr>
            <w:r>
              <w:rPr>
                <w:rFonts w:ascii="仿宋_GB2312" w:hAnsi="仿宋_GB2312" w:cs="仿宋_GB2312" w:eastAsia="仿宋_GB2312"/>
              </w:rPr>
              <w:t>2. 现有内容指向性合规情况，项目现有表述仅客观说明施工路段、管线种类和配套构筑物大类，未限定管材品牌、专用构件、独家工艺、特殊专利以及专属认证材料，市面上各类符合市政排水国标要求的管道、井体产品均可满足施工需求，不存在锁定单一厂家、排斥多数投标人的倾向性排他条款，表述公平合规。</w:t>
            </w:r>
          </w:p>
          <w:p>
            <w:pPr>
              <w:pStyle w:val="null3"/>
            </w:pPr>
            <w:r>
              <w:rPr>
                <w:rFonts w:ascii="仿宋_GB2312" w:hAnsi="仿宋_GB2312" w:cs="仿宋_GB2312" w:eastAsia="仿宋_GB2312"/>
              </w:rPr>
              <w:t>3. 现有技术参数完整性缺陷，当前文字仅介绍工程建设范围与施工内容大类，未细化管材性能、构筑物构造、沟槽开挖回填、管道防渗检测、路面修复等量化施工技术要求，参数内容较为单薄，缺少统一技术参照基准。</w:t>
            </w:r>
          </w:p>
          <w:p>
            <w:pPr>
              <w:pStyle w:val="null3"/>
            </w:pPr>
            <w:r>
              <w:rPr>
                <w:rFonts w:ascii="仿宋_GB2312" w:hAnsi="仿宋_GB2312" w:cs="仿宋_GB2312" w:eastAsia="仿宋_GB2312"/>
              </w:rPr>
              <w:t>4. 参数残缺带来的实际影响， 技术条款内容不完善不会产生限制市场竞争的问题，但会使不同投标单位在编制施工方案、核算工程造价时缺少统一评判标准，容易出现方案标准不一、报价偏差较大的情况，不利于评标工作统一把控尺度。</w:t>
            </w:r>
          </w:p>
          <w:p>
            <w:pPr>
              <w:pStyle w:val="null3"/>
            </w:pPr>
            <w:r>
              <w:rPr>
                <w:rFonts w:ascii="仿宋_GB2312" w:hAnsi="仿宋_GB2312" w:cs="仿宋_GB2312" w:eastAsia="仿宋_GB2312"/>
              </w:rPr>
              <w:t>5. 完善管材与构筑物技术条款， 补充完整技术文件时需依托现行市政排水国家强制规范，开放多种合规管材选用范围，仅设置通用最低性能指标，统一井盖承载、井体防渗、雨水口构造等通用标准，全程不设置单一规格、非标定制类限制条件。</w:t>
            </w:r>
          </w:p>
          <w:p>
            <w:pPr>
              <w:pStyle w:val="null3"/>
            </w:pPr>
            <w:r>
              <w:rPr>
                <w:rFonts w:ascii="仿宋_GB2312" w:hAnsi="仿宋_GB2312" w:cs="仿宋_GB2312" w:eastAsia="仿宋_GB2312"/>
                <w:sz w:val="21"/>
              </w:rPr>
              <w:t>6. 完善整体施工配套技术要求， 编制细化技术参数过程中规避品牌、专利、独家授权等指向性表述，同步补充地下既有管线保护、现场交通疏导、沟槽基坑处置、管道内窥检测等配套施工规范，形成完整统一、保障公平竞争的全套技术投标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其他，提交正式成果后，达到付款条件起30个工作日内，支付合同总金额的80.0%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其他，竣工验收后，达到付款条件起30个工作日内，支付合同总金额的20.0%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在履行过程中发生的与之有关的任何争议，双方友好协商解决，协商不成的，由采购人所在地仲裁机构裁决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供应商应提交的相关资格证明材料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具备工程设计综合甲级资质或工程设计市政行业乙级及以上资质或工程设计市政行业（排水工程）专业乙级及以上资质，拟派项目负责人须具备具备有效的注册公用设备工程师（给水排水）执业资格同时具备中级及以上工程类专业技术职称，无不良执业记录。提供开标截止时间前6个月内至少一个月供应商为其缴纳的社会保险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须提供2024年至今任意一年经审计的财务报告（包括“四表一注”，即资产负债表、利润表、现金流量表、所有者权益变动表及其附注。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提供开标截止时间前6个月内至少已缴纳1个月的完税证明，完税证明上应有代收机构或税务机关的公章或业务专用章。依法免税或新成立的供应商应提供相关文件证明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针对本项目的理解，内容包括但不限于①项目背景与建设意义认知②项目核心建设重点认知③项目核心功能定位认知④项目整体实施认知等。方案内容详细完整、针对性强、可行性高，符合项目实际要求。 每项满分1分，缺项不得分，每项内容存在 缺陷，扣0.5分，扣完为止。缺陷是指内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针对本项目的重难点分析，包括①重点难点识别全面性②应对措施针对性③技术衔接与兼容性问题④建议可行性等。方案内容详细完整、针对性强、可行性高，符合项目实际 要求。 每项满分1分，缺项不得分 , 每项内容存在缺陷，扣0.5分，扣完为止。缺陷是指内容不合理、虽有内容但不完善、内容表述前后不一致、套用其他项目方案或与项目需求不匹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①设计目标定位②现状调研③功能布局规划④管线施工与场地恢复管控⑤管网设施提质升级⑥低碳施工与生态管控⑦系统韧性与长效运维。方案内容详细完整、针对性强、可行性高，符合项目实际要求。 每项满分1分，缺项不得分 , 每项内容存在缺陷，扣0.5分，扣完为止。缺陷是指内容不合理、虽有内容但不完善、内容表述前后不一致、套用其他项目方案或与项目需求不匹配及其他不利于项目实施的任意一种情形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针对本项目的设计质量控制的保证措施，包括①规范执行与标准落地②全流程质量管控机制③专业协同与技术复核④质量追溯与动态优化等。方案内容详细完整、针对性强、可行性高，符合项目实际 要求。 每项满分1分，缺项不得分 , 每项内容存在缺陷，扣0.5分，扣完为止。缺陷是指内容不合理、虽有内容但不完善、内容表述前后不一致、套用其他项目方案或与项目需求不匹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针对本项目的造价控制措施，包括①材料设备造价管控标准与要求②施工过程造价管控标准与要求③工程变更与签证管控标准与要求④竣工结算造价管控标准与要求等。方案内容详细完整、针对性强、可行性高，符合项目实际 要求。 每项满分1分，缺项不得分 , 每项内容存在缺陷，扣0.5分，扣完为止。缺陷是指内容不合理、虽有内容但不完善、内容表述前后不一致、套用其他项目方案或与项目需求不匹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项目设计方案</w:t>
            </w:r>
          </w:p>
        </w:tc>
        <w:tc>
          <w:tcPr>
            <w:tcW w:type="dxa" w:w="2492"/>
          </w:tcPr>
          <w:p>
            <w:pPr>
              <w:pStyle w:val="null3"/>
            </w:pPr>
            <w:r>
              <w:rPr>
                <w:rFonts w:ascii="仿宋_GB2312" w:hAnsi="仿宋_GB2312" w:cs="仿宋_GB2312" w:eastAsia="仿宋_GB2312"/>
              </w:rPr>
              <w:t>针对本项目的项目设计方案，包括①雨污管网总体改造布局②管道及配套构筑物专项③地下既有管线保护与交叉处置④沟槽开挖、基础处理及路面恢复⑤片区排水优化及运维适配等内容。方案内容详细完整、针对性强、可行性高，符合项目实际 要求。 每项满分2分，缺项不得分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针对本项目的设计时间进度安排计划，包括①阶段划分与关键节点②资源配置与进度保障③风险应对与动态调整④进度可视化与验收标准等。方案内容详细完整、针对性强、可行性高，符合项目实际 要求。 每项满分1分，缺项不得分 , 每项内容存在缺陷，扣0.5分，扣完为止。缺陷是指内容不合理、虽有内容但不完善、内容表述前后不一致、套用其他项目方案或与项目需求不匹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针对本项目的项目服务承诺，包括①响应及时性保障②设计变更管理③后期服务跟进等。方案内容详细完整、针对性强、可行性高，符合项目实际 要求。 每项满分1分，缺项不得分 , 每项内容存在缺陷，扣0.5分，扣完为止。缺陷是指内容不合理、虽有内容但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拟派项目组人员中，具有相关专业中级职称的，每 1 人得 2 分；具有高级职称及以上的，每 1 人得 3 分。本项合计最高 25 分 注：投标时须提供对应人员职称证书、身份证复印件并加盖投标人公章，未按要求提供有效佐证材料的人员不计分（同一人员同时具备高级、中级职称的，仅按高级职称计分，不重复累加乙级分值）。</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供应商自2023 年 1月至今具有类似项目业绩 ，每提供一份合同得5分，共计25分。（注：提供设计服务合同，时间以合同签订时间为准）。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 为满分。其他供应商的价格分统一按照下列公式计算： 投标报价得分=（评标基准价/投标报价）×价格权值。 符合招标文件规定的小微企业、监狱企业、残疾人福利企业优惠条 件的供应商，价格给予 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