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版本号：KY2026-3-15620260508001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中乌旅游合作论坛项目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KY2026-3-156</w:t>
      </w:r>
      <w:r>
        <w:br/>
      </w:r>
      <w:r>
        <w:br/>
      </w:r>
      <w:r>
        <w:br/>
      </w:r>
    </w:p>
    <w:p>
      <w:pPr>
        <w:pStyle w:val="null3"/>
        <w:jc w:val="center"/>
        <w:outlineLvl w:val="2"/>
      </w:pPr>
      <w:r>
        <w:rPr>
          <w:rFonts w:ascii="仿宋_GB2312" w:hAnsi="仿宋_GB2312" w:cs="仿宋_GB2312" w:eastAsia="仿宋_GB2312"/>
          <w:sz w:val="28"/>
          <w:b/>
        </w:rPr>
        <w:t>陕西省文化和旅游厅机关</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2026年05月08日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陕西省文化和旅游厅机关</w:t>
      </w:r>
      <w:r>
        <w:rPr>
          <w:rFonts w:ascii="仿宋_GB2312" w:hAnsi="仿宋_GB2312" w:cs="仿宋_GB2312" w:eastAsia="仿宋_GB2312"/>
        </w:rPr>
        <w:t>委托，拟对</w:t>
      </w:r>
      <w:r>
        <w:rPr>
          <w:rFonts w:ascii="仿宋_GB2312" w:hAnsi="仿宋_GB2312" w:cs="仿宋_GB2312" w:eastAsia="仿宋_GB2312"/>
        </w:rPr>
        <w:t>中乌旅游合作论坛项目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KY2026-3-156</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中乌旅游合作论坛项目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中乌旅游合作论坛项目；简要技术要求：详见磋商文件第三章。</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采购包1（中乌旅游合作论坛项目）：属于专门面向中小企业采购。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已缴纳至少一个月的依法缴纳税款的相关凭据（时间以税款所属日期为准），凭据应有税务机关或代收机关的公章或业务专用章。依法免税或无须缴纳税款的供应商，应提供相关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7、法定代表人授权书：法定代表人授权书及被授权人身份证。（法定代表人直接磋商只须提交其身份证明书）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陕西省文化和旅游厅机关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西安市碑林区长安北路15号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夏老师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029-85217977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张娜、黄梦迪、戈迪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029-81206622-835</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采购包1：616,000.00元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银行账号：86113010750181502001139</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交费金额参照国家计委颁布的《招标代理服务收费管理暂行办法》（计价格[2002]1980号）及发改办价格[2003]857号文件的规定标准计取，不足8000元按定额8000元收取。2、本次中标服务费按服务计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陕西省文化和旅游厅机关</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陕西省文化和旅游厅机关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陕西省文化和旅游厅机关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联系人：张娜、黄梦迪、戈迪</w:t>
      </w:r>
    </w:p>
    <w:p>
      <w:pPr>
        <w:pStyle w:val="null3"/>
      </w:pPr>
      <w:r>
        <w:rPr>
          <w:rFonts w:ascii="仿宋_GB2312" w:hAnsi="仿宋_GB2312" w:cs="仿宋_GB2312" w:eastAsia="仿宋_GB2312"/>
        </w:rPr>
        <w:t>联系电话：029-81206622-835</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中乌旅游合作论坛项目；简要技术要求：详见磋商文件第3章。</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616,000.00</w:t>
      </w:r>
    </w:p>
    <w:p>
      <w:pPr>
        <w:pStyle w:val="null3"/>
      </w:pPr>
      <w:r>
        <w:rPr>
          <w:rFonts w:ascii="仿宋_GB2312" w:hAnsi="仿宋_GB2312" w:cs="仿宋_GB2312" w:eastAsia="仿宋_GB2312"/>
        </w:rPr>
        <w:t>采购包最高限价（元）: 616,000.00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中乌旅游合作论坛组织保障服务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616,000.00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租赁和商务服务业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标的名称：中乌旅游合作论坛组织保障服务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rPr>
              <w:t>一、项目概况</w:t>
            </w:r>
          </w:p>
          <w:p>
            <w:pPr>
              <w:pStyle w:val="null3"/>
            </w:pPr>
            <w:r>
              <w:rPr>
                <w:rFonts w:ascii="仿宋_GB2312" w:hAnsi="仿宋_GB2312" w:cs="仿宋_GB2312" w:eastAsia="仿宋_GB2312"/>
                <w:sz w:val="21"/>
              </w:rPr>
              <w:t>第三届中国</w:t>
            </w:r>
            <w:r>
              <w:rPr>
                <w:rFonts w:ascii="仿宋_GB2312" w:hAnsi="仿宋_GB2312" w:cs="仿宋_GB2312" w:eastAsia="仿宋_GB2312"/>
                <w:sz w:val="21"/>
              </w:rPr>
              <w:t>-乌兹别克斯坦地方合作论坛将于5月在陕举办</w:t>
            </w:r>
            <w:r>
              <w:rPr>
                <w:rFonts w:ascii="仿宋_GB2312" w:hAnsi="仿宋_GB2312" w:cs="仿宋_GB2312" w:eastAsia="仿宋_GB2312"/>
                <w:sz w:val="21"/>
              </w:rPr>
              <w:t>（</w:t>
            </w:r>
            <w:r>
              <w:rPr>
                <w:rFonts w:ascii="仿宋_GB2312" w:hAnsi="仿宋_GB2312" w:cs="仿宋_GB2312" w:eastAsia="仿宋_GB2312"/>
                <w:sz w:val="21"/>
              </w:rPr>
              <w:t>具体时间以甲方通知为准</w:t>
            </w:r>
            <w:r>
              <w:rPr>
                <w:rFonts w:ascii="仿宋_GB2312" w:hAnsi="仿宋_GB2312" w:cs="仿宋_GB2312" w:eastAsia="仿宋_GB2312"/>
                <w:sz w:val="21"/>
              </w:rPr>
              <w:t>）</w:t>
            </w:r>
            <w:r>
              <w:rPr>
                <w:rFonts w:ascii="仿宋_GB2312" w:hAnsi="仿宋_GB2312" w:cs="仿宋_GB2312" w:eastAsia="仿宋_GB2312"/>
                <w:sz w:val="21"/>
              </w:rPr>
              <w:t>。为深化中国和乌兹别克斯坦旅游合作，在中乌地方合作论坛框架下，陕西省文化和旅游厅、乌兹别克斯坦国家旅游委员会将于</w:t>
            </w:r>
            <w:r>
              <w:rPr>
                <w:rFonts w:ascii="仿宋_GB2312" w:hAnsi="仿宋_GB2312" w:cs="仿宋_GB2312" w:eastAsia="仿宋_GB2312"/>
                <w:sz w:val="21"/>
              </w:rPr>
              <w:t>2026年5月在西安承办“中乌旅游合作论坛”。供应商需完成中乌旅游合作论坛的组织实施服务。</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jc w:val="both"/>
            </w:pPr>
            <w:r>
              <w:rPr>
                <w:rFonts w:ascii="仿宋_GB2312" w:hAnsi="仿宋_GB2312" w:cs="仿宋_GB2312" w:eastAsia="仿宋_GB2312"/>
                <w:sz w:val="20"/>
              </w:rPr>
              <w:t>二、服务内容及要求</w:t>
            </w:r>
          </w:p>
          <w:p>
            <w:pPr>
              <w:pStyle w:val="null3"/>
              <w:jc w:val="left"/>
            </w:pPr>
            <w:r>
              <w:rPr>
                <w:rFonts w:ascii="仿宋_GB2312" w:hAnsi="仿宋_GB2312" w:cs="仿宋_GB2312" w:eastAsia="仿宋_GB2312"/>
                <w:sz w:val="20"/>
              </w:rPr>
              <w:t>1、结合活动定位、规模与外事活动要求，完成嘉宾邀请工作，制定组织实施总体方案，确保活动流程科学严谨、环节衔接顺畅、节点管控精准。并对活动音视频、图片、文字资料进行分类归档留存。</w:t>
            </w:r>
          </w:p>
          <w:p>
            <w:pPr>
              <w:pStyle w:val="null3"/>
              <w:jc w:val="left"/>
            </w:pPr>
            <w:r>
              <w:rPr>
                <w:rFonts w:ascii="仿宋_GB2312" w:hAnsi="仿宋_GB2312" w:cs="仿宋_GB2312" w:eastAsia="仿宋_GB2312"/>
                <w:sz w:val="20"/>
              </w:rPr>
              <w:t>2、负责场地全案规划与搭建布置，包含会场租赁规划及动线设计、会场设备搭建及布置、氛围营造、展览展示区规划及布置、休息室租赁及规划布置服务保障、全套活动物料制作及布置等。</w:t>
            </w:r>
          </w:p>
          <w:p>
            <w:pPr>
              <w:pStyle w:val="null3"/>
              <w:jc w:val="left"/>
            </w:pPr>
            <w:r>
              <w:rPr>
                <w:rFonts w:ascii="仿宋_GB2312" w:hAnsi="仿宋_GB2312" w:cs="仿宋_GB2312" w:eastAsia="仿宋_GB2312"/>
                <w:sz w:val="20"/>
              </w:rPr>
              <w:t>3、负责提供视觉设计服务，确保风格统一、主题突出、符合外事活动规范。</w:t>
            </w:r>
          </w:p>
          <w:p>
            <w:pPr>
              <w:pStyle w:val="null3"/>
              <w:jc w:val="left"/>
            </w:pPr>
            <w:r>
              <w:rPr>
                <w:rFonts w:ascii="仿宋_GB2312" w:hAnsi="仿宋_GB2312" w:cs="仿宋_GB2312" w:eastAsia="仿宋_GB2312"/>
                <w:sz w:val="20"/>
              </w:rPr>
              <w:t>4、负责提供会务服务，包含但不限于执行团队人员配备、重要嘉宾接待考察踩线服务、会议办公物资配备等。</w:t>
            </w:r>
          </w:p>
          <w:p>
            <w:pPr>
              <w:pStyle w:val="null3"/>
              <w:jc w:val="left"/>
            </w:pPr>
            <w:r>
              <w:rPr>
                <w:rFonts w:ascii="仿宋_GB2312" w:hAnsi="仿宋_GB2312" w:cs="仿宋_GB2312" w:eastAsia="仿宋_GB2312"/>
                <w:sz w:val="20"/>
              </w:rPr>
              <w:t>5、负责提供翻译服务，覆盖中俄双语同声传译、交替传译、文件笔译等专业翻译，交传数量需满足中乌双方参会企业业务洽谈需求。</w:t>
            </w:r>
          </w:p>
          <w:p>
            <w:pPr>
              <w:pStyle w:val="null3"/>
              <w:jc w:val="left"/>
            </w:pPr>
            <w:r>
              <w:rPr>
                <w:rFonts w:ascii="仿宋_GB2312" w:hAnsi="仿宋_GB2312" w:cs="仿宋_GB2312" w:eastAsia="仿宋_GB2312"/>
                <w:sz w:val="20"/>
              </w:rPr>
              <w:t>6、负责根据风险预判编制全面、可执行的应急预案。成立应急小组，明确职责分工、响应流程、处置措施。确保突发事件快速响应、妥善处置、零重大安全事故。</w:t>
            </w:r>
          </w:p>
          <w:p>
            <w:pPr>
              <w:pStyle w:val="null3"/>
            </w:pPr>
            <w:r>
              <w:rPr>
                <w:rFonts w:ascii="仿宋_GB2312" w:hAnsi="仿宋_GB2312" w:cs="仿宋_GB2312" w:eastAsia="仿宋_GB2312"/>
                <w:sz w:val="20"/>
              </w:rPr>
              <w:t>7、其他有利于活动开展的事项，采购方和中标方需共同协商，经采购方同意后执行。</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服务期：自合同签订之日起至活动结束</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陕西省文化和旅游厅指定地点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合同生效后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所有服务验收合格后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40.00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2、保证金的退还：自中标通知书发出之日起5个工作日内退还未中标人的投标保证金,自采购合同签订之日起5个工作日内退还中标人的投标保证金。3、为顺利推进政府采购电子化交易平台应用工作，供应商需要在线提交所有通过电子化交易平台实施的政府采购项目的响应文件，同时，线下提交纸质响应文件正本壹份、副本壹份。纸质响应文件正、副本分别胶装，标明供应商名称密封递交，递交截止时间同在线递交响应电子文件截止时间一致，递交地址：西安市雁展路1111号莱安中心T6-15层。（纸质响应文件可邮寄，仅接受顺丰速运，邮件签收时间应在递交电子响应文件截止时间之前，邮寄地址：西安市雁展路1111号莱安中心T6-15层，联系人：张娜，联系电话029-81206622/81206633-835）。 若电子响应文件与纸质响应文件不一致的，以电子响应文件为准。4、竞争性磋商文件中所有的商务要求均为实质性要求，供应商必须响应并满足。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 其他说明.docx 供应商资格条件证明文件.docx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 供应商资格条件证明文件.docx</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提供2025年1月至今已缴纳至少一个月的依法缴纳税款的相关凭据（时间以税款所属日期为准），凭据应有税务机关或代收机关的公章或业务专用章。依法免税或无须缴纳税款的供应商，应提供相关证明文件。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法定代表人授权书及被授权人身份证。（法定代表人直接磋商只须提交其身份证明书）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响应文件按磋商文件要求的数量、计量单位、报价货币及签字盖章</w:t>
            </w:r>
          </w:p>
        </w:tc>
        <w:tc>
          <w:tcPr>
            <w:tcW w:type="dxa" w:w="3322"/>
          </w:tcPr>
          <w:p>
            <w:pPr>
              <w:pStyle w:val="null3"/>
            </w:pPr>
            <w:r>
              <w:rPr>
                <w:rFonts w:ascii="仿宋_GB2312" w:hAnsi="仿宋_GB2312" w:cs="仿宋_GB2312" w:eastAsia="仿宋_GB2312"/>
              </w:rPr>
              <w:t>响应文件按磋商文件要求的数量、计量单位、报价货币及签字盖章</w:t>
            </w:r>
          </w:p>
        </w:tc>
        <w:tc>
          <w:tcPr>
            <w:tcW w:type="dxa" w:w="1661"/>
          </w:tcPr>
          <w:p>
            <w:pPr>
              <w:pStyle w:val="null3"/>
            </w:pPr>
            <w:r>
              <w:rPr>
                <w:rFonts w:ascii="仿宋_GB2312" w:hAnsi="仿宋_GB2312" w:cs="仿宋_GB2312" w:eastAsia="仿宋_GB2312"/>
              </w:rPr>
              <w:t>响应文件封面 分项报价表.docx 服务内容及服务邀请应答表 残疾人福利性单位声明函 中小企业声明函 商务应答表 标的清单 响应函 其他说明.docx 监狱企业的证明文件 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响应文件的有效期达到磋商文件要求</w:t>
            </w:r>
          </w:p>
        </w:tc>
        <w:tc>
          <w:tcPr>
            <w:tcW w:type="dxa" w:w="3322"/>
          </w:tcPr>
          <w:p>
            <w:pPr>
              <w:pStyle w:val="null3"/>
            </w:pPr>
            <w:r>
              <w:rPr>
                <w:rFonts w:ascii="仿宋_GB2312" w:hAnsi="仿宋_GB2312" w:cs="仿宋_GB2312" w:eastAsia="仿宋_GB2312"/>
              </w:rPr>
              <w:t>响应文件的有效期达到磋商文件要求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符合法律、法规和磋商文件中规定的其他实质性要求</w:t>
            </w:r>
          </w:p>
        </w:tc>
        <w:tc>
          <w:tcPr>
            <w:tcW w:type="dxa" w:w="3322"/>
          </w:tcPr>
          <w:p>
            <w:pPr>
              <w:pStyle w:val="null3"/>
            </w:pPr>
            <w:r>
              <w:rPr>
                <w:rFonts w:ascii="仿宋_GB2312" w:hAnsi="仿宋_GB2312" w:cs="仿宋_GB2312" w:eastAsia="仿宋_GB2312"/>
              </w:rPr>
              <w:t>符合法律、法规和磋商文件中规定的其他实质性要求</w:t>
            </w:r>
          </w:p>
        </w:tc>
        <w:tc>
          <w:tcPr>
            <w:tcW w:type="dxa" w:w="1661"/>
          </w:tcPr>
          <w:p>
            <w:pPr>
              <w:pStyle w:val="null3"/>
            </w:pPr>
            <w:r>
              <w:rPr>
                <w:rFonts w:ascii="仿宋_GB2312" w:hAnsi="仿宋_GB2312" w:cs="仿宋_GB2312" w:eastAsia="仿宋_GB2312"/>
              </w:rPr>
              <w:t>响应文件封面 分项报价表.docx 服务内容及服务邀请应答表 残疾人福利性单位声明函 中小企业声明函 商务应答表 标的清单 响应函 其他说明.docx 监狱企业的证明文件 供应商资格条件证明文件.docx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组织实施总体方案</w:t>
            </w:r>
          </w:p>
        </w:tc>
        <w:tc>
          <w:tcPr>
            <w:tcW w:type="dxa" w:w="2492"/>
          </w:tcPr>
          <w:p>
            <w:pPr>
              <w:pStyle w:val="null3"/>
            </w:pPr>
            <w:r>
              <w:rPr>
                <w:rFonts w:ascii="仿宋_GB2312" w:hAnsi="仿宋_GB2312" w:cs="仿宋_GB2312" w:eastAsia="仿宋_GB2312"/>
              </w:rPr>
              <w:t>根据项目实际、外事要求及服务内容提供完整的组织实施总体方案，需至少包含：①保障工作总体部署、责任分工、时间节点管控；②会议全流程规划、环节设置、衔接安排；③嘉宾邀请工作；④对活动音视频及图文资料分类归档、留存、交付方案。以上方案每缺一项扣3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12.0000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1、详细评审---组织实施总体方案.docx</w:t>
            </w:r>
          </w:p>
        </w:tc>
      </w:tr>
      <w:tr>
        <w:tc>
          <w:tcPr>
            <w:tcW w:type="dxa" w:w="831"/>
            <w:vMerge/>
          </w:tcPr>
          <w:p/>
        </w:tc>
        <w:tc>
          <w:tcPr>
            <w:tcW w:type="dxa" w:w="1661"/>
          </w:tcPr>
          <w:p>
            <w:pPr>
              <w:pStyle w:val="null3"/>
            </w:pPr>
            <w:r>
              <w:rPr>
                <w:rFonts w:ascii="仿宋_GB2312" w:hAnsi="仿宋_GB2312" w:cs="仿宋_GB2312" w:eastAsia="仿宋_GB2312"/>
              </w:rPr>
              <w:t>场地规划及搭建布置服务</w:t>
            </w:r>
          </w:p>
        </w:tc>
        <w:tc>
          <w:tcPr>
            <w:tcW w:type="dxa" w:w="2492"/>
          </w:tcPr>
          <w:p>
            <w:pPr>
              <w:pStyle w:val="null3"/>
            </w:pPr>
            <w:r>
              <w:rPr>
                <w:rFonts w:ascii="仿宋_GB2312" w:hAnsi="仿宋_GB2312" w:cs="仿宋_GB2312" w:eastAsia="仿宋_GB2312"/>
              </w:rPr>
              <w:t>根据项目规模及外事标准提供场地与搭建全案，需至少包含：①会场租赁规划、功能分区、人员动线设计；②会场整体搭建、舞台、台型布置方案；③拟投入设备清单（视频、灯光、音响、同传等设备的型号及数量）；④氛围营造、展览展示区规划及内容布置，活动物料制作及布置；⑤休息室租赁、规划、布置、服务保障等；以上方案每缺一项扣4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2、详细评审---场地规划及搭建布置服务.docx</w:t>
            </w:r>
          </w:p>
        </w:tc>
      </w:tr>
      <w:tr>
        <w:tc>
          <w:tcPr>
            <w:tcW w:type="dxa" w:w="831"/>
            <w:vMerge/>
          </w:tcPr>
          <w:p/>
        </w:tc>
        <w:tc>
          <w:tcPr>
            <w:tcW w:type="dxa" w:w="1661"/>
          </w:tcPr>
          <w:p>
            <w:pPr>
              <w:pStyle w:val="null3"/>
            </w:pPr>
            <w:r>
              <w:rPr>
                <w:rFonts w:ascii="仿宋_GB2312" w:hAnsi="仿宋_GB2312" w:cs="仿宋_GB2312" w:eastAsia="仿宋_GB2312"/>
              </w:rPr>
              <w:t>视觉设计服务</w:t>
            </w:r>
          </w:p>
        </w:tc>
        <w:tc>
          <w:tcPr>
            <w:tcW w:type="dxa" w:w="2492"/>
          </w:tcPr>
          <w:p>
            <w:pPr>
              <w:pStyle w:val="null3"/>
            </w:pPr>
            <w:r>
              <w:rPr>
                <w:rFonts w:ascii="仿宋_GB2312" w:hAnsi="仿宋_GB2312" w:cs="仿宋_GB2312" w:eastAsia="仿宋_GB2312"/>
              </w:rPr>
              <w:t>围绕项目提供视觉设计方案，需至少包含：①设计创意设计理念、主题阐释；②完整视觉设计方案、主视觉及延伸应用设计。以上每缺一项扣3分，每有1处描述有缺陷扣1分，扣完为止。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3、详细评审---视觉设计服务.docx</w:t>
            </w:r>
          </w:p>
        </w:tc>
      </w:tr>
      <w:tr>
        <w:tc>
          <w:tcPr>
            <w:tcW w:type="dxa" w:w="831"/>
            <w:vMerge/>
          </w:tcPr>
          <w:p/>
        </w:tc>
        <w:tc>
          <w:tcPr>
            <w:tcW w:type="dxa" w:w="1661"/>
          </w:tcPr>
          <w:p>
            <w:pPr>
              <w:pStyle w:val="null3"/>
            </w:pPr>
            <w:r>
              <w:rPr>
                <w:rFonts w:ascii="仿宋_GB2312" w:hAnsi="仿宋_GB2312" w:cs="仿宋_GB2312" w:eastAsia="仿宋_GB2312"/>
              </w:rPr>
              <w:t>会务服务</w:t>
            </w:r>
          </w:p>
        </w:tc>
        <w:tc>
          <w:tcPr>
            <w:tcW w:type="dxa" w:w="2492"/>
          </w:tcPr>
          <w:p>
            <w:pPr>
              <w:pStyle w:val="null3"/>
            </w:pPr>
            <w:r>
              <w:rPr>
                <w:rFonts w:ascii="仿宋_GB2312" w:hAnsi="仿宋_GB2312" w:cs="仿宋_GB2312" w:eastAsia="仿宋_GB2312"/>
              </w:rPr>
              <w:t>根据项目实际情况及服务内容要求提供，至少包含：①拟投入执行团队人员配置、岗位职责、简历、大型会议经验，提供相关专业资质证书，每证1分，最多2分,未提供不计分；②提供重要嘉宾接待考察踩线服务，含住宿、餐饮、交通等，所用车辆需为西安本地正规营运车辆，提供行驶证、营运证等证明；③双语主持人、速记、礼仪等人员资质、形象标准等；④专业摄影、摄像安排；⑤会议办公物资、茶歇、保障物资配备方案。以上每缺一项扣5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25.0000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4、详细评审---会务服务.docx</w:t>
            </w:r>
          </w:p>
        </w:tc>
      </w:tr>
      <w:tr>
        <w:tc>
          <w:tcPr>
            <w:tcW w:type="dxa" w:w="831"/>
            <w:vMerge/>
          </w:tcPr>
          <w:p/>
        </w:tc>
        <w:tc>
          <w:tcPr>
            <w:tcW w:type="dxa" w:w="1661"/>
          </w:tcPr>
          <w:p>
            <w:pPr>
              <w:pStyle w:val="null3"/>
            </w:pPr>
            <w:r>
              <w:rPr>
                <w:rFonts w:ascii="仿宋_GB2312" w:hAnsi="仿宋_GB2312" w:cs="仿宋_GB2312" w:eastAsia="仿宋_GB2312"/>
              </w:rPr>
              <w:t>翻译服务</w:t>
            </w:r>
          </w:p>
        </w:tc>
        <w:tc>
          <w:tcPr>
            <w:tcW w:type="dxa" w:w="2492"/>
          </w:tcPr>
          <w:p>
            <w:pPr>
              <w:pStyle w:val="null3"/>
            </w:pPr>
            <w:r>
              <w:rPr>
                <w:rFonts w:ascii="仿宋_GB2312" w:hAnsi="仿宋_GB2312" w:cs="仿宋_GB2312" w:eastAsia="仿宋_GB2312"/>
              </w:rPr>
              <w:t>根据项目实际情况及服务内容要求提供翻译服务，至少包含：中俄双语同声传译、交替传译、笔译翻译服务方案，交传数量需满足中乌双方参会企业业务洽谈需求，包含翻译人员数量、语种、资质证书、工作经验等信息； 1、供应商拟派的本项目翻译团队（俄语/乌兹别克语）持有有效的CATTI证书（4分）。其中，同声传译及交替传译人员须具备CATTI二级口译及以上证书，每提供1份计1分，此项满分2分；笔译人员须具备CATTI二级笔译及以上证书，每提供1份计1分，此项满分2分； 2、针对本项目配备的项目实施团队结构合理、分工明确，包括但不限于：①人员配备数量及分工明确；②人员职责清晰并具备相关工作经验；以上每缺一项扣2分，每有1处描述有缺陷扣1分，扣完为止。 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5、详细评审---翻译服务.docx</w:t>
            </w:r>
          </w:p>
        </w:tc>
      </w:tr>
      <w:tr>
        <w:tc>
          <w:tcPr>
            <w:tcW w:type="dxa" w:w="831"/>
            <w:vMerge/>
          </w:tcPr>
          <w:p/>
        </w:tc>
        <w:tc>
          <w:tcPr>
            <w:tcW w:type="dxa" w:w="1661"/>
          </w:tcPr>
          <w:p>
            <w:pPr>
              <w:pStyle w:val="null3"/>
            </w:pPr>
            <w:r>
              <w:rPr>
                <w:rFonts w:ascii="仿宋_GB2312" w:hAnsi="仿宋_GB2312" w:cs="仿宋_GB2312" w:eastAsia="仿宋_GB2312"/>
              </w:rPr>
              <w:t>应急预案</w:t>
            </w:r>
          </w:p>
        </w:tc>
        <w:tc>
          <w:tcPr>
            <w:tcW w:type="dxa" w:w="2492"/>
          </w:tcPr>
          <w:p>
            <w:pPr>
              <w:pStyle w:val="null3"/>
            </w:pPr>
            <w:r>
              <w:rPr>
                <w:rFonts w:ascii="仿宋_GB2312" w:hAnsi="仿宋_GB2312" w:cs="仿宋_GB2312" w:eastAsia="仿宋_GB2312"/>
              </w:rPr>
              <w:t>针对本项目全程服务预判风险，提供专项应急预案，需至少包含：①人员、外事、医疗、消防等突发/临时事件全面预判；②应急小组架构、职责分工；③分类处置措施、响应流程、联络机制；以上方案每缺一项扣2分，每有1处描述有缺陷扣1分，扣完为止。注：缺陷是指:内容粗略不够全面、不够合理、可行性不足或缺少关键点；非专门针对本项目或不适用本项目特性、套用其他项目内容； 对同一问题前后表述矛盾；存在逻辑漏洞、科学原理或常识错误；不利于本项目目标的实现、现有技术条件下不可能出现的情形等任意一种情形。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6、详细评审---应急预案.docx</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按采购内容要求，提供书面承诺：同意配合实施经采购方确认的、有利于活动开展的各项事项，服从统一管理与调度。提供有效承诺得3分，未提供不计分。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7、详细评审---服务承诺.docx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提供供应商2023年5月1日至今(以合同签订日期为准)同类项目业绩合同，每份计2分，满分10分。需提供合同复印件、现场照片。</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8、详细评审---业绩.docx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价格分统一采用低价优先法计算，即满足磋商文件要求且磋商价格最低的磋商报价为磋商基准价，其价格分为满分。其他供应商的价格分统一按照下列公式计算： 磋商报价得分=(磋商基准价／磋商报价)×价格权值 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分项报价表.docx</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详见附件：1、详细评审---组织实施总体方案.docx</w:t>
      </w:r>
    </w:p>
    <w:p>
      <w:pPr>
        <w:pStyle w:val="null3"/>
        <w:ind w:firstLine="960"/>
      </w:pPr>
      <w:r>
        <w:rPr>
          <w:rFonts w:ascii="仿宋_GB2312" w:hAnsi="仿宋_GB2312" w:cs="仿宋_GB2312" w:eastAsia="仿宋_GB2312"/>
        </w:rPr>
        <w:t>详见附件：2、详细评审---场地规划及搭建布置服务.docx</w:t>
      </w:r>
    </w:p>
    <w:p>
      <w:pPr>
        <w:pStyle w:val="null3"/>
        <w:ind w:firstLine="960"/>
      </w:pPr>
      <w:r>
        <w:rPr>
          <w:rFonts w:ascii="仿宋_GB2312" w:hAnsi="仿宋_GB2312" w:cs="仿宋_GB2312" w:eastAsia="仿宋_GB2312"/>
        </w:rPr>
        <w:t>详见附件：3、详细评审---视觉设计服务.docx</w:t>
      </w:r>
    </w:p>
    <w:p>
      <w:pPr>
        <w:pStyle w:val="null3"/>
        <w:ind w:firstLine="960"/>
      </w:pPr>
      <w:r>
        <w:rPr>
          <w:rFonts w:ascii="仿宋_GB2312" w:hAnsi="仿宋_GB2312" w:cs="仿宋_GB2312" w:eastAsia="仿宋_GB2312"/>
        </w:rPr>
        <w:t>详见附件：4、详细评审---会务服务.docx</w:t>
      </w:r>
    </w:p>
    <w:p>
      <w:pPr>
        <w:pStyle w:val="null3"/>
        <w:ind w:firstLine="960"/>
      </w:pPr>
      <w:r>
        <w:rPr>
          <w:rFonts w:ascii="仿宋_GB2312" w:hAnsi="仿宋_GB2312" w:cs="仿宋_GB2312" w:eastAsia="仿宋_GB2312"/>
        </w:rPr>
        <w:t>详见附件：5、详细评审---翻译服务.docx</w:t>
      </w:r>
    </w:p>
    <w:p>
      <w:pPr>
        <w:pStyle w:val="null3"/>
        <w:ind w:firstLine="960"/>
      </w:pPr>
      <w:r>
        <w:rPr>
          <w:rFonts w:ascii="仿宋_GB2312" w:hAnsi="仿宋_GB2312" w:cs="仿宋_GB2312" w:eastAsia="仿宋_GB2312"/>
        </w:rPr>
        <w:t>详见附件：6、详细评审---应急预案.docx</w:t>
      </w:r>
    </w:p>
    <w:p>
      <w:pPr>
        <w:pStyle w:val="null3"/>
        <w:ind w:firstLine="960"/>
      </w:pPr>
      <w:r>
        <w:rPr>
          <w:rFonts w:ascii="仿宋_GB2312" w:hAnsi="仿宋_GB2312" w:cs="仿宋_GB2312" w:eastAsia="仿宋_GB2312"/>
        </w:rPr>
        <w:t>详见附件：7、详细评审---服务承诺.docx</w:t>
      </w:r>
    </w:p>
    <w:p>
      <w:pPr>
        <w:pStyle w:val="null3"/>
        <w:ind w:firstLine="960"/>
      </w:pPr>
      <w:r>
        <w:rPr>
          <w:rFonts w:ascii="仿宋_GB2312" w:hAnsi="仿宋_GB2312" w:cs="仿宋_GB2312" w:eastAsia="仿宋_GB2312"/>
        </w:rPr>
        <w:t>详见附件：8、详细评审---业绩.docx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