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86FB8">
      <w:pPr>
        <w:spacing w:line="360" w:lineRule="auto"/>
        <w:jc w:val="center"/>
        <w:outlineLvl w:val="0"/>
        <w:rPr>
          <w:rFonts w:ascii="宋体" w:hAnsi="宋体" w:eastAsia="宋体" w:cs="Times New Roman"/>
          <w:b/>
          <w:color w:val="auto"/>
          <w:sz w:val="44"/>
          <w:szCs w:val="20"/>
          <w:highlight w:val="none"/>
        </w:rPr>
      </w:pPr>
      <w:r>
        <w:rPr>
          <w:rFonts w:hint="eastAsia" w:ascii="方正仿宋_GB2312" w:hAnsi="方正仿宋_GB2312" w:eastAsia="方正仿宋_GB2312" w:cs="方正仿宋_GB2312"/>
          <w:b/>
          <w:color w:val="auto"/>
          <w:sz w:val="36"/>
          <w:szCs w:val="36"/>
          <w:highlight w:val="none"/>
        </w:rPr>
        <w:t>合同条款及格式</w:t>
      </w:r>
    </w:p>
    <w:p w14:paraId="5CC24EF4">
      <w:pPr>
        <w:jc w:val="center"/>
        <w:rPr>
          <w:rFonts w:ascii="宋体" w:hAnsi="宋体" w:eastAsia="宋体" w:cs="宋体"/>
          <w:b/>
          <w:bCs/>
          <w:color w:val="auto"/>
          <w:sz w:val="32"/>
          <w:szCs w:val="32"/>
          <w:highlight w:val="none"/>
        </w:rPr>
      </w:pPr>
      <w:bookmarkStart w:id="2" w:name="_GoBack"/>
      <w:bookmarkEnd w:id="2"/>
    </w:p>
    <w:p w14:paraId="32C4F210">
      <w:pPr>
        <w:wordWrap w:val="0"/>
        <w:jc w:val="center"/>
        <w:outlineLvl w:val="1"/>
        <w:rPr>
          <w:rFonts w:ascii="宋体" w:hAnsi="宋体" w:eastAsia="宋体" w:cs="宋体"/>
          <w:b/>
          <w:bCs/>
          <w:color w:val="auto"/>
          <w:sz w:val="32"/>
          <w:szCs w:val="32"/>
          <w:highlight w:val="none"/>
        </w:rPr>
      </w:pPr>
      <w:bookmarkStart w:id="0" w:name="_Toc16758"/>
      <w:r>
        <w:rPr>
          <w:rFonts w:hint="eastAsia" w:ascii="方正仿宋_GB2312" w:hAnsi="方正仿宋_GB2312" w:eastAsia="方正仿宋_GB2312" w:cs="方正仿宋_GB2312"/>
          <w:b/>
          <w:bCs/>
          <w:color w:val="auto"/>
          <w:sz w:val="30"/>
          <w:szCs w:val="30"/>
          <w:highlight w:val="none"/>
        </w:rPr>
        <w:t>一、通用合同条款</w:t>
      </w:r>
      <w:bookmarkEnd w:id="0"/>
    </w:p>
    <w:p w14:paraId="0375DFD1">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1.定义</w:t>
      </w:r>
    </w:p>
    <w:p w14:paraId="22D124FF">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本合同下列术语应解释为：</w:t>
      </w:r>
    </w:p>
    <w:p w14:paraId="08884835">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1.1“合同”系指买卖双方签署的、合同格式中载明的买卖双方所达成的协议，包括所有的附件、附录和上述文件所提到的构成合同的所有文件。</w:t>
      </w:r>
    </w:p>
    <w:p w14:paraId="125D2740">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1.2“合同价”系指根据本合同规定，卖方在正确地完全履行合同义务后买方应支付给卖方的价格。</w:t>
      </w:r>
    </w:p>
    <w:p w14:paraId="74B2EBF4">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1.3“服务”系指根据合同规定，卖方提供的服务。</w:t>
      </w:r>
    </w:p>
    <w:p w14:paraId="0FA0C11F">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1.4“合同条款”系指本合同条款。</w:t>
      </w:r>
    </w:p>
    <w:p w14:paraId="0657893B">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1.5“买方”系指在合同专用条款中指明的购买货物和服务的单位。</w:t>
      </w:r>
    </w:p>
    <w:p w14:paraId="6BE36AE0">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1.6“卖方”系指签署本合同，提供本合同项下货物和服务的单位。</w:t>
      </w:r>
    </w:p>
    <w:p w14:paraId="65FDAF5C">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1.7“服务地点”系指本合同（包括附件）指明的提供服务的地点。</w:t>
      </w:r>
    </w:p>
    <w:p w14:paraId="2454715D">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1.8“天”指日历天数。</w:t>
      </w:r>
    </w:p>
    <w:p w14:paraId="09B35079">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2.服务要求</w:t>
      </w:r>
    </w:p>
    <w:p w14:paraId="2E9548BB">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2.1卖方提供服务应与本合同所指明的服务（包括合同附件）相一致。</w:t>
      </w:r>
    </w:p>
    <w:p w14:paraId="4E5CC59D">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2.2见合同专用条款。</w:t>
      </w:r>
    </w:p>
    <w:p w14:paraId="2B381BA8">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3.专利权</w:t>
      </w:r>
    </w:p>
    <w:p w14:paraId="0ACAB901">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3.1卖方应保证买方在使用该服务或其任何一部分时免受第三方提出侵犯其专利权·商标权、工业设计权或其他知识产权的起诉。</w:t>
      </w:r>
    </w:p>
    <w:p w14:paraId="5607FF93">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4.服务地点和服务期限</w:t>
      </w:r>
    </w:p>
    <w:p w14:paraId="40896E5E">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4.1见合同专用条款。</w:t>
      </w:r>
    </w:p>
    <w:p w14:paraId="1B2B0697">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5.保险</w:t>
      </w:r>
    </w:p>
    <w:p w14:paraId="447FBD02">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5.1卖方应为所提供服务的人员等购买保险。</w:t>
      </w:r>
    </w:p>
    <w:p w14:paraId="475DD25B">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6.付款</w:t>
      </w:r>
    </w:p>
    <w:p w14:paraId="604FECEE">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6.1本合同以人民币付款。</w:t>
      </w:r>
    </w:p>
    <w:p w14:paraId="59B40073">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6.2卖方应按照双方签订的合同规定提供服务，服务成果由买方验收合格并出具验收书后，连同合同一并送政府采购管理部门办理结算。</w:t>
      </w:r>
    </w:p>
    <w:p w14:paraId="5C7DDD55">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6.3见合同专用条款。</w:t>
      </w:r>
    </w:p>
    <w:p w14:paraId="6816398A">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7.质量保证及索赔</w:t>
      </w:r>
    </w:p>
    <w:p w14:paraId="31E93BEE">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7.1卖方应保证所供服务完全符合合同规定的要求。</w:t>
      </w:r>
    </w:p>
    <w:p w14:paraId="618B5576">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7.2在服务期限内，如果服务与合同有任何一项不符，买方应尽快以书面形式向卖方提出索赔。同时应向政府采购管理部门报告。</w:t>
      </w:r>
    </w:p>
    <w:p w14:paraId="7419A12F">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7.3卖方在收到买方的通知后，应及时纠正。具体响应时限见专用合同条款。</w:t>
      </w:r>
    </w:p>
    <w:p w14:paraId="0AC4EA57">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7.4如果卖方在收到通知后，没有在上述专用合同条款中规定的时限内及时纠正和弥补，买方可采取必要的补救措施，但其风险和费用将由卖方承担，买方根据合同规定对卖方行使的其他权力不受影响。买方亦可从合同款和卖方履约保证金中扣回索赔金额。</w:t>
      </w:r>
    </w:p>
    <w:p w14:paraId="48B85FE0">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7.5服务质保期：见合同专用条款。</w:t>
      </w:r>
    </w:p>
    <w:p w14:paraId="7461E57F">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8.检验和验收</w:t>
      </w:r>
    </w:p>
    <w:p w14:paraId="2CE54B2A">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8.1在完成每项服务内容前，供应商应对服务的内容、实施的效果等进行准确而全面的检验，并出具相关证明文件。</w:t>
      </w:r>
    </w:p>
    <w:p w14:paraId="1A96EEFC">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8.2服务成果，由采购单位根据合同规定的标准要求进行验收，并出具验收书。验收书应当包括履约情况。</w:t>
      </w:r>
    </w:p>
    <w:p w14:paraId="38DDF1AF">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8.3履约验收方案以合同约定为准。</w:t>
      </w:r>
    </w:p>
    <w:p w14:paraId="379BF89D">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9.违约责任</w:t>
      </w:r>
    </w:p>
    <w:p w14:paraId="3007057B">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9.1合同一方不履行合同义务、履行合同义务不符合约定或者违反合同项下所作保证的，应向对方承担继续履行、采取修理、更换、退货等补救措施或者赔偿损失等违约责任。</w:t>
      </w:r>
    </w:p>
    <w:p w14:paraId="726D5100">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9.2如卖方事先未征得买方同意并得到买方的谅解而单方面延迟提供服务的情况，将按违约终止合同。</w:t>
      </w:r>
    </w:p>
    <w:p w14:paraId="094AED8A">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555CC5FE">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422B2D69">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9.5受影响一方应在不可抗力事件发生后尽快用书面形式通知对方，并于不可抗力事件发生后十四（14）天内将有关当局出具的证明文件用特快专递或挂号信寄给对方审阅确认。</w:t>
      </w:r>
    </w:p>
    <w:p w14:paraId="620BCBDE">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9.6因合同一方迟延履行合同后发生不可抗力的，不能免除迟延履行方的相应责任。</w:t>
      </w:r>
    </w:p>
    <w:p w14:paraId="273E8445">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9.7其他责任：</w:t>
      </w:r>
    </w:p>
    <w:p w14:paraId="5DA67B16">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乙方所提供的服务如不符合招投标文件要求，应及时更换，更换不及时的按逾期交货处罚；因质量问题甲方不同意接收的或特殊情况甲方同意接收的，乙方应向甲方支付违约货款额5%违约金并赔偿甲方经济损失。</w:t>
      </w:r>
    </w:p>
    <w:p w14:paraId="01C45E8E">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（2）乙方提供的货物如侵犯第三方合法权益而引发的任何纠纷或诉讼，均由乙方负责交涉并承担全部责任。</w:t>
      </w:r>
    </w:p>
    <w:p w14:paraId="7A4C7A59">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（3）乙方未按本合同和投标文件中规定的服务承诺提供售后服务的，乙方应按本合同合计金额5%向甲方支付违约金。</w:t>
      </w:r>
    </w:p>
    <w:p w14:paraId="552B9688">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（4）乙方提供的服务在质量保证期内，因设计、录制的缺陷和其他质量原因造成的问题，由乙方负责。</w:t>
      </w:r>
    </w:p>
    <w:p w14:paraId="496065F9">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10.违约终止合同</w:t>
      </w:r>
    </w:p>
    <w:p w14:paraId="16E4FEC8">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10.1在卖方违约的情况下，买方报告政府采购管理部门后，有权终止合同，并依法向卖方进行索赔。</w:t>
      </w:r>
    </w:p>
    <w:p w14:paraId="57DCCD33">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11. 争议的解决</w:t>
      </w:r>
    </w:p>
    <w:p w14:paraId="79CFE2A0">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11.1因执行本合同所发生的或与本合同有关的一切争议，双方应通过友好协商解决。如果协商开始后六十（60）天还不能解决，任何一方均可按中华人民共和国有关法律的规定提交仲裁。仲裁地点见“合同专用条款”。</w:t>
      </w:r>
    </w:p>
    <w:p w14:paraId="069DFEE9">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11.2仲裁裁决应为最终裁决，对双方均具有约束力。</w:t>
      </w:r>
    </w:p>
    <w:p w14:paraId="50A7D847">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11.3仲裁费除仲裁机关另有裁决外均应由败诉方负担。</w:t>
      </w:r>
    </w:p>
    <w:p w14:paraId="36CE110F">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11.4在仲裁期间，除正在进行仲裁的部分外，本合同其他部分应继续执行。</w:t>
      </w:r>
    </w:p>
    <w:p w14:paraId="128770E7">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12.适用法律</w:t>
      </w:r>
    </w:p>
    <w:p w14:paraId="388D895D">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12.1本合同应按照中华人民共和国的现行法律进行解释。</w:t>
      </w:r>
    </w:p>
    <w:p w14:paraId="24590CCF">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13.合同生效及其他</w:t>
      </w:r>
    </w:p>
    <w:p w14:paraId="5722E1F2">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13.1本合同在买卖双方签字、盖章之后生效。</w:t>
      </w:r>
    </w:p>
    <w:p w14:paraId="7C561792">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13.2本合同正本一式两份，副本一式四份，均以中文书写。买方执正本一份、副本二份；卖方执正本一份，副本一份；政府采购管理部门备案副本一份。</w:t>
      </w:r>
    </w:p>
    <w:p w14:paraId="4F61F3EC">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14.合同修改</w:t>
      </w:r>
    </w:p>
    <w:p w14:paraId="489D0BC9">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14.1本合同在执行过程中，如提出修改，须报政府采购管理部门同意后，由买、卖双方签署书面修改协议，并成为本合同不可分割的一部分。除此之外，本合同的条件不得有任何变化或修改。</w:t>
      </w:r>
    </w:p>
    <w:p w14:paraId="5974AAA9">
      <w:pPr>
        <w:wordWrap w:val="0"/>
        <w:spacing w:line="360" w:lineRule="auto"/>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15.合同附件</w:t>
      </w:r>
    </w:p>
    <w:p w14:paraId="4175B7AA">
      <w:pPr>
        <w:wordWrap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15.1本合同所有附件是本合同不可分割的部分，与主合同具有同等法律效力。</w:t>
      </w:r>
    </w:p>
    <w:p w14:paraId="51D3B56D">
      <w:pPr>
        <w:widowControl w:val="0"/>
        <w:wordWrap w:val="0"/>
        <w:spacing w:after="120"/>
        <w:jc w:val="both"/>
        <w:rPr>
          <w:rFonts w:ascii="宋体" w:hAnsi="宋体" w:eastAsia="宋体" w:cs="Times New Roman"/>
          <w:color w:val="auto"/>
          <w:kern w:val="2"/>
          <w:sz w:val="21"/>
          <w:szCs w:val="22"/>
          <w:highlight w:val="none"/>
          <w:lang w:val="en-US" w:eastAsia="zh-CN" w:bidi="ar-SA"/>
        </w:rPr>
      </w:pPr>
    </w:p>
    <w:p w14:paraId="419DCC9A">
      <w:pPr>
        <w:widowControl/>
        <w:wordWrap w:val="0"/>
        <w:jc w:val="left"/>
        <w:rPr>
          <w:rFonts w:ascii="宋体" w:hAnsi="宋体" w:eastAsia="宋体" w:cs="Times New Roman"/>
          <w:color w:val="auto"/>
          <w:szCs w:val="20"/>
          <w:highlight w:val="none"/>
        </w:rPr>
      </w:pPr>
      <w:r>
        <w:rPr>
          <w:rFonts w:ascii="宋体" w:hAnsi="宋体" w:eastAsia="宋体" w:cs="Times New Roman"/>
          <w:color w:val="auto"/>
          <w:szCs w:val="20"/>
          <w:highlight w:val="none"/>
        </w:rPr>
        <w:br w:type="page"/>
      </w:r>
    </w:p>
    <w:p w14:paraId="50C80BF3">
      <w:pPr>
        <w:wordWrap w:val="0"/>
        <w:jc w:val="center"/>
        <w:outlineLvl w:val="1"/>
        <w:rPr>
          <w:rFonts w:hint="eastAsia" w:ascii="方正仿宋_GB2312" w:hAnsi="方正仿宋_GB2312" w:eastAsia="方正仿宋_GB2312" w:cs="方正仿宋_GB2312"/>
          <w:b/>
          <w:bCs/>
          <w:color w:val="auto"/>
          <w:sz w:val="32"/>
          <w:szCs w:val="32"/>
          <w:highlight w:val="none"/>
        </w:rPr>
      </w:pPr>
      <w:bookmarkStart w:id="1" w:name="_Toc17486"/>
      <w:r>
        <w:rPr>
          <w:rFonts w:hint="eastAsia" w:ascii="方正仿宋_GB2312" w:hAnsi="方正仿宋_GB2312" w:eastAsia="方正仿宋_GB2312" w:cs="方正仿宋_GB2312"/>
          <w:b/>
          <w:bCs/>
          <w:color w:val="auto"/>
          <w:sz w:val="30"/>
          <w:szCs w:val="30"/>
          <w:highlight w:val="none"/>
        </w:rPr>
        <w:t>二、合同专用条款</w:t>
      </w:r>
      <w:bookmarkEnd w:id="1"/>
    </w:p>
    <w:p w14:paraId="4889DE5E">
      <w:pPr>
        <w:wordWrap w:val="0"/>
        <w:rPr>
          <w:rFonts w:hint="eastAsia" w:ascii="方正仿宋_GB2312" w:hAnsi="方正仿宋_GB2312" w:eastAsia="方正仿宋_GB2312" w:cs="方正仿宋_GB2312"/>
          <w:color w:val="auto"/>
          <w:szCs w:val="20"/>
          <w:highlight w:val="none"/>
        </w:rPr>
      </w:pPr>
    </w:p>
    <w:p w14:paraId="192EE7E8">
      <w:pPr>
        <w:wordWrap w:val="0"/>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本表是对《合同通用条款》的具体补充和修改，如有矛盾，应以本表为准。</w:t>
      </w:r>
    </w:p>
    <w:tbl>
      <w:tblPr>
        <w:tblStyle w:val="2"/>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498"/>
        <w:gridCol w:w="6990"/>
      </w:tblGrid>
      <w:tr w14:paraId="3858E0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vAlign w:val="center"/>
          </w:tcPr>
          <w:p w14:paraId="79733643">
            <w:pPr>
              <w:keepNext w:val="0"/>
              <w:keepLines w:val="0"/>
              <w:suppressLineNumbers w:val="0"/>
              <w:wordWrap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条款号</w:t>
            </w:r>
          </w:p>
        </w:tc>
        <w:tc>
          <w:tcPr>
            <w:tcW w:w="6990" w:type="dxa"/>
            <w:vAlign w:val="center"/>
          </w:tcPr>
          <w:p w14:paraId="4AEB54F1">
            <w:pPr>
              <w:keepNext w:val="0"/>
              <w:keepLines w:val="0"/>
              <w:suppressLineNumbers w:val="0"/>
              <w:wordWrap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内      容</w:t>
            </w:r>
          </w:p>
        </w:tc>
      </w:tr>
      <w:tr w14:paraId="40952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8" w:hRule="atLeast"/>
        </w:trPr>
        <w:tc>
          <w:tcPr>
            <w:tcW w:w="1498" w:type="dxa"/>
            <w:vAlign w:val="center"/>
          </w:tcPr>
          <w:p w14:paraId="75EB4E4B">
            <w:pPr>
              <w:keepNext w:val="0"/>
              <w:keepLines w:val="0"/>
              <w:suppressLineNumbers w:val="0"/>
              <w:wordWrap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1.5</w:t>
            </w:r>
          </w:p>
        </w:tc>
        <w:tc>
          <w:tcPr>
            <w:tcW w:w="6990" w:type="dxa"/>
            <w:vAlign w:val="center"/>
          </w:tcPr>
          <w:p w14:paraId="15536C97">
            <w:pPr>
              <w:keepNext w:val="0"/>
              <w:keepLines w:val="0"/>
              <w:suppressLineNumbers w:val="0"/>
              <w:wordWrap w:val="0"/>
              <w:spacing w:before="0" w:beforeAutospacing="0" w:after="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买方名称：西安市创新港中学（创新港西安交通大学附属中学）</w:t>
            </w:r>
          </w:p>
          <w:p w14:paraId="59324875">
            <w:pPr>
              <w:keepNext w:val="0"/>
              <w:keepLines w:val="0"/>
              <w:suppressLineNumbers w:val="0"/>
              <w:wordWrap w:val="0"/>
              <w:spacing w:before="0" w:beforeAutospacing="0" w:after="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地    址：西咸新区沣西新城南洋环东路创新港中学</w:t>
            </w:r>
          </w:p>
        </w:tc>
      </w:tr>
      <w:tr w14:paraId="0ADDCE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 w:hRule="atLeast"/>
        </w:trPr>
        <w:tc>
          <w:tcPr>
            <w:tcW w:w="1498" w:type="dxa"/>
            <w:vAlign w:val="center"/>
          </w:tcPr>
          <w:p w14:paraId="1143C637">
            <w:pPr>
              <w:keepNext w:val="0"/>
              <w:keepLines w:val="0"/>
              <w:suppressLineNumbers w:val="0"/>
              <w:wordWrap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w:t>
            </w:r>
          </w:p>
        </w:tc>
        <w:tc>
          <w:tcPr>
            <w:tcW w:w="6990" w:type="dxa"/>
            <w:vAlign w:val="center"/>
          </w:tcPr>
          <w:p w14:paraId="593AF355">
            <w:pPr>
              <w:keepNext w:val="0"/>
              <w:keepLines w:val="0"/>
              <w:suppressLineNumbers w:val="0"/>
              <w:wordWrap w:val="0"/>
              <w:spacing w:before="0" w:beforeAutospacing="0" w:after="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服务要求：具体内容详见 第</w:t>
            </w:r>
            <w:r>
              <w:rPr>
                <w:rFonts w:hint="eastAsia" w:ascii="方正仿宋_GB2312" w:hAnsi="方正仿宋_GB2312" w:eastAsia="方正仿宋_GB2312" w:cs="方正仿宋_GB2312"/>
                <w:color w:val="auto"/>
                <w:sz w:val="20"/>
                <w:szCs w:val="20"/>
                <w:highlight w:val="none"/>
                <w:lang w:val="en-US" w:eastAsia="zh-CN"/>
              </w:rPr>
              <w:t>三</w:t>
            </w:r>
            <w:r>
              <w:rPr>
                <w:rFonts w:hint="eastAsia" w:ascii="方正仿宋_GB2312" w:hAnsi="方正仿宋_GB2312" w:eastAsia="方正仿宋_GB2312" w:cs="方正仿宋_GB2312"/>
                <w:color w:val="auto"/>
                <w:sz w:val="20"/>
                <w:szCs w:val="20"/>
                <w:highlight w:val="none"/>
              </w:rPr>
              <w:t xml:space="preserve">章 </w:t>
            </w:r>
          </w:p>
        </w:tc>
      </w:tr>
      <w:tr w14:paraId="0F6DC0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vAlign w:val="center"/>
          </w:tcPr>
          <w:p w14:paraId="481E6303">
            <w:pPr>
              <w:keepNext w:val="0"/>
              <w:keepLines w:val="0"/>
              <w:suppressLineNumbers w:val="0"/>
              <w:wordWrap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w:t>
            </w:r>
          </w:p>
        </w:tc>
        <w:tc>
          <w:tcPr>
            <w:tcW w:w="6990" w:type="dxa"/>
            <w:vAlign w:val="center"/>
          </w:tcPr>
          <w:p w14:paraId="304DA639">
            <w:pPr>
              <w:keepNext w:val="0"/>
              <w:keepLines w:val="0"/>
              <w:suppressLineNumbers w:val="0"/>
              <w:wordWrap w:val="0"/>
              <w:spacing w:before="0" w:beforeAutospacing="0" w:after="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服务地点：西安市创新港中学（创新港西安交通大学附属中学）</w:t>
            </w:r>
          </w:p>
          <w:p w14:paraId="479F94C8">
            <w:pPr>
              <w:keepNext w:val="0"/>
              <w:keepLines w:val="0"/>
              <w:widowControl w:val="0"/>
              <w:suppressLineNumbers w:val="0"/>
              <w:wordWrap w:val="0"/>
              <w:spacing w:before="0" w:beforeAutospacing="0" w:after="120" w:afterAutospacing="0"/>
              <w:ind w:left="0" w:right="0"/>
              <w:jc w:val="both"/>
              <w:rPr>
                <w:rFonts w:hint="eastAsia" w:ascii="方正仿宋_GB2312" w:hAnsi="方正仿宋_GB2312" w:eastAsia="方正仿宋_GB2312" w:cs="方正仿宋_GB2312"/>
                <w:color w:val="auto"/>
                <w:kern w:val="2"/>
                <w:sz w:val="20"/>
                <w:szCs w:val="20"/>
                <w:highlight w:val="none"/>
                <w:lang w:val="en-US"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服务期限：1年</w:t>
            </w:r>
          </w:p>
        </w:tc>
      </w:tr>
      <w:tr w14:paraId="478ED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498" w:type="dxa"/>
            <w:vAlign w:val="center"/>
          </w:tcPr>
          <w:p w14:paraId="0B879639">
            <w:pPr>
              <w:keepNext w:val="0"/>
              <w:keepLines w:val="0"/>
              <w:suppressLineNumbers w:val="0"/>
              <w:wordWrap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6</w:t>
            </w:r>
          </w:p>
        </w:tc>
        <w:tc>
          <w:tcPr>
            <w:tcW w:w="6990" w:type="dxa"/>
            <w:vAlign w:val="center"/>
          </w:tcPr>
          <w:p w14:paraId="3B240DDD">
            <w:pPr>
              <w:keepNext w:val="0"/>
              <w:keepLines w:val="0"/>
              <w:suppressLineNumbers w:val="0"/>
              <w:wordWrap w:val="0"/>
              <w:spacing w:before="0" w:beforeAutospacing="0" w:after="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支付方式：银行转账</w:t>
            </w:r>
          </w:p>
          <w:p w14:paraId="213A5874">
            <w:pPr>
              <w:keepNext w:val="0"/>
              <w:keepLines w:val="0"/>
              <w:suppressLineNumbers w:val="0"/>
              <w:wordWrap w:val="0"/>
              <w:spacing w:before="0" w:beforeAutospacing="0" w:after="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结算方式：签订合同后达到付款条件起 15 日内，支付合同总金额的 40.00%</w:t>
            </w:r>
            <w:r>
              <w:rPr>
                <w:rFonts w:hint="eastAsia" w:ascii="方正仿宋_GB2312" w:hAnsi="方正仿宋_GB2312" w:eastAsia="方正仿宋_GB2312" w:cs="方正仿宋_GB2312"/>
                <w:color w:val="auto"/>
                <w:sz w:val="20"/>
                <w:szCs w:val="20"/>
                <w:highlight w:val="none"/>
                <w:lang w:eastAsia="zh-CN"/>
              </w:rPr>
              <w:t>；</w:t>
            </w:r>
            <w:r>
              <w:rPr>
                <w:rFonts w:hint="eastAsia" w:ascii="方正仿宋_GB2312" w:hAnsi="方正仿宋_GB2312" w:eastAsia="方正仿宋_GB2312" w:cs="方正仿宋_GB2312"/>
                <w:color w:val="auto"/>
                <w:sz w:val="20"/>
                <w:szCs w:val="20"/>
                <w:highlight w:val="none"/>
              </w:rPr>
              <w:t>服务期满，服务期满，服务质量符合相关法律法规要求，且满足采购人需求后 ，达到付款条件起 15 日内，支付合同总金额的 60.00%。</w:t>
            </w:r>
          </w:p>
        </w:tc>
      </w:tr>
      <w:tr w14:paraId="08FC0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1498" w:type="dxa"/>
            <w:tcBorders>
              <w:top w:val="single" w:color="auto" w:sz="4" w:space="0"/>
              <w:bottom w:val="single" w:color="auto" w:sz="4" w:space="0"/>
            </w:tcBorders>
            <w:vAlign w:val="center"/>
          </w:tcPr>
          <w:p w14:paraId="667C2AA7">
            <w:pPr>
              <w:keepNext w:val="0"/>
              <w:keepLines w:val="0"/>
              <w:suppressLineNumbers w:val="0"/>
              <w:wordWrap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11</w:t>
            </w:r>
          </w:p>
        </w:tc>
        <w:tc>
          <w:tcPr>
            <w:tcW w:w="6990" w:type="dxa"/>
            <w:tcBorders>
              <w:top w:val="single" w:color="auto" w:sz="4" w:space="0"/>
              <w:bottom w:val="single" w:color="auto" w:sz="4" w:space="0"/>
            </w:tcBorders>
            <w:vAlign w:val="center"/>
          </w:tcPr>
          <w:p w14:paraId="1DAFA2C4">
            <w:pPr>
              <w:keepNext w:val="0"/>
              <w:keepLines w:val="0"/>
              <w:suppressLineNumbers w:val="0"/>
              <w:wordWrap w:val="0"/>
              <w:spacing w:before="0" w:beforeAutospacing="0" w:after="0" w:afterAutospacing="0" w:line="360" w:lineRule="auto"/>
              <w:ind w:left="0" w:right="0"/>
              <w:jc w:val="lef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仲裁地点：向合同签订地仲裁委员会申请仲裁。</w:t>
            </w:r>
          </w:p>
        </w:tc>
      </w:tr>
    </w:tbl>
    <w:p w14:paraId="33224A01">
      <w:pPr>
        <w:wordWrap w:val="0"/>
        <w:ind w:firstLine="560"/>
        <w:rPr>
          <w:rFonts w:hint="eastAsia" w:ascii="方正仿宋_GB2312" w:hAnsi="方正仿宋_GB2312" w:eastAsia="方正仿宋_GB2312" w:cs="方正仿宋_GB2312"/>
          <w:color w:val="auto"/>
          <w:sz w:val="28"/>
          <w:szCs w:val="28"/>
          <w:highlight w:val="none"/>
        </w:rPr>
      </w:pPr>
    </w:p>
    <w:p w14:paraId="7EBF9508">
      <w:pPr>
        <w:wordWrap w:val="0"/>
        <w:rPr>
          <w:rFonts w:hint="eastAsia" w:ascii="方正仿宋_GB2312" w:hAnsi="方正仿宋_GB2312" w:eastAsia="方正仿宋_GB2312" w:cs="方正仿宋_GB2312"/>
          <w:color w:val="auto"/>
          <w:szCs w:val="20"/>
          <w:highlight w:val="none"/>
        </w:rPr>
      </w:pPr>
    </w:p>
    <w:p w14:paraId="64AB80FD">
      <w:pPr>
        <w:wordWrap w:val="0"/>
        <w:jc w:val="center"/>
        <w:rPr>
          <w:rFonts w:hint="eastAsia" w:ascii="方正仿宋_GB2312" w:hAnsi="方正仿宋_GB2312" w:eastAsia="方正仿宋_GB2312" w:cs="方正仿宋_GB2312"/>
          <w:b/>
          <w:color w:val="auto"/>
          <w:sz w:val="44"/>
          <w:szCs w:val="44"/>
          <w:highlight w:val="none"/>
        </w:rPr>
      </w:pPr>
      <w:r>
        <w:rPr>
          <w:rFonts w:hint="eastAsia" w:ascii="方正仿宋_GB2312" w:hAnsi="方正仿宋_GB2312" w:eastAsia="方正仿宋_GB2312" w:cs="方正仿宋_GB2312"/>
          <w:b/>
          <w:color w:val="auto"/>
          <w:sz w:val="36"/>
          <w:szCs w:val="20"/>
          <w:highlight w:val="none"/>
        </w:rPr>
        <w:br w:type="page"/>
      </w:r>
    </w:p>
    <w:p w14:paraId="2B353E24">
      <w:pPr>
        <w:wordWrap w:val="0"/>
        <w:spacing w:line="360" w:lineRule="auto"/>
        <w:jc w:val="center"/>
        <w:rPr>
          <w:rFonts w:hint="eastAsia" w:ascii="方正仿宋_GB2312" w:hAnsi="方正仿宋_GB2312" w:eastAsia="方正仿宋_GB2312" w:cs="方正仿宋_GB2312"/>
          <w:b/>
          <w:color w:val="auto"/>
          <w:sz w:val="44"/>
          <w:szCs w:val="44"/>
          <w:highlight w:val="none"/>
        </w:rPr>
      </w:pPr>
      <w:r>
        <w:rPr>
          <w:rFonts w:hint="eastAsia" w:ascii="方正仿宋_GB2312" w:hAnsi="方正仿宋_GB2312" w:eastAsia="方正仿宋_GB2312" w:cs="方正仿宋_GB2312"/>
          <w:b/>
          <w:color w:val="auto"/>
          <w:sz w:val="30"/>
          <w:szCs w:val="30"/>
          <w:highlight w:val="none"/>
        </w:rPr>
        <w:t>合同格式</w:t>
      </w:r>
    </w:p>
    <w:p w14:paraId="08DAD22B">
      <w:pPr>
        <w:wordWrap w:val="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1、合同封面格式</w:t>
      </w:r>
    </w:p>
    <w:p w14:paraId="03A2B125">
      <w:pPr>
        <w:wordWrap w:val="0"/>
        <w:rPr>
          <w:rFonts w:hint="eastAsia" w:ascii="方正仿宋_GB2312" w:hAnsi="方正仿宋_GB2312" w:eastAsia="方正仿宋_GB2312" w:cs="方正仿宋_GB2312"/>
          <w:b/>
          <w:color w:val="auto"/>
          <w:sz w:val="20"/>
          <w:szCs w:val="20"/>
          <w:highlight w:val="none"/>
        </w:rPr>
      </w:pPr>
    </w:p>
    <w:tbl>
      <w:tblPr>
        <w:tblStyle w:val="2"/>
        <w:tblW w:w="8295" w:type="dxa"/>
        <w:tblInd w:w="0" w:type="dxa"/>
        <w:tblLayout w:type="fixed"/>
        <w:tblCellMar>
          <w:top w:w="0" w:type="dxa"/>
          <w:left w:w="0" w:type="dxa"/>
          <w:bottom w:w="0" w:type="dxa"/>
          <w:right w:w="0" w:type="dxa"/>
        </w:tblCellMar>
      </w:tblPr>
      <w:tblGrid>
        <w:gridCol w:w="2548"/>
        <w:gridCol w:w="5747"/>
      </w:tblGrid>
      <w:tr w14:paraId="1A7F8C4F">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CE7B074">
            <w:pPr>
              <w:keepNext w:val="0"/>
              <w:keepLines w:val="0"/>
              <w:suppressLineNumbers w:val="0"/>
              <w:wordWrap w:val="0"/>
              <w:spacing w:before="0" w:beforeAutospacing="0" w:after="0" w:afterAutospacing="0"/>
              <w:ind w:left="0" w:right="0" w:firstLine="3716" w:firstLineChars="1851"/>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项目</w:t>
            </w:r>
          </w:p>
        </w:tc>
      </w:tr>
      <w:tr w14:paraId="04F71846">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06DFC1B5">
            <w:pPr>
              <w:keepNext w:val="0"/>
              <w:keepLines w:val="0"/>
              <w:suppressLineNumbers w:val="0"/>
              <w:wordWrap w:val="0"/>
              <w:spacing w:before="0" w:beforeAutospacing="0" w:after="0" w:afterAutospacing="0"/>
              <w:ind w:left="0" w:right="0"/>
              <w:jc w:val="center"/>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服务合同</w:t>
            </w:r>
          </w:p>
        </w:tc>
      </w:tr>
      <w:tr w14:paraId="6C178AE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25C1F6C">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1794EA9A">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5FF3356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DA3A24A">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52841D23">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202</w:t>
            </w:r>
            <w:r>
              <w:rPr>
                <w:rFonts w:hint="eastAsia" w:ascii="方正仿宋_GB2312" w:hAnsi="方正仿宋_GB2312" w:eastAsia="方正仿宋_GB2312" w:cs="方正仿宋_GB2312"/>
                <w:color w:val="auto"/>
                <w:sz w:val="20"/>
                <w:szCs w:val="20"/>
                <w:highlight w:val="none"/>
                <w:lang w:val="en-US" w:eastAsia="zh-CN"/>
              </w:rPr>
              <w:t>6</w:t>
            </w:r>
            <w:r>
              <w:rPr>
                <w:rFonts w:hint="eastAsia" w:ascii="方正仿宋_GB2312" w:hAnsi="方正仿宋_GB2312" w:eastAsia="方正仿宋_GB2312" w:cs="方正仿宋_GB2312"/>
                <w:color w:val="auto"/>
                <w:sz w:val="20"/>
                <w:szCs w:val="20"/>
                <w:highlight w:val="none"/>
              </w:rPr>
              <w:t>年   月   日</w:t>
            </w:r>
          </w:p>
        </w:tc>
      </w:tr>
      <w:tr w14:paraId="68597F9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473155F">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75099D8B">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7591F9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C1C4365">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9B3B143">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3785828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AF127B0">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45109B8B">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8F726C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0BD194">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DDD08AA">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568ACF9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6B3B4B">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10190AF0">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70BC175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AE196AF">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2934F48B">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665263A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23B97D9">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7DB8D1F">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1BFF939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3042D14">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6F985FEA">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05CC8E7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7F5A1EF">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4AAD8BC6">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5EA8D67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1CCFDC">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66B27501">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394999B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4229D28">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账号：</w:t>
            </w:r>
          </w:p>
        </w:tc>
        <w:tc>
          <w:tcPr>
            <w:tcW w:w="5747" w:type="dxa"/>
            <w:tcBorders>
              <w:top w:val="nil"/>
              <w:left w:val="nil"/>
              <w:bottom w:val="nil"/>
              <w:right w:val="nil"/>
            </w:tcBorders>
            <w:noWrap/>
            <w:tcMar>
              <w:top w:w="15" w:type="dxa"/>
              <w:left w:w="15" w:type="dxa"/>
              <w:bottom w:w="0" w:type="dxa"/>
              <w:right w:w="15" w:type="dxa"/>
            </w:tcMar>
            <w:vAlign w:val="bottom"/>
          </w:tcPr>
          <w:p w14:paraId="1C268FBB">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319B9C8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D2B1F6B">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293EAAA">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6C8818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64532BB">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21C267EC">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0FB1622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D325D05">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16E2D719">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95C75E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E5AE304">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44C6112">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084096A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57A836C">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194E2126">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5C452BB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54B4D57">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0C9E5B34">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F3E03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E49B924">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6D10EFF">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22506A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A307AE5">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30CF5629">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5908A0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311C222">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账号：</w:t>
            </w:r>
          </w:p>
        </w:tc>
        <w:tc>
          <w:tcPr>
            <w:tcW w:w="5747" w:type="dxa"/>
            <w:tcBorders>
              <w:top w:val="nil"/>
              <w:left w:val="nil"/>
              <w:bottom w:val="nil"/>
              <w:right w:val="nil"/>
            </w:tcBorders>
            <w:noWrap/>
            <w:tcMar>
              <w:top w:w="15" w:type="dxa"/>
              <w:left w:w="15" w:type="dxa"/>
              <w:bottom w:w="0" w:type="dxa"/>
              <w:right w:w="15" w:type="dxa"/>
            </w:tcMar>
            <w:vAlign w:val="bottom"/>
          </w:tcPr>
          <w:p w14:paraId="7CC20C78">
            <w:pPr>
              <w:keepNext w:val="0"/>
              <w:keepLines w:val="0"/>
              <w:suppressLineNumbers w:val="0"/>
              <w:wordWrap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A3E3CD1">
        <w:tblPrEx>
          <w:tblCellMar>
            <w:top w:w="0" w:type="dxa"/>
            <w:left w:w="0" w:type="dxa"/>
            <w:bottom w:w="0" w:type="dxa"/>
            <w:right w:w="0" w:type="dxa"/>
          </w:tblCellMar>
        </w:tblPrEx>
        <w:trPr>
          <w:trHeight w:val="1104"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1E039762">
            <w:pPr>
              <w:keepNext w:val="0"/>
              <w:keepLines w:val="0"/>
              <w:suppressLineNumbers w:val="0"/>
              <w:wordWrap w:val="0"/>
              <w:spacing w:before="0" w:beforeAutospacing="0" w:after="0" w:afterAutospacing="0"/>
              <w:ind w:left="0" w:right="0"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本合同依据政府采购“     ”项目国内竞争性磋商（项目编号    ）的结果而签订。</w:t>
            </w:r>
          </w:p>
        </w:tc>
      </w:tr>
    </w:tbl>
    <w:p w14:paraId="2C383CEB">
      <w:pPr>
        <w:wordWrap w:val="0"/>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color w:val="auto"/>
          <w:sz w:val="36"/>
          <w:szCs w:val="36"/>
          <w:highlight w:val="none"/>
        </w:rPr>
        <w:t xml:space="preserve"> </w:t>
      </w:r>
      <w:r>
        <w:rPr>
          <w:rFonts w:hint="eastAsia" w:ascii="方正仿宋_GB2312" w:hAnsi="方正仿宋_GB2312" w:eastAsia="方正仿宋_GB2312" w:cs="方正仿宋_GB2312"/>
          <w:b/>
          <w:color w:val="auto"/>
          <w:sz w:val="36"/>
          <w:szCs w:val="36"/>
          <w:highlight w:val="none"/>
        </w:rPr>
        <w:br w:type="page"/>
      </w:r>
      <w:r>
        <w:rPr>
          <w:rFonts w:hint="eastAsia" w:ascii="方正仿宋_GB2312" w:hAnsi="方正仿宋_GB2312" w:eastAsia="方正仿宋_GB2312" w:cs="方正仿宋_GB2312"/>
          <w:color w:val="auto"/>
          <w:sz w:val="20"/>
          <w:szCs w:val="20"/>
          <w:highlight w:val="none"/>
        </w:rPr>
        <w:t>2、合同协议书格式</w:t>
      </w:r>
    </w:p>
    <w:p w14:paraId="6DF97E62">
      <w:pPr>
        <w:wordWrap w:val="0"/>
        <w:spacing w:after="156" w:afterLines="50"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  本合同于</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月</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日由</w:t>
      </w:r>
      <w:r>
        <w:rPr>
          <w:rFonts w:hint="eastAsia" w:ascii="方正仿宋_GB2312" w:hAnsi="方正仿宋_GB2312" w:eastAsia="方正仿宋_GB2312" w:cs="方正仿宋_GB2312"/>
          <w:color w:val="auto"/>
          <w:sz w:val="20"/>
          <w:szCs w:val="20"/>
          <w:highlight w:val="none"/>
          <w:u w:val="single"/>
        </w:rPr>
        <w:t>（买方名称）</w:t>
      </w:r>
      <w:r>
        <w:rPr>
          <w:rFonts w:hint="eastAsia" w:ascii="方正仿宋_GB2312" w:hAnsi="方正仿宋_GB2312" w:eastAsia="方正仿宋_GB2312" w:cs="方正仿宋_GB2312"/>
          <w:color w:val="auto"/>
          <w:sz w:val="20"/>
          <w:szCs w:val="20"/>
          <w:highlight w:val="none"/>
        </w:rPr>
        <w:t>（以下简称“买方”）和</w:t>
      </w:r>
      <w:r>
        <w:rPr>
          <w:rFonts w:hint="eastAsia" w:ascii="方正仿宋_GB2312" w:hAnsi="方正仿宋_GB2312" w:eastAsia="方正仿宋_GB2312" w:cs="方正仿宋_GB2312"/>
          <w:color w:val="auto"/>
          <w:sz w:val="20"/>
          <w:szCs w:val="20"/>
          <w:highlight w:val="none"/>
          <w:u w:val="single"/>
        </w:rPr>
        <w:t>（卖方名称）</w:t>
      </w:r>
      <w:r>
        <w:rPr>
          <w:rFonts w:hint="eastAsia" w:ascii="方正仿宋_GB2312" w:hAnsi="方正仿宋_GB2312" w:eastAsia="方正仿宋_GB2312" w:cs="方正仿宋_GB2312"/>
          <w:color w:val="auto"/>
          <w:sz w:val="20"/>
          <w:szCs w:val="20"/>
          <w:highlight w:val="none"/>
        </w:rPr>
        <w:t>（以下简称“卖方”）按下述条款和条件签署。</w:t>
      </w:r>
    </w:p>
    <w:p w14:paraId="6E355604">
      <w:pPr>
        <w:numPr>
          <w:ilvl w:val="2"/>
          <w:numId w:val="1"/>
        </w:numPr>
        <w:tabs>
          <w:tab w:val="left" w:pos="720"/>
          <w:tab w:val="clear" w:pos="1200"/>
        </w:tabs>
        <w:wordWrap w:val="0"/>
        <w:spacing w:line="360" w:lineRule="auto"/>
        <w:ind w:left="72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本合同中的词语和术语的含义与合同条款中定义的相同。</w:t>
      </w:r>
    </w:p>
    <w:p w14:paraId="75D81FB7">
      <w:pPr>
        <w:numPr>
          <w:ilvl w:val="2"/>
          <w:numId w:val="1"/>
        </w:numPr>
        <w:tabs>
          <w:tab w:val="left" w:pos="720"/>
          <w:tab w:val="clear" w:pos="1200"/>
        </w:tabs>
        <w:wordWrap w:val="0"/>
        <w:spacing w:line="360" w:lineRule="auto"/>
        <w:ind w:left="72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下列文件是本合同的组成部分，并与本合同一起阅读和解释：</w:t>
      </w:r>
    </w:p>
    <w:p w14:paraId="78F3C23B">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2.1合同附件，如：</w:t>
      </w:r>
    </w:p>
    <w:p w14:paraId="1619C3ED">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（1）服务内容和价格</w:t>
      </w:r>
    </w:p>
    <w:p w14:paraId="0584CCC2">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（2）服务标准、流程</w:t>
      </w:r>
    </w:p>
    <w:p w14:paraId="1051D7DE">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（3）开始和结束时间</w:t>
      </w:r>
    </w:p>
    <w:p w14:paraId="149016D0">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2.2合同专用条款</w:t>
      </w:r>
    </w:p>
    <w:p w14:paraId="6A8824C8">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2.3合同通用条款</w:t>
      </w:r>
    </w:p>
    <w:p w14:paraId="74E8EA0A">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2.4成交通知书</w:t>
      </w:r>
    </w:p>
    <w:p w14:paraId="521F9EF3">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2.5磋商响应文件</w:t>
      </w:r>
    </w:p>
    <w:p w14:paraId="59B543C7">
      <w:pPr>
        <w:wordWrap w:val="0"/>
        <w:spacing w:line="360" w:lineRule="auto"/>
        <w:ind w:left="720" w:leftChars="343"/>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2.6磋商文件</w:t>
      </w:r>
    </w:p>
    <w:p w14:paraId="0CAAF01D">
      <w:pPr>
        <w:wordWrap w:val="0"/>
        <w:spacing w:line="360" w:lineRule="auto"/>
        <w:ind w:left="72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上述文件如有冲突，以排列序号小的优先。</w:t>
      </w:r>
    </w:p>
    <w:p w14:paraId="02F1C4B8">
      <w:pPr>
        <w:numPr>
          <w:ilvl w:val="2"/>
          <w:numId w:val="1"/>
        </w:numPr>
        <w:tabs>
          <w:tab w:val="left" w:pos="720"/>
          <w:tab w:val="clear" w:pos="1200"/>
        </w:tabs>
        <w:wordWrap w:val="0"/>
        <w:spacing w:line="360" w:lineRule="auto"/>
        <w:ind w:left="72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乙方在此保证全部按照合同的规定向买方提供货物和服务，并修补缺陷，甲方将按照本合同价款向乙方进行支付。</w:t>
      </w:r>
    </w:p>
    <w:p w14:paraId="1DEBF533">
      <w:pPr>
        <w:numPr>
          <w:ilvl w:val="2"/>
          <w:numId w:val="1"/>
        </w:numPr>
        <w:tabs>
          <w:tab w:val="left" w:pos="720"/>
          <w:tab w:val="clear" w:pos="1200"/>
        </w:tabs>
        <w:wordWrap w:val="0"/>
        <w:spacing w:line="360" w:lineRule="auto"/>
        <w:ind w:left="72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本合同正本一式两份，副本一式四份，均以中文书写，在双方代表签字盖章后生效。</w:t>
      </w:r>
    </w:p>
    <w:p w14:paraId="71A83BD7">
      <w:pPr>
        <w:widowControl w:val="0"/>
        <w:wordWrap w:val="0"/>
        <w:spacing w:after="120"/>
        <w:jc w:val="both"/>
        <w:rPr>
          <w:rFonts w:hint="eastAsia" w:ascii="方正仿宋_GB2312" w:hAnsi="方正仿宋_GB2312" w:eastAsia="方正仿宋_GB2312" w:cs="方正仿宋_GB2312"/>
          <w:color w:val="auto"/>
          <w:kern w:val="2"/>
          <w:sz w:val="20"/>
          <w:szCs w:val="20"/>
          <w:highlight w:val="none"/>
          <w:lang w:val="en-US" w:eastAsia="zh-CN" w:bidi="ar-SA"/>
        </w:rPr>
      </w:pPr>
    </w:p>
    <w:tbl>
      <w:tblPr>
        <w:tblStyle w:val="2"/>
        <w:tblW w:w="0" w:type="auto"/>
        <w:tblInd w:w="0" w:type="dxa"/>
        <w:tblLayout w:type="autofit"/>
        <w:tblCellMar>
          <w:top w:w="0" w:type="dxa"/>
          <w:left w:w="108" w:type="dxa"/>
          <w:bottom w:w="0" w:type="dxa"/>
          <w:right w:w="108" w:type="dxa"/>
        </w:tblCellMar>
      </w:tblPr>
      <w:tblGrid>
        <w:gridCol w:w="4261"/>
        <w:gridCol w:w="4261"/>
      </w:tblGrid>
      <w:tr w14:paraId="45CCD9FC">
        <w:tblPrEx>
          <w:tblCellMar>
            <w:top w:w="0" w:type="dxa"/>
            <w:left w:w="108" w:type="dxa"/>
            <w:bottom w:w="0" w:type="dxa"/>
            <w:right w:w="108" w:type="dxa"/>
          </w:tblCellMar>
        </w:tblPrEx>
        <w:trPr>
          <w:trHeight w:val="3727" w:hRule="atLeast"/>
        </w:trPr>
        <w:tc>
          <w:tcPr>
            <w:tcW w:w="4261" w:type="dxa"/>
          </w:tcPr>
          <w:p w14:paraId="2A2CAE02">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rPr>
              <w:t>买方名称</w:t>
            </w:r>
            <w:r>
              <w:rPr>
                <w:rFonts w:hint="eastAsia" w:ascii="方正仿宋_GB2312" w:hAnsi="方正仿宋_GB2312" w:eastAsia="方正仿宋_GB2312" w:cs="方正仿宋_GB2312"/>
                <w:color w:val="auto"/>
                <w:sz w:val="20"/>
                <w:szCs w:val="20"/>
                <w:highlight w:val="none"/>
                <w:u w:val="single"/>
              </w:rPr>
              <w:t xml:space="preserve">                         </w:t>
            </w:r>
          </w:p>
          <w:p w14:paraId="032535D5">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买方代表姓名</w:t>
            </w:r>
            <w:r>
              <w:rPr>
                <w:rFonts w:hint="eastAsia" w:ascii="方正仿宋_GB2312" w:hAnsi="方正仿宋_GB2312" w:eastAsia="方正仿宋_GB2312" w:cs="方正仿宋_GB2312"/>
                <w:color w:val="auto"/>
                <w:sz w:val="20"/>
                <w:szCs w:val="20"/>
                <w:highlight w:val="none"/>
                <w:u w:val="single"/>
              </w:rPr>
              <w:t xml:space="preserve">                     </w:t>
            </w:r>
          </w:p>
          <w:p w14:paraId="16BD87F2">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rPr>
              <w:t>买方代表签字</w:t>
            </w:r>
            <w:r>
              <w:rPr>
                <w:rFonts w:hint="eastAsia" w:ascii="方正仿宋_GB2312" w:hAnsi="方正仿宋_GB2312" w:eastAsia="方正仿宋_GB2312" w:cs="方正仿宋_GB2312"/>
                <w:color w:val="auto"/>
                <w:sz w:val="20"/>
                <w:szCs w:val="20"/>
                <w:highlight w:val="none"/>
                <w:u w:val="single"/>
              </w:rPr>
              <w:t xml:space="preserve">                     </w:t>
            </w:r>
          </w:p>
          <w:p w14:paraId="50CCBA66">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签字日期 </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 xml:space="preserve">                         </w:t>
            </w:r>
          </w:p>
          <w:p w14:paraId="3BC6330B">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买方公章（或合同章） </w:t>
            </w:r>
            <w:r>
              <w:rPr>
                <w:rFonts w:hint="eastAsia" w:ascii="方正仿宋_GB2312" w:hAnsi="方正仿宋_GB2312" w:eastAsia="方正仿宋_GB2312" w:cs="方正仿宋_GB2312"/>
                <w:color w:val="auto"/>
                <w:sz w:val="20"/>
                <w:szCs w:val="20"/>
                <w:highlight w:val="none"/>
                <w:u w:val="single"/>
              </w:rPr>
              <w:t xml:space="preserve">            </w:t>
            </w:r>
          </w:p>
        </w:tc>
        <w:tc>
          <w:tcPr>
            <w:tcW w:w="4261" w:type="dxa"/>
          </w:tcPr>
          <w:p w14:paraId="7D17BD91">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rPr>
              <w:t>卖方名称</w:t>
            </w:r>
            <w:r>
              <w:rPr>
                <w:rFonts w:hint="eastAsia" w:ascii="方正仿宋_GB2312" w:hAnsi="方正仿宋_GB2312" w:eastAsia="方正仿宋_GB2312" w:cs="方正仿宋_GB2312"/>
                <w:color w:val="auto"/>
                <w:sz w:val="20"/>
                <w:szCs w:val="20"/>
                <w:highlight w:val="none"/>
                <w:u w:val="single"/>
              </w:rPr>
              <w:t xml:space="preserve">                         </w:t>
            </w:r>
          </w:p>
          <w:p w14:paraId="584FAD71">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卖方代表姓名</w:t>
            </w:r>
            <w:r>
              <w:rPr>
                <w:rFonts w:hint="eastAsia" w:ascii="方正仿宋_GB2312" w:hAnsi="方正仿宋_GB2312" w:eastAsia="方正仿宋_GB2312" w:cs="方正仿宋_GB2312"/>
                <w:color w:val="auto"/>
                <w:sz w:val="20"/>
                <w:szCs w:val="20"/>
                <w:highlight w:val="none"/>
                <w:u w:val="single"/>
              </w:rPr>
              <w:t xml:space="preserve">                     </w:t>
            </w:r>
          </w:p>
          <w:p w14:paraId="2A958B0B">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rPr>
              <w:t>卖方代表签字</w:t>
            </w:r>
            <w:r>
              <w:rPr>
                <w:rFonts w:hint="eastAsia" w:ascii="方正仿宋_GB2312" w:hAnsi="方正仿宋_GB2312" w:eastAsia="方正仿宋_GB2312" w:cs="方正仿宋_GB2312"/>
                <w:color w:val="auto"/>
                <w:sz w:val="20"/>
                <w:szCs w:val="20"/>
                <w:highlight w:val="none"/>
                <w:u w:val="single"/>
              </w:rPr>
              <w:t xml:space="preserve">                     </w:t>
            </w:r>
          </w:p>
          <w:p w14:paraId="706636C8">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签字日期 </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 xml:space="preserve">                        </w:t>
            </w:r>
          </w:p>
          <w:p w14:paraId="5B44F752">
            <w:pPr>
              <w:keepNext w:val="0"/>
              <w:keepLines w:val="0"/>
              <w:suppressLineNumbers w:val="0"/>
              <w:wordWrap w:val="0"/>
              <w:spacing w:before="0" w:beforeAutospacing="0" w:after="156" w:afterLines="50" w:afterAutospacing="0" w:line="360" w:lineRule="auto"/>
              <w:ind w:left="0"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卖方公章（或合同章） </w:t>
            </w:r>
            <w:r>
              <w:rPr>
                <w:rFonts w:hint="eastAsia" w:ascii="方正仿宋_GB2312" w:hAnsi="方正仿宋_GB2312" w:eastAsia="方正仿宋_GB2312" w:cs="方正仿宋_GB2312"/>
                <w:color w:val="auto"/>
                <w:sz w:val="20"/>
                <w:szCs w:val="20"/>
                <w:highlight w:val="none"/>
                <w:u w:val="single"/>
              </w:rPr>
              <w:t xml:space="preserve">            </w:t>
            </w:r>
          </w:p>
        </w:tc>
      </w:tr>
    </w:tbl>
    <w:p w14:paraId="62AB1519">
      <w:pPr>
        <w:wordWrap w:val="0"/>
        <w:rPr>
          <w:rFonts w:hint="eastAsia" w:ascii="方正仿宋_GB2312" w:hAnsi="方正仿宋_GB2312" w:eastAsia="方正仿宋_GB2312" w:cs="方正仿宋_GB2312"/>
          <w:color w:val="auto"/>
          <w:szCs w:val="20"/>
          <w:highlight w:val="none"/>
        </w:rPr>
      </w:pPr>
    </w:p>
    <w:p w14:paraId="2FA468C3">
      <w:pPr>
        <w:rPr>
          <w:rFonts w:hint="eastAsia" w:ascii="方正仿宋_GB2312" w:hAnsi="方正仿宋_GB2312" w:eastAsia="方正仿宋_GB2312" w:cs="方正仿宋_GB2312"/>
          <w:color w:val="auto"/>
          <w:highlight w:val="none"/>
          <w:lang w:val="en-US" w:eastAsia="zh-Hans"/>
        </w:rPr>
      </w:pPr>
    </w:p>
    <w:p w14:paraId="579890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3398603-7E93-484E-A93B-5E1D2B34C466}"/>
  </w:font>
  <w:font w:name="方正仿宋_GB2312">
    <w:panose1 w:val="02000000000000000000"/>
    <w:charset w:val="86"/>
    <w:family w:val="auto"/>
    <w:pitch w:val="default"/>
    <w:sig w:usb0="A00002BF" w:usb1="184F6CFA" w:usb2="00000012" w:usb3="00000000" w:csb0="00040001" w:csb1="00000000"/>
    <w:embedRegular r:id="rId2" w:fontKey="{EE38EFEA-31BE-4432-B116-BE86A7BE3B4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B41BF"/>
    <w:rsid w:val="4B2B4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2026-05-28T02:57:00Z</dcterms:created>
  <dc:creator>zhangyue</dc:creator>
  <cp:lastModifiedBy>zhangyue</cp:lastModifiedBy>
  <dcterms:modified xsi:type="dcterms:W3CDTF">2026-05-28T02:59:05Z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B91258494D804307ADFFFFCE76F5DF6D_11</vt:lpwstr>
  </property>
  <property fmtid="{D5CDD505-2E9C-101B-9397-08002B2CF9AE}" pid="4" name="KSOTemplateDocerSaveRecord">
    <vt:lpwstr>eyJoZGlkIjoiMmZlZDg5MGQ4MDVjNjA2ZjE4NWY5M2I0ODQ3YzkyZGMiLCJ1c2VySWQiOiIyMDQwNzY3MDMifQ==</vt:lpwstr>
  </property>
</Properties>
</file>