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B4C83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采购需求</w:t>
      </w:r>
    </w:p>
    <w:p w14:paraId="503A2332">
      <w:p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采购包1：</w:t>
      </w:r>
    </w:p>
    <w:p w14:paraId="0A863B06">
      <w:pPr>
        <w:pStyle w:val="4"/>
      </w:pPr>
      <w:r>
        <w:rPr>
          <w:rFonts w:ascii="仿宋_GB2312" w:hAnsi="仿宋_GB2312" w:eastAsia="仿宋_GB2312" w:cs="仿宋_GB2312"/>
        </w:rPr>
        <w:t>一、采购目录</w:t>
      </w:r>
    </w:p>
    <w:tbl>
      <w:tblPr>
        <w:tblStyle w:val="2"/>
        <w:tblW w:w="4997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1"/>
        <w:gridCol w:w="1312"/>
        <w:gridCol w:w="1952"/>
        <w:gridCol w:w="1312"/>
        <w:gridCol w:w="1312"/>
        <w:gridCol w:w="1312"/>
      </w:tblGrid>
      <w:tr w14:paraId="05B98DC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57C5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年级</w:t>
            </w:r>
          </w:p>
        </w:tc>
        <w:tc>
          <w:tcPr>
            <w:tcW w:w="77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59D5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册次</w:t>
            </w:r>
          </w:p>
        </w:tc>
        <w:tc>
          <w:tcPr>
            <w:tcW w:w="114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7858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书目</w:t>
            </w:r>
          </w:p>
        </w:tc>
        <w:tc>
          <w:tcPr>
            <w:tcW w:w="77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1B66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出版社</w:t>
            </w:r>
          </w:p>
        </w:tc>
        <w:tc>
          <w:tcPr>
            <w:tcW w:w="77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13FE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单位</w:t>
            </w:r>
          </w:p>
        </w:tc>
        <w:tc>
          <w:tcPr>
            <w:tcW w:w="77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E453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数量</w:t>
            </w:r>
          </w:p>
        </w:tc>
      </w:tr>
      <w:tr w14:paraId="2C3A2A0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C301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一年级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9F40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79CA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《和大人一起读》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854B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962A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3613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4919A6B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783829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C9EF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185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《读读童谣和儿歌》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2954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32B5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D59B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376453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45E5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二年级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F3BD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A5DF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《小鲤鱼跳龙门》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48DF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1DBB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9F15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2F06613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49382C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9292FD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23AC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《孤独的小螃蟹》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9F5A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7303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4C1C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3600663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DD3F0B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598EBD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9535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《一只想飞的猫》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E564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3F5E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A794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69C825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8ECE54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5F09F2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F0F1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《歪脑袋木头桩》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5E87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A6F61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B743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5A538A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B38B5B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F6B31C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B6C7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《小狗的小房子》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8144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7769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422A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74EE21F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C3EE7F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62CB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5672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《神笔马良》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EDE2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9FA1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710A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17B5760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E709BF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31A22E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7E13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《七色花》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B73F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1C06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F91A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0DDC98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11FDED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BAED23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71FA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《愿望的实现》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B996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4E47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3351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49E839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7D67EB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3A5975"/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430D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《一起长大的玩具》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4D74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A21E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3835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205A351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09E6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三年级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C2E1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2007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《安徒生童话》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4B40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2A696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7BBB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4B5C701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DA3C4E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A24A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25E4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《中国古代寓言》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900A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6DF7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6981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468D89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8082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四年级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C924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8BF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《中国神话传说》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8742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6D88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2416F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632756B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AD4FBC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4343A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41A7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《十万个为什么》（上下）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D64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F144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C8EC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6EF904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9C84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五年级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F514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B611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《中国民间故事》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A583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0176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AE52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52523DA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09BB8A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9538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3962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《西游记》（上下）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B4A0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73DE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263A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5049FE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5194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六年级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08F3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上册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2EF2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《童年》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06D9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9FFD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812E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  <w:tr w14:paraId="363545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648D1A">
            <w:pPr>
              <w:pStyle w:val="4"/>
              <w:jc w:val="center"/>
            </w:pP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8859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下册</w:t>
            </w:r>
          </w:p>
        </w:tc>
        <w:tc>
          <w:tcPr>
            <w:tcW w:w="114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F513A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《鲁滨逊漂流记》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4874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人民教育出版社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0362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D23B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</w:t>
            </w:r>
          </w:p>
        </w:tc>
      </w:tr>
    </w:tbl>
    <w:p w14:paraId="72CCB8BD"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br w:type="page"/>
      </w:r>
    </w:p>
    <w:p w14:paraId="58BAD308">
      <w:p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采购包2：</w:t>
      </w:r>
    </w:p>
    <w:tbl>
      <w:tblPr>
        <w:tblStyle w:val="2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1769"/>
        <w:gridCol w:w="717"/>
        <w:gridCol w:w="1068"/>
        <w:gridCol w:w="3524"/>
        <w:gridCol w:w="718"/>
      </w:tblGrid>
      <w:tr w14:paraId="7761D69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8F29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序号</w:t>
            </w:r>
          </w:p>
        </w:tc>
        <w:tc>
          <w:tcPr>
            <w:tcW w:w="103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9BE66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名称</w:t>
            </w:r>
          </w:p>
        </w:tc>
        <w:tc>
          <w:tcPr>
            <w:tcW w:w="42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7A29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计量单位</w:t>
            </w:r>
          </w:p>
        </w:tc>
        <w:tc>
          <w:tcPr>
            <w:tcW w:w="62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35BE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数量</w:t>
            </w:r>
          </w:p>
        </w:tc>
        <w:tc>
          <w:tcPr>
            <w:tcW w:w="20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61A2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技术要求</w:t>
            </w:r>
          </w:p>
        </w:tc>
        <w:tc>
          <w:tcPr>
            <w:tcW w:w="42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F3B5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备注</w:t>
            </w:r>
          </w:p>
        </w:tc>
      </w:tr>
      <w:tr w14:paraId="17E643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F157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CADB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手举班牌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6CC3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26A5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48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4168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1.牌体：环保EVA发泡软橡胶，无味防水、防撞无尖角；</w:t>
            </w:r>
          </w:p>
          <w:p w14:paraId="093458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2.印刷：定制图案，环保水性油墨丝印，耐磨不掉色；</w:t>
            </w:r>
          </w:p>
          <w:p w14:paraId="3D5CDF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3.手柄：全包软橡胶握柄+实心支撑杆，轻便防滑。</w:t>
            </w:r>
            <w:bookmarkStart w:id="0" w:name="_GoBack"/>
            <w:bookmarkEnd w:id="0"/>
          </w:p>
          <w:p w14:paraId="5A17A61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4.规格：30cm*45cm，杆长65cm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CA3033">
            <w:pPr>
              <w:pStyle w:val="4"/>
              <w:jc w:val="center"/>
            </w:pPr>
          </w:p>
        </w:tc>
      </w:tr>
      <w:tr w14:paraId="62266E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2FC5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F072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手举班牌支架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EFAE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2436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360A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19"/>
              </w:rPr>
              <w:t>5.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班牌收纳支架，镀锌铁板烤漆材质，48个安装孔位，底部带刹车万向滑轮，支持板面定制图案，防锈稳固、可移动收纳班牌</w:t>
            </w:r>
          </w:p>
          <w:p w14:paraId="467C40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6.规格：2.8m*0.7m*0.45m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52FFDF">
            <w:pPr>
              <w:pStyle w:val="4"/>
              <w:jc w:val="center"/>
            </w:pPr>
          </w:p>
        </w:tc>
      </w:tr>
      <w:tr w14:paraId="3BF030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489CD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8167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活动凳子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9ABD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F815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1000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E5EC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7.规格：整体高度45cm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8.材质：全新加厚PP塑料，一体注塑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9.结构：承重稳固，可叠放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10.安全工艺：全圆弧包边，无毛刺尖角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11.表面：磨砂防滑面层，防水耐脏，擦洗方便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12.适用：教室学生座椅、校园临时座椅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432482">
            <w:pPr>
              <w:pStyle w:val="4"/>
              <w:jc w:val="center"/>
            </w:pPr>
          </w:p>
        </w:tc>
      </w:tr>
      <w:tr w14:paraId="77F54D8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1790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09F74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LED光源光束灯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7019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0B8B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DF4B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13.电压：AC100V-240V 50-60HZ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14.额定功率：≥450W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15.光源：≥200W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16.控制模式：DMX512/自走/声控/主从联机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17.颜色：不少于14色+白光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18.固定图案：不少于11+3个玻璃图案+白光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19.棱镜：不少于8+48棱镜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20.通道：不少于16通道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21.色温：7500K±500K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22.光通量：≥4500LLm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23.水平：0~540°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24.垂直：0~270°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25.调光：0~100% 线性调光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56C025">
            <w:pPr>
              <w:pStyle w:val="4"/>
              <w:jc w:val="center"/>
            </w:pPr>
          </w:p>
        </w:tc>
      </w:tr>
      <w:tr w14:paraId="4946EF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8E4E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E489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4x50W 冷/暖白 四眼面光灯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A960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B616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066C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26.电压：AC100V-240V 50-60HZ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27.额定功率：≥200W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28.光源：4x50W COB（冷/暖白）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29.调光：0-100% 电子线性调光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30.光通量：合光≥8400Lm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31.控制模式：DMX512 / 自走 / 声控 / 主从联机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32.通道：4/8通道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292F71">
            <w:pPr>
              <w:pStyle w:val="4"/>
              <w:jc w:val="center"/>
            </w:pPr>
          </w:p>
        </w:tc>
      </w:tr>
      <w:tr w14:paraId="6DAFCF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BB00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315A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54x3W(红绿蓝 3合1)帕灯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E363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6BAC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3FBB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33.电压：AC100V-240V 50-60HZ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34.额定功率：≥180W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35.光源：54x3W(红绿蓝 3合1)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36.控制模式：自走 / 声控 / DMX / 主从联机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37.通道：3/7通道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FFE70B">
            <w:pPr>
              <w:pStyle w:val="4"/>
              <w:jc w:val="center"/>
            </w:pPr>
          </w:p>
        </w:tc>
      </w:tr>
      <w:tr w14:paraId="5AE7751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9660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0F582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三基色会议灯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BE82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4F16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BC2E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 xml:space="preserve">38.电压：AC90V-240v,50/60HZ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39.功率：≥120W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40.光源：不少于256颗5730灯珠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41.通道：4-6CH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42.颜色:正白、暖白、双色</w:t>
            </w:r>
          </w:p>
          <w:p w14:paraId="6F23BA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43.控制方式：声控，自动，DMX512，联机</w:t>
            </w:r>
          </w:p>
          <w:p w14:paraId="106432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44.插头：手拉手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EA791E">
            <w:pPr>
              <w:pStyle w:val="4"/>
              <w:jc w:val="center"/>
            </w:pPr>
          </w:p>
        </w:tc>
      </w:tr>
      <w:tr w14:paraId="0B64483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2FA2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DACB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大灯钩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E7CE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9389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0AF2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45.适配光束灯，结构更粗壮，承重更强，可稳定固定重量较大的摇头光束灯，保障舞台安全。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AA905F">
            <w:pPr>
              <w:pStyle w:val="4"/>
              <w:jc w:val="center"/>
            </w:pPr>
          </w:p>
        </w:tc>
      </w:tr>
      <w:tr w14:paraId="2D626E5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09ABF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D380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小灯钩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B5C6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7367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AE5C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46.适配帕灯、染色灯，体积小巧，承重适中，用于固定常规LED 灯具，安装轻便快捷。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6B0C53">
            <w:pPr>
              <w:pStyle w:val="4"/>
              <w:jc w:val="center"/>
            </w:pPr>
          </w:p>
        </w:tc>
      </w:tr>
      <w:tr w14:paraId="7BC17F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5172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76EA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信号线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1857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米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89D0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B0A9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47.96网，三芯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04B1F4">
            <w:pPr>
              <w:pStyle w:val="4"/>
              <w:jc w:val="center"/>
            </w:pPr>
          </w:p>
        </w:tc>
      </w:tr>
      <w:tr w14:paraId="700495A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DC217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67F5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八路信号放大器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7C0B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FB3C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D9B1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48.电源：AC110-220V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49.信号：DMX-512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50.DMX信号输入连接器：XLR-D3M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51.DMX信号直通输出连接器：XLR-D5F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52.DMX512信号分配输出连接器：XLR-D3F/XLR-D5F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53.各输入输出接口之间的电气隔离电压：&gt;1000V</w:t>
            </w:r>
          </w:p>
          <w:p w14:paraId="1D1D2C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54.可匹配3针的卡侬插座（可定制5芯）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A57184">
            <w:pPr>
              <w:pStyle w:val="4"/>
              <w:jc w:val="center"/>
            </w:pPr>
          </w:p>
        </w:tc>
      </w:tr>
      <w:tr w14:paraId="5938FA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F1D6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1EC9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1024控台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9D86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2BCB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0BD54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55.DMX512 通道数：1024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56.电脑灯的配接数量≥96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57.电脑灯重新配接地址码：支持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58.灯具水平垂直交换：支持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59.灯具通道反倒输出：支持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60.灯具通道滑步模式切换：支持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61.每台电脑灯最多可用控制通道≥40主通道+40微调通道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62.灯库 支持珍珠R20灯库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63.可保存的场景数量≥60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64.可同时运行的场景数量≥10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65.多步场景的总步数≥600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66.场景的时间控制：淡入、淡出、LTP滑步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67.每个场景可存储图形数量≥5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68.推杆启动场景并进行调光：支持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69.互锁场景：支持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70.点控场景：支持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71.图形生成器：可生成Dimmer, P/T, RGB, CMY, Color, Gobo, Iris, Focus图形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72.可同时运行图形数量≥5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73.主控推杆：全局、重演、灯具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74.立即黑场；支持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75.转盘调整通道数值：支持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76.推杆调整通道数值：支持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77.推杆调光：支持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78.U盘读取：支持FAT32格式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833789">
            <w:pPr>
              <w:pStyle w:val="4"/>
              <w:jc w:val="center"/>
            </w:pPr>
          </w:p>
        </w:tc>
      </w:tr>
      <w:tr w14:paraId="7C50A6B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D8B3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13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21AE8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报告厅可移动组合舞台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6487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998A8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8992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79.规格：高度58.5cm，长度17.2m内，根据存储空间定制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80.面板采用环保型强化复合木地板，厚度不小于10mm，颜色多种可供选择，内衬面板采用实木多层板，厚度不小于15mm，结实耐用，抗重压。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81.钢架采用镀锌方管材料，壁厚不小于1mm。连格形加密焊接；骨架造型美观，行走平稳牢固，称重力强。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82.包边采用专业定制、加厚型材高档铝合金包边，壁厚不小于1.0mm，断面规格30*30mm。</w:t>
            </w:r>
          </w:p>
          <w:p w14:paraId="1D2495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83.对接处配置铝合金连接条，采用高密度螺丝连接，结实耐用。</w:t>
            </w:r>
          </w:p>
          <w:p w14:paraId="71F596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84.底部与地部连接处有橡胶缓冲垫，吸音。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F01A6D">
            <w:pPr>
              <w:pStyle w:val="4"/>
              <w:jc w:val="center"/>
            </w:pPr>
          </w:p>
        </w:tc>
      </w:tr>
      <w:tr w14:paraId="76C9904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9AA3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A561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轻质营养土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EDC4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方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394E6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75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DD833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85.配方：高位泥炭、椰糠、珍珠岩、高温腐熟有机堆肥复配，不含原生园土；</w:t>
            </w:r>
          </w:p>
          <w:p w14:paraId="16277E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86.外观：疏松多孔，团粒均匀，无石块、塑料、玻璃、建筑垃圾等杂质；</w:t>
            </w:r>
          </w:p>
          <w:p w14:paraId="4A0C8F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87.腐熟度：完全高温腐熟，无生粪、无霉变、无恶臭；</w:t>
            </w:r>
          </w:p>
          <w:p w14:paraId="26A2D5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88.洁净度：无活虫、虫卵、杂草种子；</w:t>
            </w:r>
          </w:p>
          <w:p w14:paraId="37A01C4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89.有机质含量：≥20%；</w:t>
            </w:r>
          </w:p>
          <w:p w14:paraId="42E0C5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90.水解性有效氮：≥20mg/kg；</w:t>
            </w:r>
          </w:p>
          <w:p w14:paraId="5E43EA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91.有效磷：≥20mg/kg；</w:t>
            </w:r>
          </w:p>
          <w:p w14:paraId="06D64C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92.速效钾：≥20mg/kg；</w:t>
            </w:r>
          </w:p>
          <w:p w14:paraId="3A83B0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93. 不得添加工业污泥、生活垃圾、石油烃、多环芳烃、塑化剂等有害原料。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3F2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495C9A">
            <w:pPr>
              <w:pStyle w:val="4"/>
              <w:jc w:val="center"/>
            </w:pPr>
          </w:p>
        </w:tc>
      </w:tr>
      <w:tr w14:paraId="395E2FE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4C89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5649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高座凳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19EF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F4B08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E757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94.2400*500*450（mm)，材质镀锌板塑胶木实木防腐木组成，下置储物空间。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7C267B">
            <w:pPr>
              <w:pStyle w:val="4"/>
              <w:jc w:val="center"/>
            </w:pPr>
          </w:p>
        </w:tc>
      </w:tr>
      <w:tr w14:paraId="6E50604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FA3D6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16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42E2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楼顶种植园区域划分美化服务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E994D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米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C6F1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192CE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砖砌围挡及刷漆，楼顶面积约1200平，20块责任田区域分割；实心砖砌围挡，总长：300米，高度30公分，厚20公分；辅材水泥砂浆打底砖砌筑平整钩缝，平面外立面抹灰，辅材环氧底漆两边打底，平面外立面外墙漆两遍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11FB2E">
            <w:pPr>
              <w:pStyle w:val="4"/>
              <w:jc w:val="center"/>
            </w:pPr>
          </w:p>
        </w:tc>
      </w:tr>
      <w:tr w14:paraId="0607D2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B237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17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8AD9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屋面排气管美化服务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836E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819C1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712A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排气管尺寸：750*1700(MM)，成品草皮包裹屋面排气管美化安装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E3B5F3">
            <w:pPr>
              <w:pStyle w:val="4"/>
              <w:jc w:val="center"/>
            </w:pPr>
          </w:p>
        </w:tc>
      </w:tr>
      <w:tr w14:paraId="515BCF8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FB953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18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6EA0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楼顶种植园修缮美化服务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AB3E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98B0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B54C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1、1200平楼顶土地劳务垃圾清理及土二次转移，包含人工小型工具，楼顶建筑垃圾及废弃土壤清运，替换轻质营养土；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2、240平楼顶人行道人工草皮，屋面过路地段铺贴，草丝PE材质底部PP材质13针复合底部厚度不低于2mm草丝高不低于2CM；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3、机械，50吨，2台班，砖块沙子水泥人工草坪吊装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20D3FE">
            <w:pPr>
              <w:pStyle w:val="4"/>
              <w:jc w:val="center"/>
            </w:pPr>
          </w:p>
        </w:tc>
      </w:tr>
      <w:tr w14:paraId="5B4E9A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106B1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19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734B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安装调试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C692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3652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4642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灯光设备安装定制辅材钢架结构，设备调试，货物上楼搬运及吊顶恢复。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3EA8C4">
            <w:pPr>
              <w:pStyle w:val="4"/>
              <w:jc w:val="center"/>
            </w:pPr>
          </w:p>
        </w:tc>
      </w:tr>
      <w:tr w14:paraId="4D10042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0ED1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20</w:t>
            </w:r>
          </w:p>
        </w:tc>
        <w:tc>
          <w:tcPr>
            <w:tcW w:w="103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B2E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室外操场主席台及看台地坪漆美化服务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26E8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62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923D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490</w:t>
            </w:r>
          </w:p>
        </w:tc>
        <w:tc>
          <w:tcPr>
            <w:tcW w:w="206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FEEDC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1.室外操场主席台及看台地坪漆美化，原有地面不平整，部分位置钢筋裸露。</w:t>
            </w:r>
          </w:p>
          <w:p w14:paraId="15640DF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2.工艺：一遍自流平保持地面平整度美观，辅材底漆打底，面层两遍耐候聚氨酯防滑地坪漆。</w:t>
            </w:r>
          </w:p>
        </w:tc>
        <w:tc>
          <w:tcPr>
            <w:tcW w:w="42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A5DB9D">
            <w:pPr>
              <w:pStyle w:val="4"/>
              <w:jc w:val="center"/>
            </w:pPr>
          </w:p>
        </w:tc>
      </w:tr>
    </w:tbl>
    <w:p w14:paraId="64C8F84D">
      <w:pPr>
        <w:jc w:val="both"/>
        <w:rPr>
          <w:rFonts w:hint="default"/>
          <w:b/>
          <w:b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602250"/>
    <w:rsid w:val="6B60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2026-10-12T07:37:00Z</dcterms:created>
  <dc:creator>WPS_1710749217</dc:creator>
  <cp:lastModifiedBy>WPS_1710749217</cp:lastModifiedBy>
  <dcterms:modified xsi:type="dcterms:W3CDTF">2026-10-12T07:46:27Z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3E5370DA67A049A69E85B885A4AFA915_11</vt:lpwstr>
  </property>
  <property fmtid="{D5CDD505-2E9C-101B-9397-08002B2CF9AE}" pid="4" name="KSOTemplateDocerSaveRecord">
    <vt:lpwstr>eyJoZGlkIjoiODJhMTI1ODQ0MWJkMDgzOGJkN2U5Y2EwMzU4YTFkY2IiLCJ1c2VySWQiOiIxNTg3MTU2NTg1In0=</vt:lpwstr>
  </property>
</Properties>
</file>