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版本号：ZXZB-CG2026-21420260812002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中药饮片采购项目（第三批）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ZXZB-CG2026-214</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陕西中信项目咨询有限公司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陕西中信项目咨询有限公司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中药饮片采购项目（第三批）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ZXZB-CG2026-214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中药饮片采购项目（第三批）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陕西中医药大学第二附属医院中药饮片采购项目（第三批），详见招标文件。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1、法人或者其他组织、自然人的营业执照等证明文件：（1）投标人是企业（包括合伙企业）的，应提供其在市场监督管理部门注册的有效“营业执照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p>
      <w:pPr>
        <w:pStyle w:val="null3"/>
      </w:pPr>
      <w:r>
        <w:rPr>
          <w:rFonts w:ascii="仿宋_GB2312" w:hAnsi="仿宋_GB2312" w:cs="仿宋_GB2312" w:eastAsia="仿宋_GB2312"/>
        </w:rPr>
        <w:t>2、供应商应提供健全的财务会计制度的证明材料：投标供应商提供（1）或提供（2）相关证明材料并进行电子签章： （1）提供2025年度经审计的财务报告，应满⾜以下要求： ①投标⼈是企业的，财务报告是指经会计师事务所审计的上述指定年度整个会计年度财务报表（须提供会计师事务所出具的审计报告复印件）,复印件⾄少须包括报告正⽂、资产负债表、现⾦流量表、利润表、附注和会计师事务所营业执照，报告正⽂应当有会计师事务所公章和2名注册会计师的签字及盖章。②投标⼈适⽤《事业单位会计准则》的，财务报告是指上述指定年度整个会计年度财务报表（不要求必须是经审计的），复印件⾄少须包括资产负债表、收⼊⽀出表（或收⼊费⽤表）、财政补助收⼊⽀出表。 ③投标⼈适⽤《政府会计准则》的，财务报告是指上述指定年度整个会计年度财务报表（不要求必须是经审计的），复印件⾄少须包括资产负债表、收⼊费⽤表。 ④投标⼈适⽤《⺠间⾮营利组织会计制度》的，财务报告是指上述指定年度整个会计年度财务报表（不要求必须是经审计的），复印件⾄少须包括资产负债表、业务活动表、现⾦流量表。 ⑤投标⼈是上述四种情况以外情况的，按照其依法适⽤的会计制度、财务规则或会计准则提供财务报表复印件（不要求必须是经审计的）。 （2）提供资信证明原件或复印件，后附开户许可证或基本户信息复印件，应满⾜以下要求：①资信证明须为递交投标⽂件截⽌时间前三个⽉内由投标⼈基本账户开户银⾏出具。②⽆论开具银⾏是否标明“复印⽆效”，投标⼈提供的复印件在本次投标中予以认可（即不因“复印⽆效”字样⽽认定资信证明复印件⽆效）。 ③银⾏出具的存款证明不能替代银⾏资信证明。</w:t>
      </w:r>
    </w:p>
    <w:p>
      <w:pPr>
        <w:pStyle w:val="null3"/>
      </w:pPr>
      <w:r>
        <w:rPr>
          <w:rFonts w:ascii="仿宋_GB2312" w:hAnsi="仿宋_GB2312" w:cs="仿宋_GB2312" w:eastAsia="仿宋_GB2312"/>
        </w:rPr>
        <w:t>3、依法缴纳税收的相关材料：（1）投标人应提供投标截止时间前近六个月中任何一个月缴税凭证，时间以税款所属时期为准（银行出具的缴税凭证或税务机关出具的证明的复印件，并加盖本单位公章）。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（3）依法免税或无须缴纳税收的投标人，应提供相应文件证明并加盖本单位公章。</w:t>
      </w:r>
    </w:p>
    <w:p>
      <w:pPr>
        <w:pStyle w:val="null3"/>
      </w:pPr>
      <w:r>
        <w:rPr>
          <w:rFonts w:ascii="仿宋_GB2312" w:hAnsi="仿宋_GB2312" w:cs="仿宋_GB2312" w:eastAsia="仿宋_GB2312"/>
        </w:rPr>
        <w:t>4、依法缴纳社会保障资金的相关材料：（1）投标⼈应提供投标截⽌时间前近6个⽉中⾄少1个⽉的缴纳社会保险的凭据（专⽤收据或社会保险缴纳清单），并加盖本单位公章。 （2）凭证复印件须清晰可辨，并能显⽰出投标⼈名称和所缴纳的社保。 （3）依法不需要缴纳社会保障资⾦的，应提供相应⽂件说明其依法不需要缴纳的证明材料复印件，并加盖本单位公章。</w:t>
      </w:r>
    </w:p>
    <w:p>
      <w:pPr>
        <w:pStyle w:val="null3"/>
      </w:pPr>
      <w:r>
        <w:rPr>
          <w:rFonts w:ascii="仿宋_GB2312" w:hAnsi="仿宋_GB2312" w:cs="仿宋_GB2312" w:eastAsia="仿宋_GB2312"/>
        </w:rPr>
        <w:t>5、具备履行合同所必需的设备和专业技术能力的证明材料：按照招标文件所附格式作出相关承诺并加盖公章。</w:t>
      </w:r>
    </w:p>
    <w:p>
      <w:pPr>
        <w:pStyle w:val="null3"/>
      </w:pPr>
      <w:r>
        <w:rPr>
          <w:rFonts w:ascii="仿宋_GB2312" w:hAnsi="仿宋_GB2312" w:cs="仿宋_GB2312" w:eastAsia="仿宋_GB2312"/>
        </w:rPr>
        <w:t>6、参加政府采购活动前三年内，在经营活动中没有重大违法记录：提供参加本次政府采购活动前三年内在经营活动中没有重大违法记录，以及未被列入失信被执行人、重大税收违法失信主体、政府采购严重违法失信行为记录名单的书面声明并加盖公章； 被列入【信用中国】网站（www.creditchina.gov.cn）“失信被执行人”、“重大税收违法失信主体”、“政府采购严重违法失信行为记录名单”以及【中国政府采购网】(www.ccgp.gov.cn)“政府采购严重违法失信行为记录名单”的供应商不得参加本次政府采购活动。（以采购代理机构于递交投标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7、法定代表人/单位负责人身份证明书、授权委托书及授权代表在本单位缴纳养老保险证明：（1）法定代表人或单位负责人投标的，应提供法定代表人或单位负责人身份证明并加盖公章； （2）授权代表投标的，应提供法定代表人或单位负责人身份证明、授权委托书及授权代表在本单位缴纳养老保险证明并加盖公章。</w:t>
      </w:r>
    </w:p>
    <w:p>
      <w:pPr>
        <w:pStyle w:val="null3"/>
      </w:pPr>
      <w:r>
        <w:rPr>
          <w:rFonts w:ascii="仿宋_GB2312" w:hAnsi="仿宋_GB2312" w:cs="仿宋_GB2312" w:eastAsia="仿宋_GB2312"/>
        </w:rPr>
        <w:t>8、联合体：本项目不接受联合体投标，供应商应提供非联合体承诺书并进行电子签章。（格式自拟）</w:t>
      </w:r>
    </w:p>
    <w:p>
      <w:pPr>
        <w:pStyle w:val="null3"/>
      </w:pPr>
      <w:r>
        <w:rPr>
          <w:rFonts w:ascii="仿宋_GB2312" w:hAnsi="仿宋_GB2312" w:cs="仿宋_GB2312" w:eastAsia="仿宋_GB2312"/>
        </w:rPr>
        <w:t>9、资质要求：投标人为代理商的须提供有效的《药品经营许可证》及药品生产厂家的《药品生产许可证》，投标人为生产厂家的须提供有效的《药品生产许可证》，如有毒性药品，其药品经营许可证的经营范围须包含医疗用毒性药品，药品生产许可证的生产范围须含中药饮片（含毒性饮片），如为实施批准文号管理的中药饮片须提供该品种的注册批件；如涉及野生保护药材，须提供合法来源证明（如林业部门批文或当地政策管理要求文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陕西省西安市碑林区和平路71号综合楼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贾雅楠、孔仙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029-87216602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采购包1：12,845,796.00元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开户名称：陕西中信项目咨询有限公司</w:t>
            </w:r>
          </w:p>
          <w:p>
            <w:pPr>
              <w:pStyle w:val="null3"/>
            </w:pPr>
            <w:r>
              <w:rPr>
                <w:rFonts w:ascii="仿宋_GB2312" w:hAnsi="仿宋_GB2312" w:cs="仿宋_GB2312" w:eastAsia="仿宋_GB2312"/>
              </w:rPr>
              <w:t>开户银行：中国民生银行股份有限公司西安航天城支行</w:t>
            </w:r>
          </w:p>
          <w:p>
            <w:pPr>
              <w:pStyle w:val="null3"/>
            </w:pPr>
            <w:r>
              <w:rPr>
                <w:rFonts w:ascii="仿宋_GB2312" w:hAnsi="仿宋_GB2312" w:cs="仿宋_GB2312" w:eastAsia="仿宋_GB2312"/>
              </w:rPr>
              <w:t>银行账号：642661038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代理服务费收费标准：以采购预算金额为基数，参照《国家计委关于印发《招标代理服务收费管理暂行办法》（计价格【2002】1980号）的计算方法按标准下浮55%。 中标单位的招标代理服务费交纳信息 银行户名：陕西中信项目咨询有限公司 开户银行：农业银行西安新欧亚商城支行 账 号：26135301040010159 交纳时注明：项目编号+代理服务费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陕西中信项目咨询有限公司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确保与采购人成交的药品，不存在第三方提出的侵犯其专利权、商标权或保护期以及侵犯第三方权利的其他情形。如因此引起的一切纠纷，均由供应商负责处理并予以承担，与采购人无关，采购人因此遭遇索赔的，有权向供应商追偿。</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符合国家、⾏业现⾏的相关标准规范要求，与采购⽂件、投标（响应）⽂件和承诺相⼀致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联系人：贾雅楠</w:t>
      </w:r>
    </w:p>
    <w:p>
      <w:pPr>
        <w:pStyle w:val="null3"/>
      </w:pPr>
      <w:r>
        <w:rPr>
          <w:rFonts w:ascii="仿宋_GB2312" w:hAnsi="仿宋_GB2312" w:cs="仿宋_GB2312" w:eastAsia="仿宋_GB2312"/>
        </w:rPr>
        <w:t>联系电话：18778673762</w:t>
      </w:r>
    </w:p>
    <w:p>
      <w:pPr>
        <w:pStyle w:val="null3"/>
      </w:pPr>
      <w:r>
        <w:rPr>
          <w:rFonts w:ascii="仿宋_GB2312" w:hAnsi="仿宋_GB2312" w:cs="仿宋_GB2312" w:eastAsia="仿宋_GB2312"/>
        </w:rPr>
        <w:t>地址：陕西省西安市碑林区和平路71号综合楼5楼505</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陕西中医药大学第二附属医院中药饮片采购项目（第三批），详见招标文件。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12,845,796.00</w:t>
      </w:r>
    </w:p>
    <w:p>
      <w:pPr>
        <w:pStyle w:val="null3"/>
      </w:pPr>
      <w:r>
        <w:rPr>
          <w:rFonts w:ascii="仿宋_GB2312" w:hAnsi="仿宋_GB2312" w:cs="仿宋_GB2312" w:eastAsia="仿宋_GB2312"/>
        </w:rPr>
        <w:t>采购包最高限价（元）: 12,845,796.00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中药饮片采购项目（第三批）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12,845,796.00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标的名称：中药饮片采购项目（第三批）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b/>
              </w:rPr>
              <w:t>一、饮片明细</w:t>
            </w:r>
          </w:p>
          <w:p>
            <w:pPr>
              <w:pStyle w:val="null3"/>
              <w:jc w:val="center"/>
            </w:pPr>
            <w:r>
              <w:rPr>
                <w:rFonts w:ascii="仿宋_GB2312" w:hAnsi="仿宋_GB2312" w:cs="仿宋_GB2312" w:eastAsia="仿宋_GB2312"/>
                <w:sz w:val="24"/>
                <w:b/>
              </w:rPr>
              <w:t>采购包</w:t>
            </w:r>
            <w:r>
              <w:rPr>
                <w:rFonts w:ascii="仿宋_GB2312" w:hAnsi="仿宋_GB2312" w:cs="仿宋_GB2312" w:eastAsia="仿宋_GB2312"/>
                <w:sz w:val="24"/>
                <w:b/>
              </w:rPr>
              <w:t>1：</w:t>
            </w:r>
            <w:r>
              <w:rPr>
                <w:rFonts w:ascii="仿宋_GB2312" w:hAnsi="仿宋_GB2312" w:cs="仿宋_GB2312" w:eastAsia="仿宋_GB2312"/>
                <w:sz w:val="24"/>
                <w:b/>
              </w:rPr>
              <w:t>中药饮片采购项目（第三批）</w:t>
            </w:r>
          </w:p>
          <w:tbl>
            <w:tblPr>
              <w:tblBorders>
                <w:top w:val="none" w:color="000000" w:sz="4"/>
                <w:left w:val="none" w:color="000000" w:sz="4"/>
                <w:bottom w:val="none" w:color="000000" w:sz="4"/>
                <w:right w:val="none" w:color="000000" w:sz="4"/>
                <w:insideH w:val="none"/>
                <w:insideV w:val="none"/>
              </w:tblBorders>
            </w:tblPr>
            <w:tblGrid>
              <w:gridCol w:w="121"/>
              <w:gridCol w:w="192"/>
              <w:gridCol w:w="361"/>
              <w:gridCol w:w="916"/>
              <w:gridCol w:w="177"/>
              <w:gridCol w:w="228"/>
              <w:gridCol w:w="365"/>
              <w:gridCol w:w="177"/>
            </w:tblGrid>
            <w:tr>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技术标准</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采购要求</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预估用量（</w:t>
                  </w:r>
                  <w:r>
                    <w:rPr>
                      <w:rFonts w:ascii="仿宋_GB2312" w:hAnsi="仿宋_GB2312" w:cs="仿宋_GB2312" w:eastAsia="仿宋_GB2312"/>
                      <w:sz w:val="21"/>
                    </w:rPr>
                    <w:t>kg）</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单价最高限价（元</w:t>
                  </w:r>
                  <w:r>
                    <w:rPr>
                      <w:rFonts w:ascii="仿宋_GB2312" w:hAnsi="仿宋_GB2312" w:cs="仿宋_GB2312" w:eastAsia="仿宋_GB2312"/>
                      <w:sz w:val="21"/>
                      <w:b/>
                    </w:rPr>
                    <w:t>/kg）</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是否提供样品</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八角茴香</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富油性。气芳香，味辛、甜。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白胡椒</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灰白色，气芳香，味辛辣。</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槟榔</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薄片，直径</w:t>
                  </w:r>
                  <w:r>
                    <w:rPr>
                      <w:rFonts w:ascii="仿宋_GB2312" w:hAnsi="仿宋_GB2312" w:cs="仿宋_GB2312" w:eastAsia="仿宋_GB2312"/>
                      <w:sz w:val="21"/>
                      <w:color w:val="000000"/>
                    </w:rPr>
                    <w:t>15～30mm,可见大理石样花纹</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草豆蔻</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类球形种子团，直径</w:t>
                  </w:r>
                  <w:r>
                    <w:rPr>
                      <w:rFonts w:ascii="仿宋_GB2312" w:hAnsi="仿宋_GB2312" w:cs="仿宋_GB2312" w:eastAsia="仿宋_GB2312"/>
                      <w:sz w:val="21"/>
                      <w:color w:val="000000"/>
                    </w:rPr>
                    <w:t>≥18mm，每粒种子上有一条纵沟，气香，味辛。</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草果仁</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圆锥状多面体，特异香气，味辛、微苦。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炒白扁豆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扁椭圆形或扁卵圆形，表面微黄色具焦斑，破</w:t>
                  </w:r>
                  <w:r>
                    <w:rPr>
                      <w:rFonts w:ascii="仿宋_GB2312" w:hAnsi="仿宋_GB2312" w:cs="仿宋_GB2312" w:eastAsia="仿宋_GB2312"/>
                      <w:sz w:val="21"/>
                      <w:color w:val="000000"/>
                    </w:rPr>
                    <w:t>碎后断面黄白色。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炒白果仁</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种仁椭圆形，略有焦斑，内层淡黄色，粉性</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炒柏子仁</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省级地方炮制规范及中药饮片标准</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呈长卵形，表面黄棕色，顶端略尖，有深褐色小点，无败油味。</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3948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炒川楝子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厚片，表面焦黄色，偶见焦斑，气焦香，杂质</w:t>
                  </w:r>
                  <w:r>
                    <w:rPr>
                      <w:rFonts w:ascii="仿宋_GB2312" w:hAnsi="仿宋_GB2312" w:cs="仿宋_GB2312" w:eastAsia="仿宋_GB2312"/>
                      <w:sz w:val="21"/>
                      <w:color w:val="000000"/>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7234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炒冬瓜子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省级地方炮制规范及中药饮片标准</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扁平卵形，表面微黄色，偶有焦斑。</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炒谷芽</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类圆球形，表面深黄色，有香气。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炒瓜蒌子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扁平椭圆形，表面浅褐色至棕褐色，偶有焦斑</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炒蒺藜</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微黄色，杂质</w:t>
                  </w:r>
                  <w:r>
                    <w:rPr>
                      <w:rFonts w:ascii="仿宋_GB2312" w:hAnsi="仿宋_GB2312" w:cs="仿宋_GB2312" w:eastAsia="仿宋_GB2312"/>
                      <w:sz w:val="21"/>
                      <w:color w:val="000000"/>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炒芥子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球形，淡黄、深黄或棕褐色，有香辣气。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炒决明子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菱方形或短圆柱形，表面绿褐色或暗棕色，微鼓起。</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炒苦杏仁</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扁心形，长</w:t>
                  </w:r>
                  <w:r>
                    <w:rPr>
                      <w:rFonts w:ascii="仿宋_GB2312" w:hAnsi="仿宋_GB2312" w:cs="仿宋_GB2312" w:eastAsia="仿宋_GB2312"/>
                      <w:sz w:val="21"/>
                      <w:color w:val="000000"/>
                    </w:rPr>
                    <w:t>1～1.9cm，宽0.8～1.5cm，厚0.5～0.8cm。表面黄色至棕黄色，有焦斑，一端尖，另端钝圆，肥厚，左右不对称，有香气，味苦。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炒莱菔子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卵圆形或椭圆形，略鼓起，表面有焦斑，气微</w:t>
                  </w:r>
                  <w:r>
                    <w:rPr>
                      <w:rFonts w:ascii="仿宋_GB2312" w:hAnsi="仿宋_GB2312" w:cs="仿宋_GB2312" w:eastAsia="仿宋_GB2312"/>
                      <w:sz w:val="21"/>
                      <w:color w:val="000000"/>
                    </w:rPr>
                    <w:t>香。</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5623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炒牛蒡子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形如牛蒡子，略鼓起，微有香气，杂质</w:t>
                  </w:r>
                  <w:r>
                    <w:rPr>
                      <w:rFonts w:ascii="仿宋_GB2312" w:hAnsi="仿宋_GB2312" w:cs="仿宋_GB2312" w:eastAsia="仿宋_GB2312"/>
                      <w:sz w:val="21"/>
                      <w:color w:val="000000"/>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炒牵牛子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橘瓣状，稍鼓起，颗粒饱满，黑色、黄色都有，</w:t>
                  </w:r>
                  <w:r>
                    <w:rPr>
                      <w:rFonts w:ascii="仿宋_GB2312" w:hAnsi="仿宋_GB2312" w:cs="仿宋_GB2312" w:eastAsia="仿宋_GB2312"/>
                      <w:sz w:val="21"/>
                      <w:color w:val="000000"/>
                    </w:rPr>
                    <w:t>微具香气。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炒桃仁（核心产品）</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扁长卵形，表面黄色至棕黄色，有焦斑，富油性，气微香，味微苦。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6028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炒王不留行</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河北；类球形爆花状，表面白色，质松脆，大多数爆花。</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炒栀子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不规则碎块，黄褐色，气微，味微酸而苦。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炒紫苏子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类球形，表面灰棕色或灰褐色，有微隆起的暗紫色网纹，有焦香气，杂质</w:t>
                  </w:r>
                  <w:r>
                    <w:rPr>
                      <w:rFonts w:ascii="仿宋_GB2312" w:hAnsi="仿宋_GB2312" w:cs="仿宋_GB2312" w:eastAsia="仿宋_GB2312"/>
                      <w:sz w:val="21"/>
                      <w:color w:val="000000"/>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赤小豆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长圆形稍扁，直径</w:t>
                  </w:r>
                  <w:r>
                    <w:rPr>
                      <w:rFonts w:ascii="仿宋_GB2312" w:hAnsi="仿宋_GB2312" w:cs="仿宋_GB2312" w:eastAsia="仿宋_GB2312"/>
                      <w:sz w:val="21"/>
                      <w:color w:val="000000"/>
                    </w:rPr>
                    <w:t>&gt;3mm,表面紫红色，颗粒 饱满，外皮光亮。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茺蔚子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三棱形，灰棕色，饱满，杂质</w:t>
                  </w:r>
                  <w:r>
                    <w:rPr>
                      <w:rFonts w:ascii="仿宋_GB2312" w:hAnsi="仿宋_GB2312" w:cs="仿宋_GB2312" w:eastAsia="仿宋_GB2312"/>
                      <w:sz w:val="21"/>
                      <w:color w:val="000000"/>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醋青皮</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四花青皮，细丝，略有醋香气，杂质</w:t>
                  </w:r>
                  <w:r>
                    <w:rPr>
                      <w:rFonts w:ascii="仿宋_GB2312" w:hAnsi="仿宋_GB2312" w:cs="仿宋_GB2312" w:eastAsia="仿宋_GB2312"/>
                      <w:sz w:val="21"/>
                      <w:color w:val="000000"/>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醋五味子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扁球形，表面乌黑油润，稍有光泽，种子</w:t>
                  </w:r>
                  <w:r>
                    <w:rPr>
                      <w:rFonts w:ascii="仿宋_GB2312" w:hAnsi="仿宋_GB2312" w:cs="仿宋_GB2312" w:eastAsia="仿宋_GB2312"/>
                      <w:sz w:val="21"/>
                      <w:color w:val="000000"/>
                    </w:rPr>
                    <w:t>1~ 2,肾形，过孔径3mm筛。</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大腹皮</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为不规则的段。外果皮深棕色至近黑色，具不规则的纵皱纹及隆起的横纹。内果皮凹陷，褐色或深棕色，光滑呈硬壳状。体轻，质硬，纵向撕裂后可见中果皮纤维</w:t>
                  </w:r>
                  <w:r>
                    <w:rPr>
                      <w:rFonts w:ascii="仿宋_GB2312" w:hAnsi="仿宋_GB2312" w:cs="仿宋_GB2312" w:eastAsia="仿宋_GB2312"/>
                      <w:sz w:val="21"/>
                      <w:color w:val="000000"/>
                    </w:rPr>
                    <w:t>。</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大枣</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椭圆形，长</w:t>
                  </w:r>
                  <w:r>
                    <w:rPr>
                      <w:rFonts w:ascii="仿宋_GB2312" w:hAnsi="仿宋_GB2312" w:cs="仿宋_GB2312" w:eastAsia="仿宋_GB2312"/>
                      <w:sz w:val="21"/>
                      <w:color w:val="000000"/>
                    </w:rPr>
                    <w:t>20～35mm，直径15～25mm，肉质柔软，气微味甜，大小均匀。</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6025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大皂角</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扁椭圆形，黄棕色至棕褐色，光滑。气特异，有刺激性，味辛辣。</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淡豆豉</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呈椭圆形，略扁，长</w:t>
                  </w:r>
                  <w:r>
                    <w:rPr>
                      <w:rFonts w:ascii="仿宋_GB2312" w:hAnsi="仿宋_GB2312" w:cs="仿宋_GB2312" w:eastAsia="仿宋_GB2312"/>
                      <w:sz w:val="21"/>
                      <w:color w:val="000000"/>
                    </w:rPr>
                    <w:t>0.6～1cm，直径0.5～0.7cm，表面黑色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地肤子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扁球状五角星形，灰绿色或浅棕色，杂质</w:t>
                  </w:r>
                  <w:r>
                    <w:rPr>
                      <w:rFonts w:ascii="仿宋_GB2312" w:hAnsi="仿宋_GB2312" w:cs="仿宋_GB2312" w:eastAsia="仿宋_GB2312"/>
                      <w:sz w:val="21"/>
                      <w:color w:val="000000"/>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3416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冬瓜皮</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宽丝或碎片，外表面灰绿色或黄白色，气微。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豆蔻</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类球形，直径</w:t>
                  </w:r>
                  <w:r>
                    <w:rPr>
                      <w:rFonts w:ascii="仿宋_GB2312" w:hAnsi="仿宋_GB2312" w:cs="仿宋_GB2312" w:eastAsia="仿宋_GB2312"/>
                      <w:sz w:val="21"/>
                      <w:color w:val="000000"/>
                    </w:rPr>
                    <w:t>≥8mm，表面黄白、有的微显紫棕色，种子饱满，味辛凉略似樟脑，验收时破碎开，无霉变，杂质≤2%。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麸炒芡实</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多为破粒，直径大于</w:t>
                  </w:r>
                  <w:r>
                    <w:rPr>
                      <w:rFonts w:ascii="仿宋_GB2312" w:hAnsi="仿宋_GB2312" w:cs="仿宋_GB2312" w:eastAsia="仿宋_GB2312"/>
                      <w:sz w:val="21"/>
                      <w:color w:val="000000"/>
                    </w:rPr>
                    <w:t>5mm,表面黄色或微黄色。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麸炒枳壳</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薄片。切面外果皮棕褐色至褐色，中果皮黄白色至黄棕色</w:t>
                  </w:r>
                  <w:r>
                    <w:rPr>
                      <w:rFonts w:ascii="仿宋_GB2312" w:hAnsi="仿宋_GB2312" w:cs="仿宋_GB2312" w:eastAsia="仿宋_GB2312"/>
                      <w:sz w:val="21"/>
                      <w:color w:val="000000"/>
                    </w:rPr>
                    <w:t>.</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8036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麸炒枳实</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薄片，中果皮厚度大于</w:t>
                  </w:r>
                  <w:r>
                    <w:rPr>
                      <w:rFonts w:ascii="仿宋_GB2312" w:hAnsi="仿宋_GB2312" w:cs="仿宋_GB2312" w:eastAsia="仿宋_GB2312"/>
                      <w:sz w:val="21"/>
                      <w:color w:val="000000"/>
                    </w:rPr>
                    <w:t>4mm,直径&gt;6mm,香 气浓，味苦。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7632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麸煨肉豆蔻</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饱满，长</w:t>
                  </w:r>
                  <w:r>
                    <w:rPr>
                      <w:rFonts w:ascii="仿宋_GB2312" w:hAnsi="仿宋_GB2312" w:cs="仿宋_GB2312" w:eastAsia="仿宋_GB2312"/>
                      <w:sz w:val="21"/>
                      <w:color w:val="000000"/>
                    </w:rPr>
                    <w:t>20～30mm,直径15～25mm,表面棕 褐色，有裂隙，气香。</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佛手</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片或宽丝，受潮后柔韧</w:t>
                  </w:r>
                  <w:r>
                    <w:rPr>
                      <w:rFonts w:ascii="仿宋_GB2312" w:hAnsi="仿宋_GB2312" w:cs="仿宋_GB2312" w:eastAsia="仿宋_GB2312"/>
                      <w:sz w:val="21"/>
                      <w:color w:val="000000"/>
                    </w:rPr>
                    <w:t>,气香，味微甜后苦。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浮小麦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省级地方炮制规范及中药饮片标准</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不饱满的瘪粒，大部分能浮于水面。</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覆盆子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浙江，直径</w:t>
                  </w:r>
                  <w:r>
                    <w:rPr>
                      <w:rFonts w:ascii="仿宋_GB2312" w:hAnsi="仿宋_GB2312" w:cs="仿宋_GB2312" w:eastAsia="仿宋_GB2312"/>
                      <w:sz w:val="21"/>
                      <w:color w:val="000000"/>
                    </w:rPr>
                    <w:t>≥0.8cm体轻，质硬。气微，味微酸涩。</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枸杞子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类纺锤形，体细长，表面红色或暗红色，基部有白色果梗痕。</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7032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瓜蒌（核心产品）</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丝或块状。外表面橙红色或橙黄色，皱缩或较光果瓤橙黄色，与多数种子粘结成团。具焦糖气，味微酸、甜。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诃子肉</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表面焦黄色或棕褐色，质坚实，味微酸涩而后</w:t>
                  </w:r>
                  <w:r>
                    <w:rPr>
                      <w:rFonts w:ascii="仿宋_GB2312" w:hAnsi="仿宋_GB2312" w:cs="仿宋_GB2312" w:eastAsia="仿宋_GB2312"/>
                      <w:sz w:val="21"/>
                      <w:color w:val="000000"/>
                    </w:rPr>
                    <w:t>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椭圆形稍扁，直径</w:t>
                  </w:r>
                  <w:r>
                    <w:rPr>
                      <w:rFonts w:ascii="仿宋_GB2312" w:hAnsi="仿宋_GB2312" w:cs="仿宋_GB2312" w:eastAsia="仿宋_GB2312"/>
                      <w:sz w:val="21"/>
                      <w:color w:val="000000"/>
                    </w:rPr>
                    <w:t>&gt;6mm,表面黑色或灰黑色， 杂质&lt;2%。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黑芝麻</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扁卵圆形，表面黑色，嚼之有香气，杂质</w:t>
                  </w:r>
                  <w:r>
                    <w:rPr>
                      <w:rFonts w:ascii="仿宋_GB2312" w:hAnsi="仿宋_GB2312" w:cs="仿宋_GB2312" w:eastAsia="仿宋_GB2312"/>
                      <w:sz w:val="21"/>
                      <w:color w:val="000000"/>
                    </w:rPr>
                    <w:t>&lt;2%.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花椒</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花椒，香气浓，味麻辣且持久，杂质</w:t>
                  </w:r>
                  <w:r>
                    <w:rPr>
                      <w:rFonts w:ascii="仿宋_GB2312" w:hAnsi="仿宋_GB2312" w:cs="仿宋_GB2312" w:eastAsia="仿宋_GB2312"/>
                      <w:sz w:val="21"/>
                      <w:color w:val="000000"/>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6832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化橘红</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丝，气芳香，味苦，微辛。</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淮小麦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省级地方炮制规范及中药饮片标准</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w:t>
                  </w:r>
                  <w:r>
                    <w:rPr>
                      <w:rFonts w:ascii="仿宋_GB2312" w:hAnsi="仿宋_GB2312" w:cs="仿宋_GB2312" w:eastAsia="仿宋_GB2312"/>
                      <w:sz w:val="21"/>
                      <w:color w:val="000000"/>
                    </w:rPr>
                    <w:t>0.5-0.7cm，淡黄色。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火麻仁</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富油性，有香气，无虫蛀，无走油。</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焦麦芽</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表面焦褐色，有焦斑。有焦香气，味微苦。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焦山楂</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形如山楂片，直径</w:t>
                  </w:r>
                  <w:r>
                    <w:rPr>
                      <w:rFonts w:ascii="仿宋_GB2312" w:hAnsi="仿宋_GB2312" w:cs="仿宋_GB2312" w:eastAsia="仿宋_GB2312"/>
                      <w:sz w:val="21"/>
                      <w:color w:val="000000"/>
                    </w:rPr>
                    <w:t>≥15mm,表面焦褐色，内部 黄褐色，有焦香气。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4016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焦栀子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表面焦褐色或焦黑色。果皮内表面棕色，种子表面为黄棕色或棕褐色。气微，味微酸而苦。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金樱子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倒卵形纵剖瓣，表面红棕色，过孔径</w:t>
                  </w:r>
                  <w:r>
                    <w:rPr>
                      <w:rFonts w:ascii="仿宋_GB2312" w:hAnsi="仿宋_GB2312" w:cs="仿宋_GB2312" w:eastAsia="仿宋_GB2312"/>
                      <w:sz w:val="21"/>
                      <w:color w:val="000000"/>
                    </w:rPr>
                    <w:t>5mm筛。</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酒女贞子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椭圆形或肾形，表面灰黑色，常附有白色粉霜，杂质</w:t>
                  </w:r>
                  <w:r>
                    <w:rPr>
                      <w:rFonts w:ascii="仿宋_GB2312" w:hAnsi="仿宋_GB2312" w:cs="仿宋_GB2312" w:eastAsia="仿宋_GB2312"/>
                      <w:sz w:val="21"/>
                      <w:color w:val="000000"/>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4619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荔枝核</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不规则碎块，表面棕红色或紫棕色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57</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莲子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类球形，表面红棕色，过孔径</w:t>
                  </w:r>
                  <w:r>
                    <w:rPr>
                      <w:rFonts w:ascii="仿宋_GB2312" w:hAnsi="仿宋_GB2312" w:cs="仿宋_GB2312" w:eastAsia="仿宋_GB2312"/>
                      <w:sz w:val="21"/>
                      <w:color w:val="000000"/>
                    </w:rPr>
                    <w:t>8mm筛</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路路通</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球形，直径</w:t>
                  </w:r>
                  <w:r>
                    <w:rPr>
                      <w:rFonts w:ascii="仿宋_GB2312" w:hAnsi="仿宋_GB2312" w:cs="仿宋_GB2312" w:eastAsia="仿宋_GB2312"/>
                      <w:sz w:val="21"/>
                      <w:color w:val="000000"/>
                    </w:rPr>
                    <w:t>≥20mm，蜂窝状小孔，有多数尖刺和喙状小钝刺，体轻，质硬。</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3215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麦芽</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表面淡黄色，幼芽长约</w:t>
                  </w:r>
                  <w:r>
                    <w:rPr>
                      <w:rFonts w:ascii="仿宋_GB2312" w:hAnsi="仿宋_GB2312" w:cs="仿宋_GB2312" w:eastAsia="仿宋_GB2312"/>
                      <w:sz w:val="21"/>
                      <w:color w:val="000000"/>
                    </w:rPr>
                    <w:t>5mm,断面白色，粉性， 味微甘。</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蔓荆子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球形，直径</w:t>
                  </w:r>
                  <w:r>
                    <w:rPr>
                      <w:rFonts w:ascii="仿宋_GB2312" w:hAnsi="仿宋_GB2312" w:cs="仿宋_GB2312" w:eastAsia="仿宋_GB2312"/>
                      <w:sz w:val="21"/>
                      <w:color w:val="000000"/>
                    </w:rPr>
                    <w:t>4～6mm，表面灰黑色或黑褐色，体轻，基部有灰白色宿萼及短果梗，杂质≤2%。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木蝴蝶</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蝶形薄片，表面浅黄白色，体轻。</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胖大海</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纺锤形，验收时破碎开，无霉变，过孔径</w:t>
                  </w:r>
                  <w:r>
                    <w:rPr>
                      <w:rFonts w:ascii="仿宋_GB2312" w:hAnsi="仿宋_GB2312" w:cs="仿宋_GB2312" w:eastAsia="仿宋_GB2312"/>
                      <w:sz w:val="21"/>
                      <w:color w:val="000000"/>
                    </w:rPr>
                    <w:t>12mm 筛。</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芡实</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多为破粒，直径＞</w:t>
                  </w:r>
                  <w:r>
                    <w:rPr>
                      <w:rFonts w:ascii="仿宋_GB2312" w:hAnsi="仿宋_GB2312" w:cs="仿宋_GB2312" w:eastAsia="仿宋_GB2312"/>
                      <w:sz w:val="21"/>
                      <w:color w:val="000000"/>
                    </w:rPr>
                    <w:t>5mm,表面黄色或微黄色。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青葙子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扁圆形，中间微隆起，表面黑色或红黑色，杂</w:t>
                  </w:r>
                  <w:r>
                    <w:rPr>
                      <w:rFonts w:ascii="仿宋_GB2312" w:hAnsi="仿宋_GB2312" w:cs="仿宋_GB2312" w:eastAsia="仿宋_GB2312"/>
                      <w:sz w:val="21"/>
                      <w:color w:val="000000"/>
                    </w:rPr>
                    <w:t>质</w:t>
                  </w:r>
                  <w:r>
                    <w:rPr>
                      <w:rFonts w:ascii="仿宋_GB2312" w:hAnsi="仿宋_GB2312" w:cs="仿宋_GB2312" w:eastAsia="仿宋_GB2312"/>
                      <w:sz w:val="21"/>
                      <w:color w:val="000000"/>
                    </w:rPr>
                    <w:t>&lt;2%。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桑椹</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w:t>
                  </w:r>
                  <w:r>
                    <w:rPr>
                      <w:rFonts w:ascii="仿宋_GB2312" w:hAnsi="仿宋_GB2312" w:cs="仿宋_GB2312" w:eastAsia="仿宋_GB2312"/>
                      <w:sz w:val="21"/>
                      <w:color w:val="000000"/>
                    </w:rPr>
                    <w:t>1～2cm，直径0.5～0.8cm。黄棕色、棕红色或暗紫色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沙苑子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肾形而稍扁，表面无花斑，嚼之有豆腥味，杂质</w:t>
                  </w:r>
                  <w:r>
                    <w:rPr>
                      <w:rFonts w:ascii="仿宋_GB2312" w:hAnsi="仿宋_GB2312" w:cs="仿宋_GB2312" w:eastAsia="仿宋_GB2312"/>
                      <w:sz w:val="21"/>
                      <w:color w:val="000000"/>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67</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砂仁</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阳春砂，直径</w:t>
                  </w:r>
                  <w:r>
                    <w:rPr>
                      <w:rFonts w:ascii="仿宋_GB2312" w:hAnsi="仿宋_GB2312" w:cs="仿宋_GB2312" w:eastAsia="仿宋_GB2312"/>
                      <w:sz w:val="21"/>
                      <w:color w:val="000000"/>
                    </w:rPr>
                    <w:t>≥1.0cm，颗粒饱满，气芳香浓烈。</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4016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蛇床子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颗粒饱满，气香浓厚，味辛凉，杂质</w:t>
                  </w:r>
                  <w:r>
                    <w:rPr>
                      <w:rFonts w:ascii="仿宋_GB2312" w:hAnsi="仿宋_GB2312" w:cs="仿宋_GB2312" w:eastAsia="仿宋_GB2312"/>
                      <w:sz w:val="21"/>
                      <w:color w:val="000000"/>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10447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石榴皮</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不规则的块状，外表面红棕色至暗棕色，气微。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使君子仁</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椭圆形，表面黄白色，气香，味微甜。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水红花子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扁圆形，直径</w:t>
                  </w:r>
                  <w:r>
                    <w:rPr>
                      <w:rFonts w:ascii="仿宋_GB2312" w:hAnsi="仿宋_GB2312" w:cs="仿宋_GB2312" w:eastAsia="仿宋_GB2312"/>
                      <w:sz w:val="21"/>
                      <w:color w:val="000000"/>
                    </w:rPr>
                    <w:t>2～3.5mm，质硬。气微，味淡。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丝瓜络</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段，黄白色，气微，无霉变。</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葶苈子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扁卵形，粒充实。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乌梅</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类球形或扁球形，直径</w:t>
                  </w:r>
                  <w:r>
                    <w:rPr>
                      <w:rFonts w:ascii="仿宋_GB2312" w:hAnsi="仿宋_GB2312" w:cs="仿宋_GB2312" w:eastAsia="仿宋_GB2312"/>
                      <w:sz w:val="21"/>
                      <w:color w:val="000000"/>
                    </w:rPr>
                    <w:t>≥1.8cm,表面乌黑色， 味极酸。</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香橼</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宽丝，气香，味酸而苦。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亚麻子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扁平卵圆形，表面红棕色，嚼之有豆腥味，杂</w:t>
                  </w:r>
                  <w:r>
                    <w:rPr>
                      <w:rFonts w:ascii="仿宋_GB2312" w:hAnsi="仿宋_GB2312" w:cs="仿宋_GB2312" w:eastAsia="仿宋_GB2312"/>
                      <w:sz w:val="21"/>
                      <w:color w:val="000000"/>
                    </w:rPr>
                    <w:t>质</w:t>
                  </w:r>
                  <w:r>
                    <w:rPr>
                      <w:rFonts w:ascii="仿宋_GB2312" w:hAnsi="仿宋_GB2312" w:cs="仿宋_GB2312" w:eastAsia="仿宋_GB2312"/>
                      <w:sz w:val="21"/>
                      <w:color w:val="000000"/>
                    </w:rPr>
                    <w:t>&lt;2%。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77</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盐补骨脂</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肾形、略扁，黑褐色，微鼓起，气微香。</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4619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盐车前子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江西，黑褐色，气微香。</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3416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盐胡芦巴</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表面黄棕色至棕色，偶见焦斑。略具香气，味微咸。</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盐韭菜子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气特异而微香，味微咸、微辛。</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盐橘核</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略呈卵形，表面有焦斑。</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盐菟丝子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类球形，棕黄色，微鼓起，略有香气。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盐小茴香</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双悬果，表面微鼓起，深黄绿色，偶见焦斑，</w:t>
                  </w:r>
                  <w:r>
                    <w:rPr>
                      <w:rFonts w:ascii="仿宋_GB2312" w:hAnsi="仿宋_GB2312" w:cs="仿宋_GB2312" w:eastAsia="仿宋_GB2312"/>
                      <w:sz w:val="21"/>
                      <w:color w:val="000000"/>
                    </w:rPr>
                    <w:t>味微咸，无干瘪的种子等杂质，杂质</w:t>
                  </w:r>
                  <w:r>
                    <w:rPr>
                      <w:rFonts w:ascii="仿宋_GB2312" w:hAnsi="仿宋_GB2312" w:cs="仿宋_GB2312" w:eastAsia="仿宋_GB2312"/>
                      <w:sz w:val="21"/>
                      <w:color w:val="000000"/>
                    </w:rPr>
                    <w:t>&lt;2%。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盐益智仁</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特异香气，味辛、微咸苦，杂质</w:t>
                  </w:r>
                  <w:r>
                    <w:rPr>
                      <w:rFonts w:ascii="仿宋_GB2312" w:hAnsi="仿宋_GB2312" w:cs="仿宋_GB2312" w:eastAsia="仿宋_GB2312"/>
                      <w:sz w:val="21"/>
                      <w:color w:val="000000"/>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龙眼肉</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片状或囊状，棕黄色至棕褐色，半透明，味甜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制吴茱萸</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略呈五角状扁球形，表面棕褐色，气芳香浓郁，</w:t>
                  </w:r>
                  <w:r>
                    <w:rPr>
                      <w:rFonts w:ascii="仿宋_GB2312" w:hAnsi="仿宋_GB2312" w:cs="仿宋_GB2312" w:eastAsia="仿宋_GB2312"/>
                      <w:sz w:val="21"/>
                      <w:color w:val="000000"/>
                    </w:rPr>
                    <w:t>味辛辣而苦，杂质</w:t>
                  </w:r>
                  <w:r>
                    <w:rPr>
                      <w:rFonts w:ascii="仿宋_GB2312" w:hAnsi="仿宋_GB2312" w:cs="仿宋_GB2312" w:eastAsia="仿宋_GB2312"/>
                      <w:sz w:val="21"/>
                      <w:color w:val="000000"/>
                    </w:rPr>
                    <w:t>&lt;2%。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87</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郁李仁</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呈卵形，长</w:t>
                  </w:r>
                  <w:r>
                    <w:rPr>
                      <w:rFonts w:ascii="仿宋_GB2312" w:hAnsi="仿宋_GB2312" w:cs="仿宋_GB2312" w:eastAsia="仿宋_GB2312"/>
                      <w:sz w:val="21"/>
                      <w:color w:val="000000"/>
                    </w:rPr>
                    <w:t>5～8mm,直径3-5mm,表面黄白色或浅棕色，富油性，无走油，杂质≤2%,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预知子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1.5～3.5cm。气微香，味苦。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栀子</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2025版</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不规则碎块，红黄色或棕红色，气微，味微酸而苦。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jc w:val="both"/>
            </w:pPr>
            <w:r>
              <w:rPr>
                <w:rFonts w:ascii="仿宋_GB2312" w:hAnsi="仿宋_GB2312" w:cs="仿宋_GB2312" w:eastAsia="仿宋_GB2312"/>
                <w:sz w:val="24"/>
                <w:b/>
              </w:rPr>
              <w:t>二、样品</w:t>
            </w:r>
          </w:p>
          <w:p>
            <w:pPr>
              <w:pStyle w:val="null3"/>
              <w:ind w:firstLine="480"/>
              <w:jc w:val="both"/>
            </w:pPr>
            <w:r>
              <w:rPr>
                <w:rFonts w:ascii="仿宋_GB2312" w:hAnsi="仿宋_GB2312" w:cs="仿宋_GB2312" w:eastAsia="仿宋_GB2312"/>
                <w:sz w:val="24"/>
              </w:rPr>
              <w:t>样品要求：提供所投产品成品正常生产或销售的最小包装规格，并提供样品同批次的检测报告。</w:t>
            </w:r>
          </w:p>
          <w:p>
            <w:pPr>
              <w:pStyle w:val="null3"/>
              <w:ind w:firstLine="480"/>
              <w:jc w:val="both"/>
            </w:pPr>
            <w:r>
              <w:rPr>
                <w:rFonts w:ascii="仿宋_GB2312" w:hAnsi="仿宋_GB2312" w:cs="仿宋_GB2312" w:eastAsia="仿宋_GB2312"/>
                <w:sz w:val="24"/>
              </w:rPr>
              <w:t>样品提交：陕西省西安市碑林区和平路71号综合楼5楼会议室，逾期送达的投标样品将拒绝接收。（开标当天投标截止时间前指派专人递交，请勿提前递交或邮寄）</w:t>
            </w:r>
          </w:p>
          <w:p>
            <w:pPr>
              <w:pStyle w:val="null3"/>
              <w:ind w:firstLine="480"/>
              <w:jc w:val="both"/>
            </w:pPr>
            <w:r>
              <w:rPr>
                <w:rFonts w:ascii="仿宋_GB2312" w:hAnsi="仿宋_GB2312" w:cs="仿宋_GB2312" w:eastAsia="仿宋_GB2312"/>
                <w:sz w:val="24"/>
              </w:rPr>
              <w:t>样品退还：评标工作结束后，供应商提供的样品由代理机构统一封存。中标结果公示结束后，未中标供应商的样品如数退回；中标供应商的样品由采购人保存，作为验收的依据。</w:t>
            </w:r>
          </w:p>
          <w:p>
            <w:pPr>
              <w:pStyle w:val="null3"/>
              <w:ind w:firstLine="480"/>
              <w:jc w:val="both"/>
            </w:pPr>
            <w:r>
              <w:rPr>
                <w:rFonts w:ascii="仿宋_GB2312" w:hAnsi="仿宋_GB2312" w:cs="仿宋_GB2312" w:eastAsia="仿宋_GB2312"/>
                <w:sz w:val="24"/>
              </w:rPr>
              <w:t>检验报告：投标文件中无需提供所有产品的检测报告，提供样品检测报告满足招标文件饮片明细要求中执行标准即可。</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05" w:after="105"/>
              <w:ind w:firstLine="480"/>
              <w:jc w:val="both"/>
            </w:pPr>
            <w:r>
              <w:rPr>
                <w:rFonts w:ascii="仿宋_GB2312" w:hAnsi="仿宋_GB2312" w:cs="仿宋_GB2312" w:eastAsia="仿宋_GB2312"/>
                <w:sz w:val="24"/>
                <w:b/>
                <w:color w:val="000000"/>
              </w:rPr>
              <w:t>三、质量要求</w:t>
            </w:r>
          </w:p>
          <w:p>
            <w:pPr>
              <w:pStyle w:val="null3"/>
              <w:spacing w:before="105" w:after="105"/>
              <w:ind w:firstLine="480"/>
              <w:jc w:val="both"/>
            </w:pPr>
            <w:r>
              <w:rPr>
                <w:rFonts w:ascii="仿宋_GB2312" w:hAnsi="仿宋_GB2312" w:cs="仿宋_GB2312" w:eastAsia="仿宋_GB2312"/>
                <w:sz w:val="24"/>
                <w:color w:val="000000"/>
              </w:rPr>
              <w:t>1.中标供应商配送的中药饮片必须为选货。</w:t>
            </w:r>
          </w:p>
          <w:p>
            <w:pPr>
              <w:pStyle w:val="null3"/>
              <w:spacing w:before="105" w:after="105"/>
              <w:ind w:firstLine="480"/>
              <w:jc w:val="both"/>
            </w:pPr>
            <w:r>
              <w:rPr>
                <w:rFonts w:ascii="仿宋_GB2312" w:hAnsi="仿宋_GB2312" w:cs="仿宋_GB2312" w:eastAsia="仿宋_GB2312"/>
                <w:sz w:val="24"/>
                <w:color w:val="000000"/>
              </w:rPr>
              <w:t>2.供应商应按照《药品生产质量管理规范》或《药品经营质量管理规范》要求，建立药品质量管理体系，设置质量管理机构，制定质量管理制度，对配送药品质量负全责。</w:t>
            </w:r>
          </w:p>
          <w:p>
            <w:pPr>
              <w:pStyle w:val="null3"/>
              <w:spacing w:before="105" w:after="105"/>
              <w:ind w:firstLine="480"/>
              <w:jc w:val="both"/>
            </w:pPr>
            <w:r>
              <w:rPr>
                <w:rFonts w:ascii="仿宋_GB2312" w:hAnsi="仿宋_GB2312" w:cs="仿宋_GB2312" w:eastAsia="仿宋_GB2312"/>
                <w:sz w:val="24"/>
                <w:color w:val="000000"/>
              </w:rPr>
              <w:t>3.供应商提供的中药饮片，必须符合最新版《中华人民共和国药典》（最新版）、《省级中药材标准或地方炮制规范》等相关标准以及我国最新颁布的与之相关的技术规范与标准，经检验质量合格。</w:t>
            </w:r>
          </w:p>
          <w:p>
            <w:pPr>
              <w:pStyle w:val="null3"/>
              <w:spacing w:before="105" w:after="105"/>
              <w:ind w:firstLine="480"/>
              <w:jc w:val="both"/>
            </w:pPr>
            <w:r>
              <w:rPr>
                <w:rFonts w:ascii="仿宋_GB2312" w:hAnsi="仿宋_GB2312" w:cs="仿宋_GB2312" w:eastAsia="仿宋_GB2312"/>
                <w:sz w:val="24"/>
                <w:color w:val="000000"/>
              </w:rPr>
              <w:t>4.供应商应确保与采购人成交的药品，不存在第三方提出的侵犯其专利权、商标权或保护期以及侵犯第三方权利的其他情形。如因此引起的一切纠纷，均由供应商负责处理并予以承担，与采购人无关，采购人因此遭遇索赔的，有权向供应商追偿。</w:t>
            </w:r>
          </w:p>
          <w:p>
            <w:pPr>
              <w:pStyle w:val="null3"/>
              <w:spacing w:before="105" w:after="105"/>
              <w:ind w:firstLine="480"/>
              <w:jc w:val="both"/>
            </w:pPr>
            <w:r>
              <w:rPr>
                <w:rFonts w:ascii="仿宋_GB2312" w:hAnsi="仿宋_GB2312" w:cs="仿宋_GB2312" w:eastAsia="仿宋_GB2312"/>
                <w:sz w:val="24"/>
                <w:color w:val="000000"/>
              </w:rPr>
              <w:t>5.每批次供货必须随货提供当批次检测报告。进口药品应附《进口药品注册证》及口岸药检报告复印件并盖章，否则采购人有权拒收且送货期限不予延长。</w:t>
            </w:r>
          </w:p>
          <w:p>
            <w:pPr>
              <w:pStyle w:val="null3"/>
              <w:spacing w:before="105" w:after="105"/>
              <w:ind w:firstLine="480"/>
              <w:jc w:val="both"/>
            </w:pPr>
            <w:r>
              <w:rPr>
                <w:rFonts w:ascii="仿宋_GB2312" w:hAnsi="仿宋_GB2312" w:cs="仿宋_GB2312" w:eastAsia="仿宋_GB2312"/>
                <w:sz w:val="24"/>
                <w:color w:val="000000"/>
              </w:rPr>
              <w:t>6.供应商不得配送近效期药品，以药品到货之日起计算，药品的使用效期应占药品有效期的三分之二以上（特殊药品除外），否则采购人有权拒绝收货或要求供应商退货，供应商不得推诿或拒绝合理退换，同时送货期限不予延长。有效期不足3个月的药品，采购人根据临床需要提出合理的退、换要求，供应商应当给予解决。</w:t>
            </w:r>
          </w:p>
          <w:p>
            <w:pPr>
              <w:pStyle w:val="null3"/>
              <w:spacing w:before="105" w:after="105"/>
              <w:ind w:firstLine="480"/>
              <w:jc w:val="both"/>
            </w:pPr>
            <w:r>
              <w:rPr>
                <w:rFonts w:ascii="仿宋_GB2312" w:hAnsi="仿宋_GB2312" w:cs="仿宋_GB2312" w:eastAsia="仿宋_GB2312"/>
                <w:sz w:val="24"/>
                <w:color w:val="000000"/>
              </w:rPr>
              <w:t>7.如药品因质量问题被第三方查扣，供应商应重新向采购人配送，供应商交货期不予延长。采购人因此遭遇第三方处罚的，由供应商承担全部赔偿责任。</w:t>
            </w:r>
          </w:p>
          <w:p>
            <w:pPr>
              <w:pStyle w:val="null3"/>
              <w:spacing w:before="105" w:after="105"/>
              <w:ind w:firstLine="480"/>
              <w:jc w:val="both"/>
            </w:pPr>
            <w:r>
              <w:rPr>
                <w:rFonts w:ascii="仿宋_GB2312" w:hAnsi="仿宋_GB2312" w:cs="仿宋_GB2312" w:eastAsia="仿宋_GB2312"/>
                <w:sz w:val="24"/>
                <w:color w:val="000000"/>
              </w:rPr>
              <w:t>8.供应商在药品配送过程中，致使其工作人员或采购人工作人员或任何第三人人身或财产遭受损伤的，均由供应商承担一切责任，与采购人无关，采购人因此遭遇索赔的，有权向供应商追偿。</w:t>
            </w:r>
          </w:p>
          <w:p>
            <w:pPr>
              <w:pStyle w:val="null3"/>
              <w:ind w:firstLine="480"/>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105" w:after="105"/>
              <w:ind w:firstLine="532"/>
              <w:jc w:val="left"/>
            </w:pPr>
            <w:r>
              <w:rPr>
                <w:rFonts w:ascii="仿宋_GB2312" w:hAnsi="仿宋_GB2312" w:cs="仿宋_GB2312" w:eastAsia="仿宋_GB2312"/>
                <w:sz w:val="24"/>
                <w:b/>
                <w:color w:val="000000"/>
              </w:rPr>
              <w:t>四、服务要求</w:t>
            </w:r>
          </w:p>
          <w:p>
            <w:pPr>
              <w:pStyle w:val="null3"/>
              <w:spacing w:before="105" w:after="105"/>
              <w:ind w:firstLine="480"/>
              <w:jc w:val="left"/>
            </w:pPr>
            <w:r>
              <w:rPr>
                <w:rFonts w:ascii="仿宋_GB2312" w:hAnsi="仿宋_GB2312" w:cs="仿宋_GB2312" w:eastAsia="仿宋_GB2312"/>
                <w:sz w:val="21"/>
                <w:color w:val="000000"/>
              </w:rPr>
              <w:t>★</w:t>
            </w:r>
            <w:r>
              <w:rPr>
                <w:rFonts w:ascii="仿宋_GB2312" w:hAnsi="仿宋_GB2312" w:cs="仿宋_GB2312" w:eastAsia="仿宋_GB2312"/>
                <w:sz w:val="24"/>
                <w:color w:val="000000"/>
              </w:rPr>
              <w:t>1.产品溯源管理</w:t>
            </w:r>
          </w:p>
          <w:p>
            <w:pPr>
              <w:pStyle w:val="null3"/>
              <w:spacing w:before="105" w:after="105"/>
              <w:ind w:firstLine="480"/>
              <w:jc w:val="left"/>
            </w:pPr>
            <w:r>
              <w:rPr>
                <w:rFonts w:ascii="仿宋_GB2312" w:hAnsi="仿宋_GB2312" w:cs="仿宋_GB2312" w:eastAsia="仿宋_GB2312"/>
                <w:sz w:val="24"/>
                <w:color w:val="000000"/>
              </w:rPr>
              <w:t>投标药品包装上应印制追溯二维码，与陕西省中药追溯平台对接等服务要求，提供产品溯源承诺书（格式自拟），承诺书的内容为：</w:t>
            </w:r>
            <w:r>
              <w:rPr>
                <w:rFonts w:ascii="仿宋_GB2312" w:hAnsi="仿宋_GB2312" w:cs="仿宋_GB2312" w:eastAsia="仿宋_GB2312"/>
                <w:sz w:val="24"/>
                <w:color w:val="000000"/>
                <w:u w:val="single"/>
              </w:rPr>
              <w:t>在合同履行过程中，我方保证所提供的中药饮片能够全过程溯源，否则，我方自愿解除合同并向采购人支付违约金人民币伍万元。承诺书内容不得修改，承诺书须加盖供应商公章并由法定代表人签字，未按要求提供承诺书的，按不响应招标文件实质性要求处理。</w:t>
            </w:r>
          </w:p>
          <w:p>
            <w:pPr>
              <w:pStyle w:val="null3"/>
              <w:spacing w:before="105" w:after="105"/>
              <w:ind w:firstLine="480"/>
              <w:jc w:val="left"/>
            </w:pPr>
            <w:r>
              <w:rPr>
                <w:rFonts w:ascii="仿宋_GB2312" w:hAnsi="仿宋_GB2312" w:cs="仿宋_GB2312" w:eastAsia="仿宋_GB2312"/>
                <w:sz w:val="24"/>
                <w:color w:val="000000"/>
              </w:rPr>
              <w:t>2.供应商须无条件为采购人提供特殊片型饮片。</w:t>
            </w:r>
          </w:p>
          <w:p>
            <w:pPr>
              <w:pStyle w:val="null3"/>
              <w:spacing w:before="105" w:after="105"/>
              <w:ind w:firstLine="480"/>
              <w:jc w:val="left"/>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⾃双⽅签订合同之⽇起⼀年，或总合同⾦额采购完毕之⽇⽌（以先到者为准）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陕西中医药⼤学第⼆附属医院指定地点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进度款，“一次性付清”为系统固定推述内容，具体付款方式以下列内容为准：1、中标供应商应按有关要求向采购人提交已交易药品的发票等相关单据以及合同规定的其他义务已经履行的证明。 2、中标供应商向采购人提供的发票和有关单据不得违反国家税务机关等相关部门的规定，否则采购人有权拒付相应货款且不承担任何违约责任，中标供应商承担由此给采购人带来的一切损失。 3、采购人验货且核对交易单据及明细无误后，中标供应商按照确认金额开具发票，采购人在收到中标供应商正式发票后按合同约定付款账期向中标供应商支付货款。中标供应商拒绝提供发票或迟延提供发票的，采购人有权顺延付款期限且不承担任何违约责任。 4、付款账期为九个月，即采购人收到中标供应商正式发票之日起第十个月开始按月向中标供应商支付货款（第十个月付第一个月货款，依此类推）。 5、支付方式为：以银行转账方式将货款汇入中标供应商指定账户。6、合同到期或终止后，采购人应按合同规定账期支付剩余的药品货款，不得拖欠(但未销售完药品，待采购人全部销售完后一次性支付剩余药品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提供的药品须符合最新版《中华人民共和国药典》、《省级中药材标准或地方炮制规范》等相关标准以及我国最新颁布的与之相关的技术规范与标准，验收时以中标供应商所提供的样品作为供货质量的性状鉴别比对依据（含水量除外）。 2、采购人在验收药品时，如发现供货质量与样品质量不符、运储包装不符合规定等其他违反合同约定的情形，采购人有权拒收并通知中标供应商进行退换，且中标供应商交货期限不予延长。未按时更换给采购人用药造成影响的，由中标供应商承担赔偿责任，同时其逾期交付的责任不予免除。 3、若采购人要求进行药品质量检验，应以书面形式把质量检验的具体要求通知中标供应商。药品质量检验在采购人所在地药检部门进行。 4、采购人因药品质量问题导致的行政处罚、索赔及纠纷处理，中标供应商须全额承担赔偿责任。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详⻅招标文件及拟签订采购合同⽂本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详⻅招标文件及拟签订采购合同⽂本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1、报价要求 1.1本次报价为单价及单价合计的一次性报价，且各项只允许有一个报价。采购包中单价不得超过该包各子目单价最高限价。 1.2报价包含材料费、加工费、包装费、运输费、装卸费、产品检验费、培训费、物耗费用、税费等完成本项目所需的所有费用。投标报价中漏报、少报的费用，视为此项费用已含在投标报价中，中标综合单价合同期内不做调整，中标后不得再向采购人收取任何费用。 1.3合同期间如遇国家法律法规或上级政策变动，如中标中药饮片品种被纳入国家集中带量采购或其他采购形式等情况，需执行相应管理要求和价格标准，后期管理依据相关政策由采购人统筹安排。 1.4双方签订合同后，中标供应商应及时进行供应服务，不得随意更改中药饮片供应价格；不得以价格波动为由而对饮片进行“存而不供”，对于此类恶意断供行为，采购人有权终止合同。 2、合同履行期限 自双方签订合同之日起一年，或总合同金额采购完毕之日止（以先到者为准）。 3、供货时限 不分节假日，在采购人发出采购计划后，省内供货时间不超过2个自然日，省外供货不超过5个自然日，急需药品不超过24小时。 4、供货要求 4.1配送产品时需专车专送，不接受邮寄方式配送。 4.2中标供应商应按照采购人要求负责送货至采购人指定地点并搬运入库，物品包装破损或质量有问题必须无条件退换。配送产品时需专车专送，不接受邮寄方式配送。中标供应商须无条件为采购人提供现场搬运和入库上斗并根据采购人要求摆放整齐，提供药品开箱和分装用具。 4.3供货能力：每个品种需满足医院月均用量的1.5倍储备量，遇突发公共卫生事件（如流感高峰期），须保证3倍用量的应急供应能力。   5、包装要求 5.1应符合《商品包装政府采购需求标准（试行）》，包装袋可观察药材透明部分应该占包装袋平面1/3以上，附有质量合格的标志，每件包装上，应标明品名、规格、产地、生产企业、产品批号、生产日期、有效期等。 5.2供应商具备供应多种包装规格(如0.5kg、1kg、5kg等)中药饮片的能力，满足临床不同需求。 6、付款方式 中标供应商自愿承诺付款帐期为九个月：是指按月据实结算，采购人收到药品之日起第十个月开始按月向中标供应商支付货款(第十个月付第一个月货款，依次类推)。 7、其他要求 7.1在合同履行过程中，若遇国家政策性调整或政府统一采购以及上级主管部门要求等，采购人有权终止本项目合同，中标供应商应无条件执行。 7.2中标供应商须保障采购人在使用该产品或其任何一部分时不受到第三方关于侵犯专利权、商标权或工业设计权的指控。如果任何第三方提出侵权指控，中标供应商须与第三方交涉，并承担由此而产生的索赔、损失、损害、支出等一切费用（含律师费）。如采购人因此而遭致损失的，中标供应商应赔偿该损失 7.3中标供应商须积极配合采购人做好临床出现不良反应退换货及后续服务工作。 8、投标保证⾦注意事项：8.1投标保证⾦缴纳截⽌时间：同投标⽂件递交截⽌时间⼀致。8.2投标⼈采⽤转账、⽀票、汇票形式缴纳投标保证⾦的，资⾦必须从其基本账⼾转出，必须在汇款凭证注明项⽬名称；投标⼈采⽤保函形式缴纳投标保证⾦的，请投标⼈在开标前⼀天告知代理机构并将保函扫描件发送到代理机构负责⼈邮箱（1206630524@qq.com）。9、投标人须在线提交所有通过电子化交易平台实施的政府采购项目的投标文件，同时，线下提交纸质投标文件正本壹份、副本贰份、电子版（U盘）壹份。纸质投标文件正本、副本分别胶装成册（投标文件采用双面打印，逐页加盖投标人鲜章），分别密封(电子版放在正本内)，标袋标明正/副本、项目名称、项目编号，投标人名称。纸质投标文件应与电子化交易平台提交的电子投标文件一致，若电子投标文件与纸质投标文件不一致的，以线上提交的电子投标文件为准。线下纸质投标文件递交截止时间：同在线递交电子投标文件截止时间一致；线下纸质投标文件递交地点：陕西省西安市碑林区和平路71号综合楼5楼506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投标供应商提供（1）或提供（2）相关证明材料并进行电子签章： （1）提供2025年度经审计的财务报告，应满⾜以下要求： ①投标⼈是企业的，财务报告是指经会计师事务所审计的上述指定年度整个会计年度财务报表（须提供会计师事务所出具的审计报告复印件）,复印件⾄少须包括报告正⽂、资产负债表、现⾦流量表、利润表、附注和会计师事务所营业执照，报告正⽂应当有会计师事务所公章和2名注册会计师的签字及盖章。②投标⼈适⽤《事业单位会计准则》的，财务报告是指上述指定年度整个会计年度财务报表（不要求必须是经审计的），复印件⾄少须包括资产负债表、收⼊⽀出表（或收⼊费⽤表）、财政补助收⼊⽀出表。 ③投标⼈适⽤《政府会计准则》的，财务报告是指上述指定年度整个会计年度财务报表（不要求必须是经审计的），复印件⾄少须包括资产负债表、收⼊费⽤表。 ④投标⼈适⽤《⺠间⾮营利组织会计制度》的，财务报告是指上述指定年度整个会计年度财务报表（不要求必须是经审计的），复印件⾄少须包括资产负债表、业务活动表、现⾦流量表。 ⑤投标⼈是上述四种情况以外情况的，按照其依法适⽤的会计制度、财务规则或会计准则提供财务报表复印件（不要求必须是经审计的）。（2）提供资信证明原件或复印件，后附开户许可证或基本户信息复印件，应满⾜以下要求：①资信证明须为递交投标⽂件截⽌时间前三个⽉内由投标⼈基本账户开户银⾏出具。②⽆论开具银⾏是否标明“复印⽆效”，投标⼈提供的复印件在本次投标中予以认可（即不因“复印⽆效”字样⽽认定资信证明复印件⽆效）。 ③银⾏出具的存款证明不能替代银⾏资信证明。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投标供应商提供（1）或提供（2）相关证明材料并进行电子签章： （1）提供2025年度经审计的财务报告，应满⾜以下要求： ①投标⼈是企业的，财务报告是指经会计师事务所审计的上述指定年度整个会计年度财务报表（须提供会计师事务所出具的审计报告复印件）,复印件⾄少须包括报告正⽂、资产负债表、现⾦流量表、利润表、附注和会计师事务所营业执照，报告正⽂应当有会计师事务所公章和2名注册会计师的签字及盖章。②投标⼈适⽤《事业单位会计准则》的，财务报告是指上述指定年度整个会计年度财务报表（不要求必须是经审计的），复印件⾄少须包括资产负债表、收⼊⽀出表（或收⼊费⽤表）、财政补助收⼊⽀出表。 ③投标⼈适⽤《政府会计准则》的，财务报告是指上述指定年度整个会计年度财务报表（不要求必须是经审计的），复印件⾄少须包括资产负债表、收⼊费⽤表。 ④投标⼈适⽤《⺠间⾮营利组织会计制度》的，财务报告是指上述指定年度整个会计年度财务报表（不要求必须是经审计的），复印件⾄少须包括资产负债表、业务活动表、现⾦流量表。 ⑤投标⼈是上述四种情况以外情况的，按照其依法适⽤的会计制度、财务规则或会计准则提供财务报表复印件（不要求必须是经审计的）。 （2）提供资信证明原件或复印件，后附开户许可证或基本户信息复印件，应满⾜以下要求：①资信证明须为递交投标⽂件截⽌时间前三个⽉内由投标⼈基本账户开户银⾏出具。②⽆论开具银⾏是否标明“复印⽆效”，投标⼈提供的复印件在本次投标中予以认可（即不因“复印⽆效”字样⽽认定资信证明复印件⽆效）。 ③银⾏出具的存款证明不能替代银⾏资信证明。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（3）依法免税或无须缴纳税收的投标人，应提供相应文件证明并加盖本单位公章。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（1）投标⼈应提供投标截⽌时间前近6个⽉中⾄少1个⽉的缴纳社会保险的凭据（专⽤收据或社会保险缴纳清单），并加盖本单位公章。 （2）凭证复印件须清晰可辨，并能显⽰出投标⼈名称和所缴纳的社保。 （3）依法不需要缴纳社会保障资⾦的，应提供相应⽂件说明其依法不需要缴纳的证明材料复印件，并加盖本单位公章。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按照招标文件所附格式作出相关承诺并加盖公章。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提供参加本次政府采购活动前三年内在经营活动中没有重大违法记录，以及未被列入失信被执行人、重大税收违法失信主体、政府采购严重违法失信行为记录名单的书面声明并加盖公章； 被列入【信用中国】网站（www.creditchina.gov.cn）“失信被执行人”、“重大税收违法失信主体”、“政府采购严重违法失信行为记录名单”以及【中国政府采购网】(www.ccgp.gov.cn)“政府采购严重违法失信行为记录名单”的供应商不得参加本次政府采购活动。（以采购代理机构于递交投标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（1）法定代表人或单位负责人投标的，应提供法定代表人或单位负责人身份证明并加盖公章； （2）授权代表投标的，应提供法定代表人或单位负责人身份证明、授权委托书及授权代表在本单位缴纳养老保险证明并加盖公章。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本项目不接受联合体投标，供应商应提供非联合体承诺书并进行电子签章。（格式自拟）</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为代理商的须提供有效的《药品经营许可证》及药品生产厂家的《药品生产许可证》，投标人为生产厂家的须提供有效的《药品生产许可证》，如有毒性药品，其药品经营许可证的经营范围须包含医疗用毒性药品，药品生产许可证的生产范围须含中药饮片（含毒性饮片），如为实施批准文号管理的中药饮片须提供该品种的注册批件；如涉及野生保护药材，须提供合法来源证明（如林业部门批文或当地政策管理要求文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投标方案.docx 业绩一览表.docx 中小企业声明函 供应商概况与承诺.docx 商务应答表.docx 分项报价表.docx 供应商应提交的相关资格证明材料.docx 投标函 残疾人福利性单位声明函 关于符合本国产品标准的声明函 标的清单 其他资料.docx 投标文件封面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投标人投标报价没有超出最高限价和单价最高限价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完全响应招标文件要求的实质性条款</w:t>
            </w:r>
          </w:p>
        </w:tc>
        <w:tc>
          <w:tcPr>
            <w:tcW w:type="dxa" w:w="1661"/>
          </w:tcPr>
          <w:p>
            <w:pPr>
              <w:pStyle w:val="null3"/>
            </w:pPr>
            <w:r>
              <w:rPr>
                <w:rFonts w:ascii="仿宋_GB2312" w:hAnsi="仿宋_GB2312" w:cs="仿宋_GB2312" w:eastAsia="仿宋_GB2312"/>
              </w:rPr>
              <w:t>供应商概况与承诺.docx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投标方案.docx 业绩一览表.docx 中小企业声明函 供应商概况与承诺.docx 商务应答表.docx 分项报价表.docx 供应商应提交的相关资格证明材料.docx 投标函 残疾人福利性单位声明函 关于符合本国产品标准的声明函 标的清单 其他资料.docx 投标文件封面 产品技术参数表.docx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驻场人员</w:t>
            </w:r>
          </w:p>
        </w:tc>
        <w:tc>
          <w:tcPr>
            <w:tcW w:type="dxa" w:w="2492"/>
          </w:tcPr>
          <w:p>
            <w:pPr>
              <w:pStyle w:val="null3"/>
            </w:pPr>
            <w:r>
              <w:rPr>
                <w:rFonts w:ascii="仿宋_GB2312" w:hAnsi="仿宋_GB2312" w:cs="仿宋_GB2312" w:eastAsia="仿宋_GB2312"/>
              </w:rPr>
              <w:t>配备至少2名具有中药专业背景的驻场人员，在此基础上每提供1人得1分，最高得3分。 注：均须提供相关专业的职称证书或毕业证书，未提供不得分。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1、人员组成：至少包含项目负责人、质量管控人员、调度人员、配送人员、售后服务人员得3分； 评审依据：提供按照岗位划分的人员配备名单。 2、专业能力：以上人员每有一人具有中药专业背景人员得1分，最高2分。 评审依据：提供相关专业职称证书或执业证书或毕业证书。 注：其他人员与驻场人员不重复计分。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供应商提供针对本项目配置的专门用于配送中药饮片配送的车辆（普通封闭式配送车（常温车）、阴凉车、冷藏车等类）： 1、配送车辆满足配送中药饮片标准3类及以上得3分； 2、配送车辆满足配送中药饮片标准2类得2分； 3、配送车辆满足配送中药饮片标准1类得1分； 4、未提供不得分。 评审依据：车辆为供应商自有车辆须提供行驶证复印件；车辆为租赁车辆须提供租赁协议及行驶证复印件。以上材料未提供或提供不全或提供的车辆不满足配送中药饮片标准的不得分。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一、生产厂家仓储总面积（3分）： 面积在1000m2基础上每增加1000m2加1分，最高3分。 评审依据：提供房产证明或房屋租赁合同，体现面积。 二、生产厂家功能仓储分区完整性（5分）： 标本室、留样室、常温库、阴凉库、冷藏区，每具有1个得1分。 评审依据：提供仓库平面图（标注功能区）及实景照片。 三、仓库管理规范性（3分）： 评审依据：提供仓库管理制度、温湿度自动监测记录、日常养护记录，每提供一项得1分，满分3分。 注：以上材料未提供或提供不符合要求的不得分。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种植基地</w:t>
            </w:r>
          </w:p>
        </w:tc>
        <w:tc>
          <w:tcPr>
            <w:tcW w:type="dxa" w:w="2492"/>
          </w:tcPr>
          <w:p>
            <w:pPr>
              <w:pStyle w:val="null3"/>
            </w:pPr>
            <w:r>
              <w:rPr>
                <w:rFonts w:ascii="仿宋_GB2312" w:hAnsi="仿宋_GB2312" w:cs="仿宋_GB2312" w:eastAsia="仿宋_GB2312"/>
              </w:rPr>
              <w:t>投标产品每提供1个符合GAP要求的种植基地得0.5分，满分4分。 评审依据：提供药监局公示截图或GAP证书。</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源头溯源</w:t>
            </w:r>
          </w:p>
        </w:tc>
        <w:tc>
          <w:tcPr>
            <w:tcW w:type="dxa" w:w="2492"/>
          </w:tcPr>
          <w:p>
            <w:pPr>
              <w:pStyle w:val="null3"/>
            </w:pPr>
            <w:r>
              <w:rPr>
                <w:rFonts w:ascii="仿宋_GB2312" w:hAnsi="仿宋_GB2312" w:cs="仿宋_GB2312" w:eastAsia="仿宋_GB2312"/>
              </w:rPr>
              <w:t>供应商或生产厂家具有中药材生产质量管理追溯系统的得7分，系统需涵盖（相同功能即可）：1、种源管理；2、基地管理；3、质量管理；4、药材储运；5、药材追溯；6、物资管理；7、覆盖中药材鉴定、检疫、来源。 评审依据：确保中药材基源准确性，以上内容缺失一项扣 1分。提供系统操作界面截图等相关证明材料，未提供或提供材料不符合要求的不得分。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基础信息化与软件配套</w:t>
            </w:r>
          </w:p>
        </w:tc>
        <w:tc>
          <w:tcPr>
            <w:tcW w:type="dxa" w:w="2492"/>
          </w:tcPr>
          <w:p>
            <w:pPr>
              <w:pStyle w:val="null3"/>
            </w:pPr>
            <w:r>
              <w:rPr>
                <w:rFonts w:ascii="仿宋_GB2312" w:hAnsi="仿宋_GB2312" w:cs="仿宋_GB2312" w:eastAsia="仿宋_GB2312"/>
              </w:rPr>
              <w:t>一、投标人具有完整管理系统：自主知识产权得4分、非自主产权得2分、无系统不得分。 评审依据：提供软件著作权证书及对接承诺函。 二、支持电子订单接收、配送信息管理、电子签收得2分。 评审依据：提供系统截图及操作说明。 注：以上材料未提供或提供不全的不得分。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投标截止时间（以合同签订时间为准）同类项目业绩，每提供一份合同得2分，满分10分。评审依据：须提供合同或协议的关键页（包括但不限于合同首尾页、项目内容页，签字盖章页，签订日期页）的扫描件并加盖投标人公章，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评审内容：饮片明细清单中明确标注要提供样品的种类，根据所提供样品种类的完整性以及样品品质评审，未提供样品及同批批检报告或提供不全不计分（开标当日密封提交，未密封样品不予接受，样品标注单位名称，提供的样品为正常生产最小包装）。 ⼆、评审标准：1、外观；2、色泽；3、气味；4、触觉；5、产品表面或切面纹理。每个评审项完全满足得2分，提供样品中每有一处评审标准存在缺陷扣0.1分，扣完为止。 评审依据：缺陷是指片型缺陷、霉变、虫蛀、走油、杂质过多、染色、硫熏过度、颜色异常、褐变、光泽缺失、焦斑、色泽不均、过度鲜艳、异常洁白、气味不正、质地异常、湿软/返潮、干枯/无油润、过粉、轻重异常、粗糙、杂质感、纹理缺失/模糊、断面粗糙/不平整、纤维化过度、裂隙异常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 方案至少包含：1、药材来源；2、生产、炮制工艺；3、根据药品特性及季节变化制定保管措施；4、检验检测能力。 二、评审标准：方案各项内容全面详细、阐述条理清晰、配置合理，能有效保障本项目实施得满分，每有一项缺项扣1分，每有一处内容存在缺陷，扣0.1分。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 1、项目总体实施及验收方案； 2、项目信息管理方案（包括不限于，中药饮片出入库、退换信息管理、产品溯源管理、详细医院信息化建设方案等）； 3、产品库存保障及供应应急措施。 4、售后服务保障措施及售后人员安排； 5、对有质量问题的中药饮片退、换货措施； 6、因问题产品引发的医疗纠纷应急措施； ⼆、评审标准：每项内容完整可⾏且有针对性得1分，缺漏项不得分，满分6分；每项内容中每有⼀处有缺陷扣0.1分，扣完为⽌。 备注：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 （小微企业、监狱企业或残疾人福利性单位用投标报价扣除后的价格参加评审。专门面向中小企业采购的项目不进行价格扣除。） （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