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版本号：ZX2026-05-56.20260609001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全球⼤数据洞察与国际战略态势分析中心国际传播智能⼀体化设备采购项⽬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ZX2026-05-56.</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全球⼤数据洞察与国际战略态势分析中心国际传播智能⼀体化设备采购项⽬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全球⼤数据洞察与国际战略态势分析中心国际传播智能⼀体化设备采购项⽬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球大数据洞察与国际战略态势分析中心依托大数据技术采集和分析系统，为科研项目提供全面、准确、及时的数据支持，促进跨学科研究的深入发展，推动学校在相关领域的学术创新和国际影响力提升。同时，项目旨在建设一个集国际媒体数据监测、多语种翻译、教学科研与智库服务于一体的国际化智能平台。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马演 王宇轩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采购包1保证金金额：80,556.00元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应在合同签订前以现⾦或⽀票、汇票、本票或者⾦融机构、担保机构出具的保函等⾮现⾦形式向采购⼈提交，提交履约保证⾦时须注明项⽬名称、采购编号、包号及⽤途(履约保证⾦)。设备到货并由采购⼈最终验收合格后，经中标⼈申请，采购⼈将履约保证⾦（⽆息）退还投标⼈。</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球大数据洞察与国际战略态势分析中心依托大数据技术采集和分析系统，为科研项目提供全面、准确、及时的数据支持，促进跨学科研究的深入发展，推动学校在相关领域的学术创新和国际影响力提升。同时，项目旨在建设一个集国际媒体数据监测、多语种翻译、教学科研与智库服务于一体的国际化智能平台。具体采购内容详⻅招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4,200,000.00</w:t>
      </w:r>
    </w:p>
    <w:p>
      <w:pPr>
        <w:pStyle w:val="null3"/>
      </w:pPr>
      <w:r>
        <w:rPr>
          <w:rFonts w:ascii="仿宋_GB2312" w:hAnsi="仿宋_GB2312" w:cs="仿宋_GB2312" w:eastAsia="仿宋_GB2312"/>
        </w:rPr>
        <w:t>采购包最高限价（元）: 4,200,000.00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全球⼤数据洞察与国际战略态势分析中⼼国际传播智能⼀体化设备采购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标的名称：全球⼤数据洞察与国际战略态势分析中⼼国际传播智能⼀体化设备采购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货物名称</w:t>
                  </w:r>
                </w:p>
              </w:tc>
              <w:tc>
                <w:tcPr>
                  <w:tcW w:type="dxa" w:w="511"/>
                </w:tcPr>
                <w:p>
                  <w:pPr>
                    <w:pStyle w:val="null3"/>
                  </w:pPr>
                  <w:r>
                    <w:rPr>
                      <w:rFonts w:ascii="仿宋_GB2312" w:hAnsi="仿宋_GB2312" w:cs="仿宋_GB2312" w:eastAsia="仿宋_GB2312"/>
                    </w:rPr>
                    <w:t>具体产品</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国际传播数据获取设备</w:t>
                  </w:r>
                </w:p>
              </w:tc>
              <w:tc>
                <w:tcPr>
                  <w:tcW w:type="dxa" w:w="511"/>
                </w:tcPr>
                <w:p>
                  <w:pPr>
                    <w:pStyle w:val="null3"/>
                  </w:pPr>
                  <w:r>
                    <w:rPr>
                      <w:rFonts w:ascii="仿宋_GB2312" w:hAnsi="仿宋_GB2312" w:cs="仿宋_GB2312" w:eastAsia="仿宋_GB2312"/>
                    </w:rPr>
                    <w:t>国际传播数据获取服务端</w:t>
                  </w:r>
                </w:p>
              </w:tc>
              <w:tc>
                <w:tcPr>
                  <w:tcW w:type="dxa" w:w="511"/>
                </w:tcPr>
                <w:p>
                  <w:pPr>
                    <w:pStyle w:val="null3"/>
                  </w:pPr>
                  <w:r>
                    <w:rPr>
                      <w:rFonts w:ascii="仿宋_GB2312" w:hAnsi="仿宋_GB2312" w:cs="仿宋_GB2312" w:eastAsia="仿宋_GB2312"/>
                    </w:rPr>
                    <w:t>2台</w:t>
                  </w:r>
                </w:p>
              </w:tc>
              <w:tc>
                <w:tcPr>
                  <w:tcW w:type="dxa" w:w="511"/>
                  <w:vMerge w:val="restart"/>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数据采集及报告自动生成系统</w:t>
                  </w:r>
                </w:p>
              </w:tc>
              <w:tc>
                <w:tcPr>
                  <w:tcW w:type="dxa" w:w="511"/>
                </w:tcPr>
                <w:p>
                  <w:pPr>
                    <w:pStyle w:val="null3"/>
                  </w:pPr>
                  <w:r>
                    <w:rPr>
                      <w:rFonts w:ascii="仿宋_GB2312" w:hAnsi="仿宋_GB2312" w:cs="仿宋_GB2312" w:eastAsia="仿宋_GB2312"/>
                    </w:rPr>
                    <w:t>1套</w:t>
                  </w:r>
                </w:p>
              </w:tc>
              <w:tc>
                <w:tcPr>
                  <w:tcW w:type="dxa" w:w="511"/>
                  <w:vMerge/>
                </w:tcPr>
                <w:p/>
              </w:tc>
            </w:tr>
            <w:tr>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国际设备数据中心设备</w:t>
                  </w:r>
                </w:p>
              </w:tc>
              <w:tc>
                <w:tcPr>
                  <w:tcW w:type="dxa" w:w="511"/>
                </w:tcPr>
                <w:p>
                  <w:pPr>
                    <w:pStyle w:val="null3"/>
                  </w:pPr>
                  <w:r>
                    <w:rPr>
                      <w:rFonts w:ascii="仿宋_GB2312" w:hAnsi="仿宋_GB2312" w:cs="仿宋_GB2312" w:eastAsia="仿宋_GB2312"/>
                    </w:rPr>
                    <w:t>国际设备数据中心服务端</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可视化展示系统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国际设备数据中心服务系统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val="restart"/>
                </w:tcPr>
                <w:p>
                  <w:pPr>
                    <w:pStyle w:val="null3"/>
                  </w:pPr>
                  <w:r>
                    <w:rPr>
                      <w:rFonts w:ascii="仿宋_GB2312" w:hAnsi="仿宋_GB2312" w:cs="仿宋_GB2312" w:eastAsia="仿宋_GB2312"/>
                    </w:rPr>
                    <w:t>3</w:t>
                  </w:r>
                </w:p>
              </w:tc>
              <w:tc>
                <w:tcPr>
                  <w:tcW w:type="dxa" w:w="511"/>
                  <w:vMerge w:val="restart"/>
                </w:tcPr>
                <w:p>
                  <w:pPr>
                    <w:pStyle w:val="null3"/>
                  </w:pPr>
                  <w:r>
                    <w:rPr>
                      <w:rFonts w:ascii="仿宋_GB2312" w:hAnsi="仿宋_GB2312" w:cs="仿宋_GB2312" w:eastAsia="仿宋_GB2312"/>
                    </w:rPr>
                    <w:t>国际传播多语种智能交互翻译设备</w:t>
                  </w:r>
                </w:p>
              </w:tc>
              <w:tc>
                <w:tcPr>
                  <w:tcW w:type="dxa" w:w="511"/>
                </w:tcPr>
                <w:p>
                  <w:pPr>
                    <w:pStyle w:val="null3"/>
                  </w:pPr>
                  <w:r>
                    <w:rPr>
                      <w:rFonts w:ascii="仿宋_GB2312" w:hAnsi="仿宋_GB2312" w:cs="仿宋_GB2312" w:eastAsia="仿宋_GB2312"/>
                    </w:rPr>
                    <w:t>国际传播多语种智能交互翻译服务端</w:t>
                  </w:r>
                </w:p>
              </w:tc>
              <w:tc>
                <w:tcPr>
                  <w:tcW w:type="dxa" w:w="511"/>
                </w:tcPr>
                <w:p>
                  <w:pPr>
                    <w:pStyle w:val="null3"/>
                  </w:pPr>
                  <w:r>
                    <w:rPr>
                      <w:rFonts w:ascii="仿宋_GB2312" w:hAnsi="仿宋_GB2312" w:cs="仿宋_GB2312" w:eastAsia="仿宋_GB2312"/>
                    </w:rPr>
                    <w:t>2台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多语种翻译系统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val="restart"/>
                </w:tcPr>
                <w:p>
                  <w:pPr>
                    <w:pStyle w:val="null3"/>
                  </w:pPr>
                  <w:r>
                    <w:rPr>
                      <w:rFonts w:ascii="仿宋_GB2312" w:hAnsi="仿宋_GB2312" w:cs="仿宋_GB2312" w:eastAsia="仿宋_GB2312"/>
                    </w:rPr>
                    <w:t>4</w:t>
                  </w:r>
                </w:p>
              </w:tc>
              <w:tc>
                <w:tcPr>
                  <w:tcW w:type="dxa" w:w="511"/>
                  <w:vMerge w:val="restart"/>
                </w:tcPr>
                <w:p>
                  <w:pPr>
                    <w:pStyle w:val="null3"/>
                  </w:pPr>
                  <w:r>
                    <w:rPr>
                      <w:rFonts w:ascii="仿宋_GB2312" w:hAnsi="仿宋_GB2312" w:cs="仿宋_GB2312" w:eastAsia="仿宋_GB2312"/>
                    </w:rPr>
                    <w:t>国际传播智能分析设备</w:t>
                  </w:r>
                </w:p>
              </w:tc>
              <w:tc>
                <w:tcPr>
                  <w:tcW w:type="dxa" w:w="511"/>
                </w:tcPr>
                <w:p>
                  <w:pPr>
                    <w:pStyle w:val="null3"/>
                  </w:pPr>
                  <w:r>
                    <w:rPr>
                      <w:rFonts w:ascii="仿宋_GB2312" w:hAnsi="仿宋_GB2312" w:cs="仿宋_GB2312" w:eastAsia="仿宋_GB2312"/>
                    </w:rPr>
                    <w:t>国际传播智能分析服务端</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核心产品</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大模型服务器</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大模型服务</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val="restart"/>
                </w:tcPr>
                <w:p>
                  <w:pPr>
                    <w:pStyle w:val="null3"/>
                  </w:pPr>
                  <w:r>
                    <w:rPr>
                      <w:rFonts w:ascii="仿宋_GB2312" w:hAnsi="仿宋_GB2312" w:cs="仿宋_GB2312" w:eastAsia="仿宋_GB2312"/>
                    </w:rPr>
                    <w:t>5</w:t>
                  </w:r>
                </w:p>
              </w:tc>
              <w:tc>
                <w:tcPr>
                  <w:tcW w:type="dxa" w:w="511"/>
                  <w:vMerge w:val="restart"/>
                </w:tcPr>
                <w:p>
                  <w:pPr>
                    <w:pStyle w:val="null3"/>
                  </w:pPr>
                  <w:r>
                    <w:rPr>
                      <w:rFonts w:ascii="仿宋_GB2312" w:hAnsi="仿宋_GB2312" w:cs="仿宋_GB2312" w:eastAsia="仿宋_GB2312"/>
                    </w:rPr>
                    <w:t>国产化分析管理设备</w:t>
                  </w:r>
                </w:p>
              </w:tc>
              <w:tc>
                <w:tcPr>
                  <w:tcW w:type="dxa" w:w="511"/>
                </w:tcPr>
                <w:p>
                  <w:pPr>
                    <w:pStyle w:val="null3"/>
                  </w:pPr>
                  <w:r>
                    <w:rPr>
                      <w:rFonts w:ascii="仿宋_GB2312" w:hAnsi="仿宋_GB2312" w:cs="仿宋_GB2312" w:eastAsia="仿宋_GB2312"/>
                    </w:rPr>
                    <w:t>国产化分析管理服务端</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全球大数据洞察与国际战略态势分析中心软件系统</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数据研判触控一体机及配套设备</w:t>
                  </w:r>
                </w:p>
              </w:tc>
              <w:tc>
                <w:tcPr>
                  <w:tcW w:type="dxa" w:w="511"/>
                </w:tcPr>
                <w:p>
                  <w:pPr>
                    <w:pStyle w:val="null3"/>
                  </w:pPr>
                  <w:r>
                    <w:rPr>
                      <w:rFonts w:ascii="仿宋_GB2312" w:hAnsi="仿宋_GB2312" w:cs="仿宋_GB2312" w:eastAsia="仿宋_GB2312"/>
                    </w:rPr>
                    <w:t>1套</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（一）国际传播数据获取设备</w:t>
            </w:r>
          </w:p>
          <w:p>
            <w:pPr>
              <w:pStyle w:val="null3"/>
            </w:pPr>
            <w:r>
              <w:rPr>
                <w:rFonts w:ascii="仿宋_GB2312" w:hAnsi="仿宋_GB2312" w:cs="仿宋_GB2312" w:eastAsia="仿宋_GB2312"/>
              </w:rPr>
              <w:t>1.国际传播数据获取服务端</w:t>
            </w:r>
          </w:p>
          <w:p>
            <w:pPr>
              <w:pStyle w:val="null3"/>
            </w:pPr>
            <w:r>
              <w:rPr>
                <w:rFonts w:ascii="仿宋_GB2312" w:hAnsi="仿宋_GB2312" w:cs="仿宋_GB2312" w:eastAsia="仿宋_GB2312"/>
              </w:rPr>
              <w:t>1.1硬件要求</w:t>
            </w:r>
          </w:p>
          <w:p>
            <w:pPr>
              <w:pStyle w:val="null3"/>
            </w:pPr>
            <w:r>
              <w:rPr>
                <w:rFonts w:ascii="仿宋_GB2312" w:hAnsi="仿宋_GB2312" w:cs="仿宋_GB2312" w:eastAsia="仿宋_GB2312"/>
              </w:rPr>
              <w:t>1.1.1CPU：两颗处理器，单颗内核数≥24核，主频≥2.3GHz；</w:t>
            </w:r>
          </w:p>
          <w:p>
            <w:pPr>
              <w:pStyle w:val="null3"/>
            </w:pPr>
            <w:r>
              <w:rPr>
                <w:rFonts w:ascii="仿宋_GB2312" w:hAnsi="仿宋_GB2312" w:cs="仿宋_GB2312" w:eastAsia="仿宋_GB2312"/>
              </w:rPr>
              <w:t>1.1.2内存：不低于256G DDR4 ECC ，内存读写速率≥3200MT/s；</w:t>
            </w:r>
          </w:p>
          <w:p>
            <w:pPr>
              <w:pStyle w:val="null3"/>
            </w:pPr>
            <w:r>
              <w:rPr>
                <w:rFonts w:ascii="仿宋_GB2312" w:hAnsi="仿宋_GB2312" w:cs="仿宋_GB2312" w:eastAsia="仿宋_GB2312"/>
              </w:rPr>
              <w:t>1.1.3系统盘：0.96T M.2 NVMe企业级固态硬盘；</w:t>
            </w:r>
          </w:p>
          <w:p>
            <w:pPr>
              <w:pStyle w:val="null3"/>
            </w:pPr>
            <w:r>
              <w:rPr>
                <w:rFonts w:ascii="仿宋_GB2312" w:hAnsi="仿宋_GB2312" w:cs="仿宋_GB2312" w:eastAsia="仿宋_GB2312"/>
              </w:rPr>
              <w:t>1.1.4数据盘：4块1.92TB M.2 NVMe企业级固态硬盘，支持RAID0、1、5、10阵列模式，总存储容量≥10TB；</w:t>
            </w:r>
          </w:p>
          <w:p>
            <w:pPr>
              <w:pStyle w:val="null3"/>
            </w:pPr>
            <w:r>
              <w:rPr>
                <w:rFonts w:ascii="仿宋_GB2312" w:hAnsi="仿宋_GB2312" w:cs="仿宋_GB2312" w:eastAsia="仿宋_GB2312"/>
              </w:rPr>
              <w:t>1.1.5网口：双口万兆；</w:t>
            </w:r>
          </w:p>
          <w:p>
            <w:pPr>
              <w:pStyle w:val="null3"/>
            </w:pPr>
            <w:r>
              <w:rPr>
                <w:rFonts w:ascii="仿宋_GB2312" w:hAnsi="仿宋_GB2312" w:cs="仿宋_GB2312" w:eastAsia="仿宋_GB2312"/>
              </w:rPr>
              <w:t>1.1.6电源：2块1+1冗余电源；</w:t>
            </w:r>
          </w:p>
          <w:p>
            <w:pPr>
              <w:pStyle w:val="null3"/>
            </w:pPr>
            <w:r>
              <w:rPr>
                <w:rFonts w:ascii="仿宋_GB2312" w:hAnsi="仿宋_GB2312" w:cs="仿宋_GB2312" w:eastAsia="仿宋_GB2312"/>
              </w:rPr>
              <w:t>1.1.7操作系统：预装国产化操作系统。</w:t>
            </w:r>
          </w:p>
          <w:p>
            <w:pPr>
              <w:pStyle w:val="null3"/>
            </w:pPr>
            <w:r>
              <w:rPr>
                <w:rFonts w:ascii="仿宋_GB2312" w:hAnsi="仿宋_GB2312" w:cs="仿宋_GB2312" w:eastAsia="仿宋_GB2312"/>
              </w:rPr>
              <w:t>1.1.8具备≥2000万个数据源的支撑能力；</w:t>
            </w:r>
          </w:p>
          <w:p>
            <w:pPr>
              <w:pStyle w:val="null3"/>
            </w:pPr>
            <w:r>
              <w:rPr>
                <w:rFonts w:ascii="仿宋_GB2312" w:hAnsi="仿宋_GB2312" w:cs="仿宋_GB2312" w:eastAsia="仿宋_GB2312"/>
              </w:rPr>
              <w:t>1.1.9支持模态数据≥4个；</w:t>
            </w:r>
          </w:p>
          <w:p>
            <w:pPr>
              <w:pStyle w:val="null3"/>
            </w:pPr>
            <w:r>
              <w:rPr>
                <w:rFonts w:ascii="仿宋_GB2312" w:hAnsi="仿宋_GB2312" w:cs="仿宋_GB2312" w:eastAsia="仿宋_GB2312"/>
              </w:rPr>
              <w:t>1.1.10数据获取时延≤10分钟。</w:t>
            </w:r>
          </w:p>
          <w:p>
            <w:pPr>
              <w:pStyle w:val="null3"/>
            </w:pPr>
            <w:r>
              <w:rPr>
                <w:rFonts w:ascii="仿宋_GB2312" w:hAnsi="仿宋_GB2312" w:cs="仿宋_GB2312" w:eastAsia="仿宋_GB2312"/>
              </w:rPr>
              <w:t>1.2功能要求</w:t>
            </w:r>
          </w:p>
          <w:p>
            <w:pPr>
              <w:pStyle w:val="null3"/>
            </w:pPr>
            <w:r>
              <w:rPr>
                <w:rFonts w:ascii="仿宋_GB2312" w:hAnsi="仿宋_GB2312" w:cs="仿宋_GB2312" w:eastAsia="仿宋_GB2312"/>
              </w:rPr>
              <w:t>1.2.1支持数据集合了互联网资讯信息，包括Twitter、Facebook，Youtube和资讯网站等；每日国内外资讯数据入库2亿条左右可供查询。</w:t>
            </w:r>
          </w:p>
          <w:p>
            <w:pPr>
              <w:pStyle w:val="null3"/>
            </w:pPr>
            <w:r>
              <w:rPr>
                <w:rFonts w:ascii="仿宋_GB2312" w:hAnsi="仿宋_GB2312" w:cs="仿宋_GB2312" w:eastAsia="仿宋_GB2312"/>
              </w:rPr>
              <w:t>▲1.2.2国际主流资讯网站：50000+；覆盖纽约时报、泰晤士报等国外主流新闻媒体，对指定敏感网站信息有较为全面的监测。监测国传论坛超过100家，覆盖国外知名论坛。</w:t>
            </w:r>
          </w:p>
          <w:p>
            <w:pPr>
              <w:pStyle w:val="null3"/>
            </w:pPr>
            <w:r>
              <w:rPr>
                <w:rFonts w:ascii="仿宋_GB2312" w:hAnsi="仿宋_GB2312" w:cs="仿宋_GB2312" w:eastAsia="仿宋_GB2312"/>
              </w:rPr>
              <w:t>▲1.2.3 Twitter：监测用户账号达到2亿以上，每日采集量在1~2亿条左右。重点账号监测100万以上；重点关键词采集20000余个，重点账号采集实现全量在1分钟以内采集；实现评论推文采集，对重点推文进行持续采集；对于用户相关注册地域、认证类型、性别、粉丝数、关注数等信息有较为全面的采集；点赞数、评论数、转发数等互动数根据用户监测需求进行刷新；具备对twitter全量数据机器翻译为中文的能力。</w:t>
            </w:r>
          </w:p>
          <w:p>
            <w:pPr>
              <w:pStyle w:val="null3"/>
            </w:pPr>
            <w:r>
              <w:rPr>
                <w:rFonts w:ascii="仿宋_GB2312" w:hAnsi="仿宋_GB2312" w:cs="仿宋_GB2312" w:eastAsia="仿宋_GB2312"/>
              </w:rPr>
              <w:t>▲1.2.4 Facebook：采集公共主页2000万左右。公共主页采集覆盖率80%左右，重点采集账号采集可实现分钟级采集；可对公共主页账号简介信息详细采集；中文词小组监测20万；具备对facebook全量数据机器翻译为中文的能力。</w:t>
            </w:r>
          </w:p>
          <w:p>
            <w:pPr>
              <w:pStyle w:val="null3"/>
            </w:pPr>
            <w:r>
              <w:rPr>
                <w:rFonts w:ascii="仿宋_GB2312" w:hAnsi="仿宋_GB2312" w:cs="仿宋_GB2312" w:eastAsia="仿宋_GB2312"/>
              </w:rPr>
              <w:t>▲1.2.5 YouTube：监测关键词50万以上，视频每日采集量在1500万左右。重点关键词10000余个；重点监测采集可实现全量在15分钟以内采集；对于重点视频评论进行采集，日采集500万以上；具备对YouTube全量数据机器翻译为中文的能力。</w:t>
            </w:r>
          </w:p>
          <w:p>
            <w:pPr>
              <w:pStyle w:val="null3"/>
            </w:pPr>
            <w:r>
              <w:rPr>
                <w:rFonts w:ascii="仿宋_GB2312" w:hAnsi="仿宋_GB2312" w:cs="仿宋_GB2312" w:eastAsia="仿宋_GB2312"/>
              </w:rPr>
              <w:t>▲1.2.6 Instagram：当前重点监测10万以上关键词；具备对Instagram全量数据机器翻译为中文的能力。</w:t>
            </w:r>
          </w:p>
          <w:p>
            <w:pPr>
              <w:pStyle w:val="null3"/>
            </w:pPr>
            <w:r>
              <w:rPr>
                <w:rFonts w:ascii="仿宋_GB2312" w:hAnsi="仿宋_GB2312" w:cs="仿宋_GB2312" w:eastAsia="仿宋_GB2312"/>
              </w:rPr>
              <w:t>▲1.2.7 Telegram：监测公开频道10万以上，可以即时增加用户监测频道；具备对telegram全量数据机器翻译为中文的能力。</w:t>
            </w:r>
          </w:p>
          <w:p>
            <w:pPr>
              <w:pStyle w:val="null3"/>
            </w:pPr>
            <w:r>
              <w:rPr>
                <w:rFonts w:ascii="仿宋_GB2312" w:hAnsi="仿宋_GB2312" w:cs="仿宋_GB2312" w:eastAsia="仿宋_GB2312"/>
              </w:rPr>
              <w:t>1.2.8核心聚焦“一带一路”重点区域和国家数据与国际传播科研数据采集，覆盖本地主流媒体、本土政务平台、区域社交门户、本地垂直资讯平台、本土论坛、政府网站、智库等核心数据源；同步纳入路透社、新华社、法新社、BBC、CNN、美联社、塔斯社、共同社等全球顶级国际媒体数据源，专项采集涉及“一带一路”重点区域和国家的新闻报道、评论分析、国际传播信息。设备具备2000万个常用多模态数据源支撑及采集能力，可将数据源按国别区域、国际传播研究领域、媒体类型、主题维度系统化预索引，形成内置数据源目录，实现一键式全自动化采集，全面满足学校国际传播监测、国际传播科研、海外传播研究的核心数据需求。</w:t>
            </w:r>
          </w:p>
          <w:p>
            <w:pPr>
              <w:pStyle w:val="null3"/>
            </w:pPr>
            <w:r>
              <w:rPr>
                <w:rFonts w:ascii="仿宋_GB2312" w:hAnsi="仿宋_GB2312" w:cs="仿宋_GB2312" w:eastAsia="仿宋_GB2312"/>
              </w:rPr>
              <w:t>1.2.9数据采集、存储、查询功能：提供从原始数据到科研可用数据的全生命周期管理，构建“采、存、查”一体化科研数据服务体系。存储层面，支持科研数据高速读写与临时清洗任务；检索服务层面，支持关键词语义检索，以及按“一带一路”重点区域和国家国别、媒体类型、采集时间、模态类型、传播主题等多维度条件组合筛选；支持按单一媒体维度数据归集、定向检索与分类存储，为媒体态势分析、舆论重点挖掘、发文趋势研判、历史文章回溯提供全量原始数据支撑。</w:t>
            </w:r>
          </w:p>
          <w:p>
            <w:pPr>
              <w:pStyle w:val="null3"/>
            </w:pPr>
            <w:r>
              <w:rPr>
                <w:rFonts w:ascii="仿宋_GB2312" w:hAnsi="仿宋_GB2312" w:cs="仿宋_GB2312" w:eastAsia="仿宋_GB2312"/>
              </w:rPr>
              <w:t>1.2.10科研数据库专项采集：支持对全球范围内公开的“一带一路”重点区域和国家国际传播、海外传播等专业领域相关学术数据库、国际组织数据库等开源资源进行定向、批量、自动化采集。</w:t>
            </w:r>
          </w:p>
          <w:p>
            <w:pPr>
              <w:pStyle w:val="null3"/>
            </w:pPr>
            <w:r>
              <w:rPr>
                <w:rFonts w:ascii="仿宋_GB2312" w:hAnsi="仿宋_GB2312" w:cs="仿宋_GB2312" w:eastAsia="仿宋_GB2312"/>
              </w:rPr>
              <w:t>2.数据采集及报告自动生成系统</w:t>
            </w:r>
          </w:p>
          <w:p>
            <w:pPr>
              <w:pStyle w:val="null3"/>
            </w:pPr>
            <w:r>
              <w:rPr>
                <w:rFonts w:ascii="仿宋_GB2312" w:hAnsi="仿宋_GB2312" w:cs="仿宋_GB2312" w:eastAsia="仿宋_GB2312"/>
              </w:rPr>
              <w:t>2.1数据采集功能要求</w:t>
            </w:r>
            <w:r>
              <w:br/>
            </w:r>
            <w:r>
              <w:rPr>
                <w:rFonts w:ascii="仿宋_GB2312" w:hAnsi="仿宋_GB2312" w:cs="仿宋_GB2312" w:eastAsia="仿宋_GB2312"/>
              </w:rPr>
              <w:t xml:space="preserve"> 2.1.1全面覆盖中亚五国全部媒体（含本土媒体、通信社、广播、报纸、官方网站、智库、重点社交账号、短视频平台）全量数据（至少包含10年以内历史数据全量），实时捕捉媒体发文趋势、舆论重点、热点事件、历史内容变化，为单一媒体态势分析、国际传播格局研判提供稳定可追溯的原始数据支撑；</w:t>
            </w:r>
          </w:p>
          <w:p>
            <w:pPr>
              <w:pStyle w:val="null3"/>
            </w:pPr>
            <w:r>
              <w:rPr>
                <w:rFonts w:ascii="仿宋_GB2312" w:hAnsi="仿宋_GB2312" w:cs="仿宋_GB2312" w:eastAsia="仿宋_GB2312"/>
              </w:rPr>
              <w:t>2.1.2覆盖英美德法日韩等国、中亚五国、波兰、土耳其等重点研究国别的主流媒体全域国际传播相关数据；</w:t>
            </w:r>
          </w:p>
          <w:p>
            <w:pPr>
              <w:pStyle w:val="null3"/>
            </w:pPr>
            <w:r>
              <w:rPr>
                <w:rFonts w:ascii="仿宋_GB2312" w:hAnsi="仿宋_GB2312" w:cs="仿宋_GB2312" w:eastAsia="仿宋_GB2312"/>
              </w:rPr>
              <w:t>2.1.3专项涵盖涉华、涉陕、涉延安红色文化传播等核心领域数据，提供定制化数据适配服务；</w:t>
            </w:r>
          </w:p>
          <w:p>
            <w:pPr>
              <w:pStyle w:val="null3"/>
            </w:pPr>
            <w:r>
              <w:rPr>
                <w:rFonts w:ascii="仿宋_GB2312" w:hAnsi="仿宋_GB2312" w:cs="仿宋_GB2312" w:eastAsia="仿宋_GB2312"/>
              </w:rPr>
              <w:t>2.1.4政府网站、智库、学术期刊、开源数据库等；</w:t>
            </w:r>
          </w:p>
          <w:p>
            <w:pPr>
              <w:pStyle w:val="null3"/>
            </w:pPr>
            <w:r>
              <w:rPr>
                <w:rFonts w:ascii="仿宋_GB2312" w:hAnsi="仿宋_GB2312" w:cs="仿宋_GB2312" w:eastAsia="仿宋_GB2312"/>
              </w:rPr>
              <w:t>2.1.5涵盖文本、图片、音视频等多模态内容。</w:t>
            </w:r>
            <w:r>
              <w:br/>
            </w:r>
            <w:r>
              <w:rPr>
                <w:rFonts w:ascii="仿宋_GB2312" w:hAnsi="仿宋_GB2312" w:cs="仿宋_GB2312" w:eastAsia="仿宋_GB2312"/>
              </w:rPr>
              <w:t xml:space="preserve"> 2.2报告自动生成功能要求</w:t>
            </w:r>
            <w:r>
              <w:br/>
            </w:r>
            <w:r>
              <w:rPr>
                <w:rFonts w:ascii="仿宋_GB2312" w:hAnsi="仿宋_GB2312" w:cs="仿宋_GB2312" w:eastAsia="仿宋_GB2312"/>
              </w:rPr>
              <w:t xml:space="preserve"> 可基于多维度分析数据（含中南西亚区域传播指数、单一媒体态势、传播态势、红色文化传播效果、素材分析结果等）及主流大模型能力，自动化生成中南西亚国际传播、单一媒体态势、红色文化海外传播专项科研研究报告，支持报告内容自定义配置，支持word、pdf、ppt等不同格式的内容生成与导出。</w:t>
            </w:r>
          </w:p>
          <w:p>
            <w:pPr>
              <w:pStyle w:val="null3"/>
            </w:pPr>
            <w:r>
              <w:rPr>
                <w:rFonts w:ascii="仿宋_GB2312" w:hAnsi="仿宋_GB2312" w:cs="仿宋_GB2312" w:eastAsia="仿宋_GB2312"/>
              </w:rPr>
              <w:t>（二）国际设备数据中心设备</w:t>
            </w:r>
          </w:p>
          <w:p>
            <w:pPr>
              <w:pStyle w:val="null3"/>
            </w:pPr>
            <w:r>
              <w:rPr>
                <w:rFonts w:ascii="仿宋_GB2312" w:hAnsi="仿宋_GB2312" w:cs="仿宋_GB2312" w:eastAsia="仿宋_GB2312"/>
              </w:rPr>
              <w:t>1.国际设备数据中心服务端</w:t>
            </w:r>
          </w:p>
          <w:p>
            <w:pPr>
              <w:pStyle w:val="null3"/>
            </w:pPr>
            <w:r>
              <w:rPr>
                <w:rFonts w:ascii="仿宋_GB2312" w:hAnsi="仿宋_GB2312" w:cs="仿宋_GB2312" w:eastAsia="仿宋_GB2312"/>
              </w:rPr>
              <w:t>1.1硬件要求</w:t>
            </w:r>
          </w:p>
          <w:p>
            <w:pPr>
              <w:pStyle w:val="null3"/>
            </w:pPr>
            <w:r>
              <w:rPr>
                <w:rFonts w:ascii="仿宋_GB2312" w:hAnsi="仿宋_GB2312" w:cs="仿宋_GB2312" w:eastAsia="仿宋_GB2312"/>
              </w:rPr>
              <w:t>1.1.1CPU：两颗处理器，单颗内核数≥24核，主频≥2.3GHz；</w:t>
            </w:r>
          </w:p>
          <w:p>
            <w:pPr>
              <w:pStyle w:val="null3"/>
            </w:pPr>
            <w:r>
              <w:rPr>
                <w:rFonts w:ascii="仿宋_GB2312" w:hAnsi="仿宋_GB2312" w:cs="仿宋_GB2312" w:eastAsia="仿宋_GB2312"/>
              </w:rPr>
              <w:t>1.1.2内存：不低于256G DDR4 ECC ，内存读写速率≥3200MT/s；</w:t>
            </w:r>
          </w:p>
          <w:p>
            <w:pPr>
              <w:pStyle w:val="null3"/>
            </w:pPr>
            <w:r>
              <w:rPr>
                <w:rFonts w:ascii="仿宋_GB2312" w:hAnsi="仿宋_GB2312" w:cs="仿宋_GB2312" w:eastAsia="仿宋_GB2312"/>
              </w:rPr>
              <w:t>1.1.3系统盘：0.96T M.2 NVMe企业级固态硬盘；</w:t>
            </w:r>
          </w:p>
          <w:p>
            <w:pPr>
              <w:pStyle w:val="null3"/>
            </w:pPr>
            <w:r>
              <w:rPr>
                <w:rFonts w:ascii="仿宋_GB2312" w:hAnsi="仿宋_GB2312" w:cs="仿宋_GB2312" w:eastAsia="仿宋_GB2312"/>
              </w:rPr>
              <w:t>1.1.4数据盘：4块1.92TB NVMe SSD缓存 + 8块8TB SATA HDD（RAID6），可用容量≥48TB；</w:t>
            </w:r>
          </w:p>
          <w:p>
            <w:pPr>
              <w:pStyle w:val="null3"/>
            </w:pPr>
            <w:r>
              <w:rPr>
                <w:rFonts w:ascii="仿宋_GB2312" w:hAnsi="仿宋_GB2312" w:cs="仿宋_GB2312" w:eastAsia="仿宋_GB2312"/>
              </w:rPr>
              <w:t>1.1.5网口：双口万兆；</w:t>
            </w:r>
          </w:p>
          <w:p>
            <w:pPr>
              <w:pStyle w:val="null3"/>
            </w:pPr>
            <w:r>
              <w:rPr>
                <w:rFonts w:ascii="仿宋_GB2312" w:hAnsi="仿宋_GB2312" w:cs="仿宋_GB2312" w:eastAsia="仿宋_GB2312"/>
              </w:rPr>
              <w:t>1.1.6电源：2块1+1冗余电源；</w:t>
            </w:r>
          </w:p>
          <w:p>
            <w:pPr>
              <w:pStyle w:val="null3"/>
            </w:pPr>
            <w:r>
              <w:rPr>
                <w:rFonts w:ascii="仿宋_GB2312" w:hAnsi="仿宋_GB2312" w:cs="仿宋_GB2312" w:eastAsia="仿宋_GB2312"/>
              </w:rPr>
              <w:t>1.1.7操作系统：预装国产化操作系统。</w:t>
            </w:r>
          </w:p>
          <w:p>
            <w:pPr>
              <w:pStyle w:val="null3"/>
            </w:pPr>
            <w:r>
              <w:rPr>
                <w:rFonts w:ascii="仿宋_GB2312" w:hAnsi="仿宋_GB2312" w:cs="仿宋_GB2312" w:eastAsia="仿宋_GB2312"/>
              </w:rPr>
              <w:t>1.1.8具备100亿以上数据快速查询能力；</w:t>
            </w:r>
          </w:p>
          <w:p>
            <w:pPr>
              <w:pStyle w:val="null3"/>
            </w:pPr>
            <w:r>
              <w:rPr>
                <w:rFonts w:ascii="仿宋_GB2312" w:hAnsi="仿宋_GB2312" w:cs="仿宋_GB2312" w:eastAsia="仿宋_GB2312"/>
              </w:rPr>
              <w:t>1.1.9具备1000万级别数据快速查询能力；</w:t>
            </w:r>
          </w:p>
          <w:p>
            <w:pPr>
              <w:pStyle w:val="null3"/>
            </w:pPr>
            <w:r>
              <w:rPr>
                <w:rFonts w:ascii="仿宋_GB2312" w:hAnsi="仿宋_GB2312" w:cs="仿宋_GB2312" w:eastAsia="仿宋_GB2312"/>
              </w:rPr>
              <w:t>1.1.10数据查询及服务调用返回时延≤10秒。</w:t>
            </w:r>
          </w:p>
          <w:p>
            <w:pPr>
              <w:pStyle w:val="null3"/>
            </w:pPr>
            <w:r>
              <w:rPr>
                <w:rFonts w:ascii="仿宋_GB2312" w:hAnsi="仿宋_GB2312" w:cs="仿宋_GB2312" w:eastAsia="仿宋_GB2312"/>
              </w:rPr>
              <w:t>1.1.11支持扩展至5PB高速固态存储能力。</w:t>
            </w:r>
          </w:p>
          <w:p>
            <w:pPr>
              <w:pStyle w:val="null3"/>
            </w:pPr>
            <w:r>
              <w:rPr>
                <w:rFonts w:ascii="仿宋_GB2312" w:hAnsi="仿宋_GB2312" w:cs="仿宋_GB2312" w:eastAsia="仿宋_GB2312"/>
              </w:rPr>
              <w:t>1.2功能要求</w:t>
            </w:r>
          </w:p>
          <w:p>
            <w:pPr>
              <w:pStyle w:val="null3"/>
            </w:pPr>
            <w:r>
              <w:rPr>
                <w:rFonts w:ascii="仿宋_GB2312" w:hAnsi="仿宋_GB2312" w:cs="仿宋_GB2312" w:eastAsia="仿宋_GB2312"/>
              </w:rPr>
              <w:t>1.2.1全景看板：</w:t>
            </w:r>
            <w:r>
              <w:br/>
            </w:r>
            <w:r>
              <w:rPr>
                <w:rFonts w:ascii="仿宋_GB2312" w:hAnsi="仿宋_GB2312" w:cs="仿宋_GB2312" w:eastAsia="仿宋_GB2312"/>
              </w:rPr>
              <w:t xml:space="preserve"> （1）看板展示：展示订阅的全部目标国近24小时资讯动态统计，统计维度包括政府主要部门、主要政党、重要社会组织、影响力媒体热点、商业动态，并可即时查看各国有影响力媒体发布的信息。</w:t>
            </w:r>
          </w:p>
          <w:p>
            <w:pPr>
              <w:pStyle w:val="null3"/>
            </w:pPr>
            <w:r>
              <w:rPr>
                <w:rFonts w:ascii="仿宋_GB2312" w:hAnsi="仿宋_GB2312" w:cs="仿宋_GB2312" w:eastAsia="仿宋_GB2312"/>
              </w:rPr>
              <w:t>（2）数据量统计：平台累计数据量及近24小时更新量统计，支持按需设置是否展示。</w:t>
            </w:r>
            <w:r>
              <w:br/>
            </w:r>
            <w:r>
              <w:rPr>
                <w:rFonts w:ascii="仿宋_GB2312" w:hAnsi="仿宋_GB2312" w:cs="仿宋_GB2312" w:eastAsia="仿宋_GB2312"/>
              </w:rPr>
              <w:t xml:space="preserve"> （3）登录次数统计：平台登录次数统计及24小时内登录次数，支持按需设置是否展示。</w:t>
            </w:r>
            <w:r>
              <w:br/>
            </w:r>
            <w:r>
              <w:rPr>
                <w:rFonts w:ascii="仿宋_GB2312" w:hAnsi="仿宋_GB2312" w:cs="仿宋_GB2312" w:eastAsia="仿宋_GB2312"/>
              </w:rPr>
              <w:t xml:space="preserve"> 1.2.2具体国别看板</w:t>
            </w:r>
          </w:p>
          <w:p>
            <w:pPr>
              <w:pStyle w:val="null3"/>
            </w:pPr>
            <w:r>
              <w:rPr>
                <w:rFonts w:ascii="仿宋_GB2312" w:hAnsi="仿宋_GB2312" w:cs="仿宋_GB2312" w:eastAsia="仿宋_GB2312"/>
              </w:rPr>
              <w:t>（1）支持查看某一目标国近24小时资讯动态统计及可视化统计图表。</w:t>
            </w:r>
            <w:r>
              <w:br/>
            </w:r>
            <w:r>
              <w:rPr>
                <w:rFonts w:ascii="仿宋_GB2312" w:hAnsi="仿宋_GB2312" w:cs="仿宋_GB2312" w:eastAsia="仿宋_GB2312"/>
              </w:rPr>
              <w:t xml:space="preserve"> （2）支持按政府主要部门、主要政党、重要社会组织、商业进行资讯动态统计筛选查看。</w:t>
            </w:r>
            <w:r>
              <w:br/>
            </w:r>
            <w:r>
              <w:rPr>
                <w:rFonts w:ascii="仿宋_GB2312" w:hAnsi="仿宋_GB2312" w:cs="仿宋_GB2312" w:eastAsia="仿宋_GB2312"/>
              </w:rPr>
              <w:t xml:space="preserve"> （3）实时追踪目标国的资讯、重要事件、权威智库等发布的相关研究论文动态。</w:t>
            </w:r>
            <w:r>
              <w:br/>
            </w:r>
            <w:r>
              <w:rPr>
                <w:rFonts w:ascii="仿宋_GB2312" w:hAnsi="仿宋_GB2312" w:cs="仿宋_GB2312" w:eastAsia="仿宋_GB2312"/>
              </w:rPr>
              <w:t xml:space="preserve"> （4）支持按政治，外交，经济，产业，国防，科技，环保，教育，人文，医疗，民生等主题分类查看目标国资讯、事件、研究论文。</w:t>
            </w:r>
            <w:r>
              <w:br/>
            </w:r>
            <w:r>
              <w:rPr>
                <w:rFonts w:ascii="仿宋_GB2312" w:hAnsi="仿宋_GB2312" w:cs="仿宋_GB2312" w:eastAsia="仿宋_GB2312"/>
              </w:rPr>
              <w:t xml:space="preserve"> 1.2.3资讯：</w:t>
            </w:r>
            <w:r>
              <w:br/>
            </w:r>
            <w:r>
              <w:rPr>
                <w:rFonts w:ascii="仿宋_GB2312" w:hAnsi="仿宋_GB2312" w:cs="仿宋_GB2312" w:eastAsia="仿宋_GB2312"/>
              </w:rPr>
              <w:t xml:space="preserve"> ▲（1）标签统计及筛选：支持按各个国家政治、经济、文化等特征形成的标签体系进行资讯筛选查询；并可见标签资讯可视化统计。</w:t>
            </w:r>
            <w:r>
              <w:br/>
            </w:r>
            <w:r>
              <w:rPr>
                <w:rFonts w:ascii="仿宋_GB2312" w:hAnsi="仿宋_GB2312" w:cs="仿宋_GB2312" w:eastAsia="仿宋_GB2312"/>
              </w:rPr>
              <w:t xml:space="preserve"> （2）资讯内容展示：标题、媒体、作者、发布时间、摘要、详情信息。</w:t>
            </w:r>
            <w:r>
              <w:br/>
            </w:r>
            <w:r>
              <w:rPr>
                <w:rFonts w:ascii="仿宋_GB2312" w:hAnsi="仿宋_GB2312" w:cs="仿宋_GB2312" w:eastAsia="仿宋_GB2312"/>
              </w:rPr>
              <w:t xml:space="preserve"> （3）资讯内容标签：支持展示资讯涉及到的主题标签、相关人物、事件点、相关组织机构、地点等资讯内容要素标签。</w:t>
            </w:r>
            <w:r>
              <w:br/>
            </w:r>
            <w:r>
              <w:rPr>
                <w:rFonts w:ascii="仿宋_GB2312" w:hAnsi="仿宋_GB2312" w:cs="仿宋_GB2312" w:eastAsia="仿宋_GB2312"/>
              </w:rPr>
              <w:t xml:space="preserve"> （4）资讯内容展示样式选择：支持资讯内容展示形式选择，样式可选范围包括：显示原文、显示译文、对照显示。</w:t>
            </w:r>
            <w:r>
              <w:br/>
            </w:r>
            <w:r>
              <w:rPr>
                <w:rFonts w:ascii="仿宋_GB2312" w:hAnsi="仿宋_GB2312" w:cs="仿宋_GB2312" w:eastAsia="仿宋_GB2312"/>
              </w:rPr>
              <w:t xml:space="preserve"> 演示项（5）资讯AI问策（AI智能问答）：支持以对应主题下的资讯内容为信息源，进行AI智能问答，生成带有分析的回复。</w:t>
            </w:r>
            <w:r>
              <w:br/>
            </w:r>
            <w:r>
              <w:rPr>
                <w:rFonts w:ascii="仿宋_GB2312" w:hAnsi="仿宋_GB2312" w:cs="仿宋_GB2312" w:eastAsia="仿宋_GB2312"/>
              </w:rPr>
              <w:t xml:space="preserve"> （6）资讯内容搜索：支持按关键词进行资讯内容搜索。</w:t>
            </w:r>
            <w:r>
              <w:br/>
            </w:r>
            <w:r>
              <w:rPr>
                <w:rFonts w:ascii="仿宋_GB2312" w:hAnsi="仿宋_GB2312" w:cs="仿宋_GB2312" w:eastAsia="仿宋_GB2312"/>
              </w:rPr>
              <w:t xml:space="preserve"> （7）资讯内容筛选：除主题标签外，至少支持以下维度：</w:t>
            </w:r>
            <w:r>
              <w:br/>
            </w:r>
            <w:r>
              <w:rPr>
                <w:rFonts w:ascii="仿宋_GB2312" w:hAnsi="仿宋_GB2312" w:cs="仿宋_GB2312" w:eastAsia="仿宋_GB2312"/>
              </w:rPr>
              <w:t xml:space="preserve"> ①时间周期选择②资讯语言选择③媒体等级选择</w:t>
            </w:r>
          </w:p>
          <w:p>
            <w:pPr>
              <w:pStyle w:val="null3"/>
            </w:pPr>
            <w:r>
              <w:rPr>
                <w:rFonts w:ascii="仿宋_GB2312" w:hAnsi="仿宋_GB2312" w:cs="仿宋_GB2312" w:eastAsia="仿宋_GB2312"/>
              </w:rPr>
              <w:t>▲④媒体类型选择具备以下功能：</w:t>
            </w:r>
          </w:p>
          <w:p>
            <w:pPr>
              <w:pStyle w:val="null3"/>
            </w:pPr>
            <w:r>
              <w:rPr>
                <w:rFonts w:ascii="仿宋_GB2312" w:hAnsi="仿宋_GB2312" w:cs="仿宋_GB2312" w:eastAsia="仿宋_GB2312"/>
              </w:rPr>
              <w:t xml:space="preserve">  a 事件聚合：自动形成对应主题下的事件聚合；</w:t>
            </w:r>
            <w:r>
              <w:br/>
            </w:r>
            <w:r>
              <w:rPr>
                <w:rFonts w:ascii="仿宋_GB2312" w:hAnsi="仿宋_GB2312" w:cs="仿宋_GB2312" w:eastAsia="仿宋_GB2312"/>
              </w:rPr>
              <w:t xml:space="preserve">   b 事件标签筛选：支持按自动聚合事件涉及到的事件议题、事件涉及人物、地点、组织机构等多维度进行事件筛选；</w:t>
            </w:r>
            <w:r>
              <w:br/>
            </w:r>
            <w:r>
              <w:rPr>
                <w:rFonts w:ascii="仿宋_GB2312" w:hAnsi="仿宋_GB2312" w:cs="仿宋_GB2312" w:eastAsia="仿宋_GB2312"/>
              </w:rPr>
              <w:t xml:space="preserve">   c 事件展示：事件封面、标题、状态（进行中/已结束）、事件周期（开始时间、结束时间）、提及数、媒体数、近期活跃、事件简介、事件相关报道资讯</w:t>
            </w:r>
            <w:r>
              <w:br/>
            </w:r>
            <w:r>
              <w:rPr>
                <w:rFonts w:ascii="仿宋_GB2312" w:hAnsi="仿宋_GB2312" w:cs="仿宋_GB2312" w:eastAsia="仿宋_GB2312"/>
              </w:rPr>
              <w:t xml:space="preserve">  d 事件分析：事件标签（事件议题、涉及人物、地点、组织机构）、基于事件的各方观点、事件动态、事件总结、风险扫描（风险事件提供）、事件动态脉络；</w:t>
            </w:r>
            <w:r>
              <w:br/>
            </w:r>
            <w:r>
              <w:rPr>
                <w:rFonts w:ascii="仿宋_GB2312" w:hAnsi="仿宋_GB2312" w:cs="仿宋_GB2312" w:eastAsia="仿宋_GB2312"/>
              </w:rPr>
              <w:t xml:space="preserve">   e 事件操作：支持加入事件关注、事件深度分析洞察、事件相关报道资讯支持AI智能问答；</w:t>
            </w:r>
            <w:r>
              <w:br/>
            </w:r>
            <w:r>
              <w:rPr>
                <w:rFonts w:ascii="仿宋_GB2312" w:hAnsi="仿宋_GB2312" w:cs="仿宋_GB2312" w:eastAsia="仿宋_GB2312"/>
              </w:rPr>
              <w:t xml:space="preserve">   f 事件搜索：支持按关键词进行事件搜索；</w:t>
            </w:r>
            <w:r>
              <w:br/>
            </w:r>
            <w:r>
              <w:rPr>
                <w:rFonts w:ascii="仿宋_GB2312" w:hAnsi="仿宋_GB2312" w:cs="仿宋_GB2312" w:eastAsia="仿宋_GB2312"/>
              </w:rPr>
              <w:t xml:space="preserve"> ▲1.2.4研究</w:t>
            </w:r>
          </w:p>
          <w:p>
            <w:pPr>
              <w:pStyle w:val="null3"/>
            </w:pPr>
            <w:r>
              <w:rPr>
                <w:rFonts w:ascii="仿宋_GB2312" w:hAnsi="仿宋_GB2312" w:cs="仿宋_GB2312" w:eastAsia="仿宋_GB2312"/>
              </w:rPr>
              <w:t>（1）支持按政治，外交，经济，产业，国防，科技，环保，教育，人文，医疗，民生等主题，分类查看、搜索目标国本土知名智库、全球重点智库提及到目标国的论文、文献等研究内容。</w:t>
            </w:r>
            <w:r>
              <w:br/>
            </w:r>
            <w:r>
              <w:rPr>
                <w:rFonts w:ascii="仿宋_GB2312" w:hAnsi="仿宋_GB2312" w:cs="仿宋_GB2312" w:eastAsia="仿宋_GB2312"/>
              </w:rPr>
              <w:t xml:space="preserve"> （2）事件总览（事件库）：支持各主题下自动聚合的事件形成事件库，支持按事件涉及议题、人物、地点、组织机构、时间进行筛选，支持按关键词进行事件查询。同时可以查看关注事件的进展、触发深度分析事件的洞察结果。</w:t>
            </w:r>
            <w:r>
              <w:br/>
            </w:r>
            <w:r>
              <w:rPr>
                <w:rFonts w:ascii="仿宋_GB2312" w:hAnsi="仿宋_GB2312" w:cs="仿宋_GB2312" w:eastAsia="仿宋_GB2312"/>
              </w:rPr>
              <w:t xml:space="preserve"> ▲1.2.5当地事件</w:t>
            </w:r>
            <w:r>
              <w:br/>
            </w:r>
            <w:r>
              <w:rPr>
                <w:rFonts w:ascii="仿宋_GB2312" w:hAnsi="仿宋_GB2312" w:cs="仿宋_GB2312" w:eastAsia="仿宋_GB2312"/>
              </w:rPr>
              <w:t xml:space="preserve"> （1）24小时热门榜：支持按24小时提及数增量或报道媒体数增量两个维度，查看24小时热门事件榜。</w:t>
            </w:r>
            <w:r>
              <w:br/>
            </w:r>
            <w:r>
              <w:rPr>
                <w:rFonts w:ascii="仿宋_GB2312" w:hAnsi="仿宋_GB2312" w:cs="仿宋_GB2312" w:eastAsia="仿宋_GB2312"/>
              </w:rPr>
              <w:t xml:space="preserve"> (2)事件排行榜：支持按提及数或报道媒体数两个维度，查看事件排行榜。</w:t>
            </w:r>
            <w:r>
              <w:br/>
            </w:r>
            <w:r>
              <w:rPr>
                <w:rFonts w:ascii="仿宋_GB2312" w:hAnsi="仿宋_GB2312" w:cs="仿宋_GB2312" w:eastAsia="仿宋_GB2312"/>
              </w:rPr>
              <w:t xml:space="preserve"> (3)事件标签筛选：支持按事件议题、事件涉及人物、地点、组织机构、时间等多维度进行事件筛选。</w:t>
            </w:r>
            <w:r>
              <w:br/>
            </w:r>
            <w:r>
              <w:rPr>
                <w:rFonts w:ascii="仿宋_GB2312" w:hAnsi="仿宋_GB2312" w:cs="仿宋_GB2312" w:eastAsia="仿宋_GB2312"/>
              </w:rPr>
              <w:t xml:space="preserve"> (4)事件展示：事件封面、标题、状态（进行中/已结束）、事件周期（开始时间、结束时间）、提及数、媒体数、近期活跃、事件简介、事件相关报道资讯。</w:t>
            </w:r>
            <w:r>
              <w:br/>
            </w:r>
            <w:r>
              <w:rPr>
                <w:rFonts w:ascii="仿宋_GB2312" w:hAnsi="仿宋_GB2312" w:cs="仿宋_GB2312" w:eastAsia="仿宋_GB2312"/>
              </w:rPr>
              <w:t xml:space="preserve"> (5)事件分析：事件标签（事件议题、涉及人物、地点、组织机构）、基于事件的各方观点、事件动态、事件总结、风险扫描（风险事件提供）、事件动态脉络。</w:t>
            </w:r>
            <w:r>
              <w:br/>
            </w:r>
            <w:r>
              <w:rPr>
                <w:rFonts w:ascii="仿宋_GB2312" w:hAnsi="仿宋_GB2312" w:cs="仿宋_GB2312" w:eastAsia="仿宋_GB2312"/>
              </w:rPr>
              <w:t xml:space="preserve"> (6)事件操作：支持加入事件关注、事件深度分析洞察、事件相关报道资讯支持AI智能问答。</w:t>
            </w:r>
            <w:r>
              <w:br/>
            </w:r>
            <w:r>
              <w:rPr>
                <w:rFonts w:ascii="仿宋_GB2312" w:hAnsi="仿宋_GB2312" w:cs="仿宋_GB2312" w:eastAsia="仿宋_GB2312"/>
              </w:rPr>
              <w:t xml:space="preserve"> 1.2.6我的关注</w:t>
            </w:r>
            <w:r>
              <w:br/>
            </w:r>
            <w:r>
              <w:rPr>
                <w:rFonts w:ascii="仿宋_GB2312" w:hAnsi="仿宋_GB2312" w:cs="仿宋_GB2312" w:eastAsia="仿宋_GB2312"/>
              </w:rPr>
              <w:t xml:space="preserve"> (1)关注的事件查看：支持查看我关注的事件列表，并通过列表查看具体事件详情。</w:t>
            </w:r>
            <w:r>
              <w:br/>
            </w:r>
            <w:r>
              <w:rPr>
                <w:rFonts w:ascii="仿宋_GB2312" w:hAnsi="仿宋_GB2312" w:cs="仿宋_GB2312" w:eastAsia="仿宋_GB2312"/>
              </w:rPr>
              <w:t xml:space="preserve"> (2)关注事件搜索及筛选：支持按关键词进行事件搜索，支持按事件议题、事件涉及人物、地点、组织机构等事件标签进行事件筛选。</w:t>
            </w:r>
            <w:r>
              <w:br/>
            </w:r>
            <w:r>
              <w:rPr>
                <w:rFonts w:ascii="仿宋_GB2312" w:hAnsi="仿宋_GB2312" w:cs="仿宋_GB2312" w:eastAsia="仿宋_GB2312"/>
              </w:rPr>
              <w:t xml:space="preserve"> ▲1.2.7事件分析</w:t>
            </w:r>
          </w:p>
          <w:p>
            <w:pPr>
              <w:pStyle w:val="null3"/>
            </w:pPr>
            <w:r>
              <w:rPr>
                <w:rFonts w:ascii="仿宋_GB2312" w:hAnsi="仿宋_GB2312" w:cs="仿宋_GB2312" w:eastAsia="仿宋_GB2312"/>
              </w:rPr>
              <w:t>(1)加入事件分析的事件查看：支持查看我加入事件分析的事件列表，并通过列表查看具体事件分析内容；</w:t>
            </w:r>
            <w:r>
              <w:br/>
            </w:r>
            <w:r>
              <w:rPr>
                <w:rFonts w:ascii="仿宋_GB2312" w:hAnsi="仿宋_GB2312" w:cs="仿宋_GB2312" w:eastAsia="仿宋_GB2312"/>
              </w:rPr>
              <w:t xml:space="preserve"> (2)事件分析：针对在某一时间段内阶段性监测的某个热点事件、话题，可使用事件分析功能，快速生成分析报告。根据生成使用的能力不同分为普通事件分析与AI事件分析：</w:t>
            </w:r>
            <w:r>
              <w:br/>
            </w:r>
            <w:r>
              <w:rPr>
                <w:rFonts w:ascii="仿宋_GB2312" w:hAnsi="仿宋_GB2312" w:cs="仿宋_GB2312" w:eastAsia="仿宋_GB2312"/>
              </w:rPr>
              <w:t xml:space="preserve"> ①普通事件分析</w:t>
            </w:r>
            <w:r>
              <w:br/>
            </w:r>
            <w:r>
              <w:rPr>
                <w:rFonts w:ascii="仿宋_GB2312" w:hAnsi="仿宋_GB2312" w:cs="仿宋_GB2312" w:eastAsia="仿宋_GB2312"/>
              </w:rPr>
              <w:t xml:space="preserve"> a事件概述：支持根据事件媒体报道情况，分析事件内容，总结事件概述</w:t>
            </w:r>
            <w:r>
              <w:br/>
            </w:r>
            <w:r>
              <w:rPr>
                <w:rFonts w:ascii="仿宋_GB2312" w:hAnsi="仿宋_GB2312" w:cs="仿宋_GB2312" w:eastAsia="仿宋_GB2312"/>
              </w:rPr>
              <w:t xml:space="preserve"> b数据概览：支持根据事件媒体，社交媒体报道统计事件总体声量，社交媒体覆盖声量，事件数据的积极倾向数据量与消极倾向数据量统计</w:t>
            </w:r>
            <w:r>
              <w:br/>
            </w:r>
            <w:r>
              <w:rPr>
                <w:rFonts w:ascii="仿宋_GB2312" w:hAnsi="仿宋_GB2312" w:cs="仿宋_GB2312" w:eastAsia="仿宋_GB2312"/>
              </w:rPr>
              <w:t xml:space="preserve"> c信源列表：支持根据事件媒体报道统计包含：x、facebook、tiktok、youtube、新闻、论坛等各国渠道声量的数据统计，并声称文字分析</w:t>
            </w:r>
            <w:r>
              <w:br/>
            </w:r>
            <w:r>
              <w:rPr>
                <w:rFonts w:ascii="仿宋_GB2312" w:hAnsi="仿宋_GB2312" w:cs="仿宋_GB2312" w:eastAsia="仿宋_GB2312"/>
              </w:rPr>
              <w:t xml:space="preserve"> d发展趋势：支持按天、展示信息发展趋势，支持正面，负面，中性的趋势图</w:t>
            </w:r>
            <w:r>
              <w:br/>
            </w:r>
            <w:r>
              <w:rPr>
                <w:rFonts w:ascii="仿宋_GB2312" w:hAnsi="仿宋_GB2312" w:cs="仿宋_GB2312" w:eastAsia="仿宋_GB2312"/>
              </w:rPr>
              <w:t xml:space="preserve"> e倾向性分析：支持根据事件媒体，社交媒体报道的正面，负面，中性进行比对</w:t>
            </w:r>
            <w:r>
              <w:br/>
            </w:r>
            <w:r>
              <w:rPr>
                <w:rFonts w:ascii="仿宋_GB2312" w:hAnsi="仿宋_GB2312" w:cs="仿宋_GB2312" w:eastAsia="仿宋_GB2312"/>
              </w:rPr>
              <w:t xml:space="preserve"> f事件脉络：支持根据事件媒体报道情况，从报道时间、媒体重要度、转发关系等方面计算、分析出事件的关键节点，梳理为事件脉络，从中找到首发信息。首发需支持手动调整，让结果更精准。</w:t>
            </w:r>
            <w:r>
              <w:br/>
            </w:r>
            <w:r>
              <w:rPr>
                <w:rFonts w:ascii="仿宋_GB2312" w:hAnsi="仿宋_GB2312" w:cs="仿宋_GB2312" w:eastAsia="仿宋_GB2312"/>
              </w:rPr>
              <w:t xml:space="preserve"> g媒体首发：根据所追踪的事件，展示x、Facebook、tiktok、reddit、新闻、论坛等媒体类型首次报道该事件的发布时间、媒体名称、标题等。点击标题可查看具体信息。</w:t>
            </w:r>
            <w:r>
              <w:br/>
            </w:r>
            <w:r>
              <w:rPr>
                <w:rFonts w:ascii="仿宋_GB2312" w:hAnsi="仿宋_GB2312" w:cs="仿宋_GB2312" w:eastAsia="仿宋_GB2312"/>
              </w:rPr>
              <w:t xml:space="preserve"> h观点分析：支持对社交媒体与新闻媒体的观点进行聚合分析，展示具体观点内容。</w:t>
            </w:r>
            <w:r>
              <w:br/>
            </w:r>
            <w:r>
              <w:rPr>
                <w:rFonts w:ascii="仿宋_GB2312" w:hAnsi="仿宋_GB2312" w:cs="仿宋_GB2312" w:eastAsia="仿宋_GB2312"/>
              </w:rPr>
              <w:t xml:space="preserve"> i地域分析：支持根据大数据分析，提取作者/媒体所属国家进行地域分布统计并显示top10列表</w:t>
            </w:r>
            <w:r>
              <w:br/>
            </w:r>
            <w:r>
              <w:rPr>
                <w:rFonts w:ascii="仿宋_GB2312" w:hAnsi="仿宋_GB2312" w:cs="仿宋_GB2312" w:eastAsia="仿宋_GB2312"/>
              </w:rPr>
              <w:t xml:space="preserve"> j重要人物/媒体：支持根据事件报道统计分析媒体与社交媒体，发帖最多的用户/媒体top，影响力最大的用户/媒体top</w:t>
            </w:r>
            <w:r>
              <w:br/>
            </w:r>
            <w:r>
              <w:rPr>
                <w:rFonts w:ascii="仿宋_GB2312" w:hAnsi="仿宋_GB2312" w:cs="仿宋_GB2312" w:eastAsia="仿宋_GB2312"/>
              </w:rPr>
              <w:t xml:space="preserve"> k词云：支持通过大数据分析，提取事件中的热点关键词</w:t>
            </w:r>
            <w:r>
              <w:br/>
            </w:r>
            <w:r>
              <w:rPr>
                <w:rFonts w:ascii="仿宋_GB2312" w:hAnsi="仿宋_GB2312" w:cs="仿宋_GB2312" w:eastAsia="仿宋_GB2312"/>
              </w:rPr>
              <w:t xml:space="preserve"> ②AI事件分析：</w:t>
            </w:r>
          </w:p>
          <w:p>
            <w:pPr>
              <w:pStyle w:val="null3"/>
            </w:pPr>
            <w:r>
              <w:rPr>
                <w:rFonts w:ascii="仿宋_GB2312" w:hAnsi="仿宋_GB2312" w:cs="仿宋_GB2312" w:eastAsia="仿宋_GB2312"/>
              </w:rPr>
              <w:t>演示项a事件概览：根据事件下的数据量统计提及量，参与人数，正面数据，负面数据等内容，并根据AI判断当前事件出于什么周期，同事展示改时间的事件标签，涉及人物，涉事地点，涉及企业/部门</w:t>
            </w:r>
            <w:r>
              <w:br/>
            </w:r>
            <w:r>
              <w:rPr>
                <w:rFonts w:ascii="仿宋_GB2312" w:hAnsi="仿宋_GB2312" w:cs="仿宋_GB2312" w:eastAsia="仿宋_GB2312"/>
              </w:rPr>
              <w:t xml:space="preserve"> b事件背景：通过AI总结当前事件发生的背景以及概况</w:t>
            </w:r>
            <w:r>
              <w:br/>
            </w:r>
            <w:r>
              <w:rPr>
                <w:rFonts w:ascii="仿宋_GB2312" w:hAnsi="仿宋_GB2312" w:cs="仿宋_GB2312" w:eastAsia="仿宋_GB2312"/>
              </w:rPr>
              <w:t xml:space="preserve"> c重要媒体：将全球知名媒体的相关贴文通过AI总结摘要并展示top10</w:t>
            </w:r>
            <w:r>
              <w:br/>
            </w:r>
            <w:r>
              <w:rPr>
                <w:rFonts w:ascii="仿宋_GB2312" w:hAnsi="仿宋_GB2312" w:cs="仿宋_GB2312" w:eastAsia="仿宋_GB2312"/>
              </w:rPr>
              <w:t xml:space="preserve"> d传播脉络:事件划分为潜伏期，爆发期，扩散期，延续期，显示当前事件在传播过程中所处的阶段，每个阶段通过AI分析事件的进展重点，当前阶段各方的观点分布，信息传播特征等内容，并展示在此阶段关键传播节点以及最有影响力的媒体与社交用户，参与度最高的媒体与社交用户</w:t>
            </w:r>
            <w:r>
              <w:br/>
            </w:r>
            <w:r>
              <w:rPr>
                <w:rFonts w:ascii="仿宋_GB2312" w:hAnsi="仿宋_GB2312" w:cs="仿宋_GB2312" w:eastAsia="仿宋_GB2312"/>
              </w:rPr>
              <w:t xml:space="preserve"> e传播趋势：按天显示事件的传播趋势，并展示每个阶段中出现的媒体首发以及关键即节点事件</w:t>
            </w:r>
            <w:r>
              <w:br/>
            </w:r>
            <w:r>
              <w:rPr>
                <w:rFonts w:ascii="仿宋_GB2312" w:hAnsi="仿宋_GB2312" w:cs="仿宋_GB2312" w:eastAsia="仿宋_GB2312"/>
              </w:rPr>
              <w:t xml:space="preserve"> f信源列表：支持根据事件媒体报道统计包含：x、facebook、tiktok、youtube、新闻、论坛等各国渠道声量的数据统计，并生成文字分析</w:t>
            </w:r>
            <w:r>
              <w:br/>
            </w:r>
            <w:r>
              <w:rPr>
                <w:rFonts w:ascii="仿宋_GB2312" w:hAnsi="仿宋_GB2312" w:cs="仿宋_GB2312" w:eastAsia="仿宋_GB2312"/>
              </w:rPr>
              <w:t xml:space="preserve"> g媒体首发：支持对事件溯源，根据所追踪的事件，展示x、Facebook、tiktok、reddit、新闻、论坛等媒体类型首次报道该事件的发布时间、媒体名称、标题等。点击标题可查看具体信息。</w:t>
            </w:r>
            <w:r>
              <w:br/>
            </w:r>
            <w:r>
              <w:rPr>
                <w:rFonts w:ascii="仿宋_GB2312" w:hAnsi="仿宋_GB2312" w:cs="仿宋_GB2312" w:eastAsia="仿宋_GB2312"/>
              </w:rPr>
              <w:t xml:space="preserve"> h地域分析：支持根据大数据分析，提取作者/媒体所属国家进行地域分布统计并显示表格统计内容，使用AI判断地缘性潜在风险</w:t>
            </w:r>
            <w:r>
              <w:br/>
            </w:r>
            <w:r>
              <w:rPr>
                <w:rFonts w:ascii="仿宋_GB2312" w:hAnsi="仿宋_GB2312" w:cs="仿宋_GB2312" w:eastAsia="仿宋_GB2312"/>
              </w:rPr>
              <w:t xml:space="preserve"> i词云：支持通过大数据分析，提取事件中的热点关键词</w:t>
            </w:r>
            <w:r>
              <w:br/>
            </w:r>
            <w:r>
              <w:rPr>
                <w:rFonts w:ascii="仿宋_GB2312" w:hAnsi="仿宋_GB2312" w:cs="仿宋_GB2312" w:eastAsia="仿宋_GB2312"/>
              </w:rPr>
              <w:t xml:space="preserve"> j重点媒体：显示最有影响力的媒体以及最活跃的媒体。最有影响力的社交用户，最活跃的社交用户</w:t>
            </w:r>
            <w:r>
              <w:br/>
            </w:r>
            <w:r>
              <w:rPr>
                <w:rFonts w:ascii="仿宋_GB2312" w:hAnsi="仿宋_GB2312" w:cs="仿宋_GB2312" w:eastAsia="仿宋_GB2312"/>
              </w:rPr>
              <w:t xml:space="preserve"> k热门文章：显示热门的社交贴文与新闻报道</w:t>
            </w:r>
            <w:r>
              <w:br/>
            </w:r>
            <w:r>
              <w:rPr>
                <w:rFonts w:ascii="仿宋_GB2312" w:hAnsi="仿宋_GB2312" w:cs="仿宋_GB2312" w:eastAsia="仿宋_GB2312"/>
              </w:rPr>
              <w:t xml:space="preserve"> l数据下钻：支持数据下钻，显示当前分析指标，AI总结内容来源</w:t>
            </w:r>
            <w:r>
              <w:br/>
            </w:r>
            <w:r>
              <w:rPr>
                <w:rFonts w:ascii="仿宋_GB2312" w:hAnsi="仿宋_GB2312" w:cs="仿宋_GB2312" w:eastAsia="仿宋_GB2312"/>
              </w:rPr>
              <w:t xml:space="preserve"> m数据列表：显示事件分析中的全部数据列表，支持筛选，查看详情</w:t>
            </w:r>
            <w:r>
              <w:br/>
            </w:r>
            <w:r>
              <w:rPr>
                <w:rFonts w:ascii="仿宋_GB2312" w:hAnsi="仿宋_GB2312" w:cs="仿宋_GB2312" w:eastAsia="仿宋_GB2312"/>
              </w:rPr>
              <w:t xml:space="preserve"> 2.可视化展示系统</w:t>
            </w:r>
          </w:p>
          <w:p>
            <w:pPr>
              <w:pStyle w:val="null3"/>
            </w:pPr>
            <w:r>
              <w:rPr>
                <w:rFonts w:ascii="仿宋_GB2312" w:hAnsi="仿宋_GB2312" w:cs="仿宋_GB2312" w:eastAsia="仿宋_GB2312"/>
              </w:rPr>
              <w:t>2.1可视化展示设备参数：</w:t>
            </w:r>
          </w:p>
          <w:p>
            <w:pPr>
              <w:pStyle w:val="null3"/>
            </w:pPr>
            <w:r>
              <w:rPr>
                <w:rFonts w:ascii="仿宋_GB2312" w:hAnsi="仿宋_GB2312" w:cs="仿宋_GB2312" w:eastAsia="仿宋_GB2312"/>
              </w:rPr>
              <w:t>2.1.1屏幕尺寸：约8m*2.5m；</w:t>
            </w:r>
            <w:r>
              <w:br/>
            </w:r>
            <w:r>
              <w:rPr>
                <w:rFonts w:ascii="仿宋_GB2312" w:hAnsi="仿宋_GB2312" w:cs="仿宋_GB2312" w:eastAsia="仿宋_GB2312"/>
              </w:rPr>
              <w:t xml:space="preserve"> 2.1.2像素构成：表贴三合一1212（1R1G1B）；</w:t>
            </w:r>
            <w:r>
              <w:br/>
            </w:r>
            <w:r>
              <w:rPr>
                <w:rFonts w:ascii="仿宋_GB2312" w:hAnsi="仿宋_GB2312" w:cs="仿宋_GB2312" w:eastAsia="仿宋_GB2312"/>
              </w:rPr>
              <w:t xml:space="preserve"> 2.1.3点间距：≤1.53mm；</w:t>
            </w:r>
            <w:r>
              <w:br/>
            </w:r>
            <w:r>
              <w:rPr>
                <w:rFonts w:ascii="仿宋_GB2312" w:hAnsi="仿宋_GB2312" w:cs="仿宋_GB2312" w:eastAsia="仿宋_GB2312"/>
              </w:rPr>
              <w:t xml:space="preserve"> 2.1.4像素密度≥422500点/㎡；</w:t>
            </w:r>
            <w:r>
              <w:br/>
            </w:r>
            <w:r>
              <w:rPr>
                <w:rFonts w:ascii="仿宋_GB2312" w:hAnsi="仿宋_GB2312" w:cs="仿宋_GB2312" w:eastAsia="仿宋_GB2312"/>
              </w:rPr>
              <w:t xml:space="preserve"> 2.1.5扫描方式：52扫；</w:t>
            </w:r>
            <w:r>
              <w:br/>
            </w:r>
            <w:r>
              <w:rPr>
                <w:rFonts w:ascii="仿宋_GB2312" w:hAnsi="仿宋_GB2312" w:cs="仿宋_GB2312" w:eastAsia="仿宋_GB2312"/>
              </w:rPr>
              <w:t xml:space="preserve"> 2.1.6光学性能：基色主波长误差为C 级 ΔλD≤5，视角（水平、垂直）：H≥160°V≥140°；</w:t>
            </w:r>
            <w:r>
              <w:br/>
            </w:r>
            <w:r>
              <w:rPr>
                <w:rFonts w:ascii="仿宋_GB2312" w:hAnsi="仿宋_GB2312" w:cs="仿宋_GB2312" w:eastAsia="仿宋_GB2312"/>
              </w:rPr>
              <w:t xml:space="preserve"> 2.1.7机械性能：平整度：≤0.2mm，箱体间缝隙≤0.1mm，像素中心距相对偏差≤3%；</w:t>
            </w:r>
            <w:r>
              <w:br/>
            </w:r>
            <w:r>
              <w:rPr>
                <w:rFonts w:ascii="仿宋_GB2312" w:hAnsi="仿宋_GB2312" w:cs="仿宋_GB2312" w:eastAsia="仿宋_GB2312"/>
              </w:rPr>
              <w:t xml:space="preserve"> 2.1.8光学特性：亮度均匀性≥97%，白场色坐标符合SJ/T 11141-2025 5.10.5规定，亮度鉴别等级：C 级以上，最大对比度：≥5000：1；</w:t>
            </w:r>
            <w:r>
              <w:br/>
            </w:r>
            <w:r>
              <w:rPr>
                <w:rFonts w:ascii="仿宋_GB2312" w:hAnsi="仿宋_GB2312" w:cs="仿宋_GB2312" w:eastAsia="仿宋_GB2312"/>
              </w:rPr>
              <w:t xml:space="preserve"> 2.1.9色温：3000-18000可调；</w:t>
            </w:r>
            <w:r>
              <w:br/>
            </w:r>
            <w:r>
              <w:rPr>
                <w:rFonts w:ascii="仿宋_GB2312" w:hAnsi="仿宋_GB2312" w:cs="仿宋_GB2312" w:eastAsia="仿宋_GB2312"/>
              </w:rPr>
              <w:t xml:space="preserve"> 2.1.10电性能：换帧频率：60Hz；刷新频率：≥3840Hz；彩色信号处理位数16bit；</w:t>
            </w:r>
            <w:r>
              <w:br/>
            </w:r>
            <w:r>
              <w:rPr>
                <w:rFonts w:ascii="仿宋_GB2312" w:hAnsi="仿宋_GB2312" w:cs="仿宋_GB2312" w:eastAsia="仿宋_GB2312"/>
              </w:rPr>
              <w:t xml:space="preserve"> 2.1.11白平衡亮度：≥500cd/㎡；</w:t>
            </w:r>
            <w:r>
              <w:br/>
            </w:r>
            <w:r>
              <w:rPr>
                <w:rFonts w:ascii="仿宋_GB2312" w:hAnsi="仿宋_GB2312" w:cs="仿宋_GB2312" w:eastAsia="仿宋_GB2312"/>
              </w:rPr>
              <w:t xml:space="preserve"> 2.1.12平均失效间隔工作时间：≥10000hrs；</w:t>
            </w:r>
            <w:r>
              <w:br/>
            </w:r>
            <w:r>
              <w:rPr>
                <w:rFonts w:ascii="仿宋_GB2312" w:hAnsi="仿宋_GB2312" w:cs="仿宋_GB2312" w:eastAsia="仿宋_GB2312"/>
              </w:rPr>
              <w:t xml:space="preserve"> 2.1.13电源效率：效率≥85%；</w:t>
            </w:r>
            <w:r>
              <w:br/>
            </w:r>
            <w:r>
              <w:rPr>
                <w:rFonts w:ascii="仿宋_GB2312" w:hAnsi="仿宋_GB2312" w:cs="仿宋_GB2312" w:eastAsia="仿宋_GB2312"/>
              </w:rPr>
              <w:t xml:space="preserve"> 2.1.14人眼视觉舒适度 VICO 指数≤1；</w:t>
            </w:r>
            <w:r>
              <w:br/>
            </w:r>
            <w:r>
              <w:rPr>
                <w:rFonts w:ascii="仿宋_GB2312" w:hAnsi="仿宋_GB2312" w:cs="仿宋_GB2312" w:eastAsia="仿宋_GB2312"/>
              </w:rPr>
              <w:t xml:space="preserve"> 2.1.15工作噪音声压级 处理距离 r=1.0 米，噪音声压级≤6dB；</w:t>
            </w:r>
            <w:r>
              <w:br/>
            </w:r>
            <w:r>
              <w:rPr>
                <w:rFonts w:ascii="仿宋_GB2312" w:hAnsi="仿宋_GB2312" w:cs="仿宋_GB2312" w:eastAsia="仿宋_GB2312"/>
              </w:rPr>
              <w:t xml:space="preserve"> 2.1.16配套扩声设备；</w:t>
            </w:r>
          </w:p>
          <w:p>
            <w:pPr>
              <w:pStyle w:val="null3"/>
            </w:pPr>
            <w:r>
              <w:rPr>
                <w:rFonts w:ascii="仿宋_GB2312" w:hAnsi="仿宋_GB2312" w:cs="仿宋_GB2312" w:eastAsia="仿宋_GB2312"/>
              </w:rPr>
              <w:t>2.1.17含接收卡、电源、线材、钢架、安装施工等。</w:t>
            </w:r>
          </w:p>
          <w:p>
            <w:pPr>
              <w:pStyle w:val="null3"/>
            </w:pPr>
            <w:r>
              <w:rPr>
                <w:rFonts w:ascii="仿宋_GB2312" w:hAnsi="仿宋_GB2312" w:cs="仿宋_GB2312" w:eastAsia="仿宋_GB2312"/>
              </w:rPr>
              <w:t>2.2可视化控制台参数要求：</w:t>
            </w:r>
            <w:r>
              <w:br/>
            </w:r>
            <w:r>
              <w:rPr>
                <w:rFonts w:ascii="仿宋_GB2312" w:hAnsi="仿宋_GB2312" w:cs="仿宋_GB2312" w:eastAsia="仿宋_GB2312"/>
              </w:rPr>
              <w:t xml:space="preserve"> 2.2.1可视化控制台（主频≥2.3GHZ,核数≥8核，≥16GB，≥512GB SSD），支持数据监测系统和多语种大模型运行；</w:t>
            </w:r>
          </w:p>
          <w:p>
            <w:pPr>
              <w:pStyle w:val="null3"/>
            </w:pPr>
            <w:r>
              <w:rPr>
                <w:rFonts w:ascii="仿宋_GB2312" w:hAnsi="仿宋_GB2312" w:cs="仿宋_GB2312" w:eastAsia="仿宋_GB2312"/>
              </w:rPr>
              <w:t>2.2.2触控显示屏，分辨率≥1920×1080，响应时间≤10ms，支持倾斜角度调节；</w:t>
            </w:r>
          </w:p>
          <w:p>
            <w:pPr>
              <w:pStyle w:val="null3"/>
            </w:pPr>
            <w:r>
              <w:rPr>
                <w:rFonts w:ascii="仿宋_GB2312" w:hAnsi="仿宋_GB2312" w:cs="仿宋_GB2312" w:eastAsia="仿宋_GB2312"/>
              </w:rPr>
              <w:t>2.2.3支持通过讲台触控屏无线/有线控制LED大屏内容，可实现一键投屏、画面切换；</w:t>
            </w:r>
          </w:p>
          <w:p>
            <w:pPr>
              <w:pStyle w:val="null3"/>
            </w:pPr>
            <w:r>
              <w:rPr>
                <w:rFonts w:ascii="仿宋_GB2312" w:hAnsi="仿宋_GB2312" w:cs="仿宋_GB2312" w:eastAsia="仿宋_GB2312"/>
              </w:rPr>
              <w:t>2.2.4支持同时向大屏输出PPT、实时数据图表、视频等多路信号；</w:t>
            </w:r>
          </w:p>
          <w:p>
            <w:pPr>
              <w:pStyle w:val="null3"/>
            </w:pPr>
            <w:r>
              <w:rPr>
                <w:rFonts w:ascii="仿宋_GB2312" w:hAnsi="仿宋_GB2312" w:cs="仿宋_GB2312" w:eastAsia="仿宋_GB2312"/>
              </w:rPr>
              <w:t>2.2.5阵列式拾音麦克风，支持10米以上远场拾音；</w:t>
            </w:r>
          </w:p>
          <w:p>
            <w:pPr>
              <w:pStyle w:val="null3"/>
            </w:pPr>
            <w:r>
              <w:rPr>
                <w:rFonts w:ascii="仿宋_GB2312" w:hAnsi="仿宋_GB2312" w:cs="仿宋_GB2312" w:eastAsia="仿宋_GB2312"/>
              </w:rPr>
              <w:t>2.2.6支持外接专业音响系统。</w:t>
            </w:r>
          </w:p>
          <w:p>
            <w:pPr>
              <w:pStyle w:val="null3"/>
            </w:pPr>
            <w:r>
              <w:rPr>
                <w:rFonts w:ascii="仿宋_GB2312" w:hAnsi="仿宋_GB2312" w:cs="仿宋_GB2312" w:eastAsia="仿宋_GB2312"/>
              </w:rPr>
              <w:t>3.国际设备数据中心服务系统</w:t>
            </w:r>
            <w:r>
              <w:br/>
            </w:r>
            <w:r>
              <w:rPr>
                <w:rFonts w:ascii="仿宋_GB2312" w:hAnsi="仿宋_GB2312" w:cs="仿宋_GB2312" w:eastAsia="仿宋_GB2312"/>
              </w:rPr>
              <w:t xml:space="preserve"> 3.1专题报告场景：依托全量国际传播数据开展深度研判并形成专项报告，投标人协助完成省部级上报相关工作，支撑智库决策咨询与政务成果报送。</w:t>
            </w:r>
          </w:p>
          <w:p>
            <w:pPr>
              <w:pStyle w:val="null3"/>
            </w:pPr>
            <w:r>
              <w:rPr>
                <w:rFonts w:ascii="仿宋_GB2312" w:hAnsi="仿宋_GB2312" w:cs="仿宋_GB2312" w:eastAsia="仿宋_GB2312"/>
              </w:rPr>
              <w:t>3.2学术专著产出场景：为专著撰写、高水平学术论文发表、国家级科研项目申报提供专属数据与深度分析服务，助力学术科研成果落地。</w:t>
            </w:r>
          </w:p>
          <w:p>
            <w:pPr>
              <w:pStyle w:val="null3"/>
            </w:pPr>
            <w:r>
              <w:rPr>
                <w:rFonts w:ascii="仿宋_GB2312" w:hAnsi="仿宋_GB2312" w:cs="仿宋_GB2312" w:eastAsia="仿宋_GB2312"/>
              </w:rPr>
              <w:t>3.3传播指数发布场景：完成传播指数自动化测算、分析与可视化支撑，服务指数发布、高端智库报告编制及科研成果展示工作。</w:t>
            </w:r>
          </w:p>
          <w:p>
            <w:pPr>
              <w:pStyle w:val="null3"/>
            </w:pPr>
            <w:r>
              <w:rPr>
                <w:rFonts w:ascii="仿宋_GB2312" w:hAnsi="仿宋_GB2312" w:cs="仿宋_GB2312" w:eastAsia="仿宋_GB2312"/>
              </w:rPr>
              <w:t>3.4模型智能分析场景：通过通用大模型API接口实现多语种文本、多模态数据智能分析，保障国际传播科研工作低延迟、稳定连续开展；</w:t>
            </w:r>
          </w:p>
          <w:p>
            <w:pPr>
              <w:pStyle w:val="null3"/>
            </w:pPr>
            <w:r>
              <w:rPr>
                <w:rFonts w:ascii="仿宋_GB2312" w:hAnsi="仿宋_GB2312" w:cs="仿宋_GB2312" w:eastAsia="仿宋_GB2312"/>
              </w:rPr>
              <w:t>3.5基于数据进行主题分析、情感分析、立场识别、网络分析、效果分析、专题看板构建、单一媒体态势分析、自动报告生成等全维度科研工作，实现多模态资源、全类型媒体的一体化智能分析。</w:t>
            </w:r>
          </w:p>
          <w:p>
            <w:pPr>
              <w:pStyle w:val="null3"/>
            </w:pPr>
            <w:r>
              <w:rPr>
                <w:rFonts w:ascii="仿宋_GB2312" w:hAnsi="仿宋_GB2312" w:cs="仿宋_GB2312" w:eastAsia="仿宋_GB2312"/>
              </w:rPr>
              <w:t>（三）国际传播多语种智能交互翻译设备</w:t>
            </w:r>
          </w:p>
          <w:p>
            <w:pPr>
              <w:pStyle w:val="null3"/>
            </w:pPr>
            <w:r>
              <w:rPr>
                <w:rFonts w:ascii="仿宋_GB2312" w:hAnsi="仿宋_GB2312" w:cs="仿宋_GB2312" w:eastAsia="仿宋_GB2312"/>
              </w:rPr>
              <w:t>1.国际传播多语种智能交互翻译服务端</w:t>
            </w:r>
          </w:p>
          <w:p>
            <w:pPr>
              <w:pStyle w:val="null3"/>
            </w:pPr>
            <w:r>
              <w:rPr>
                <w:rFonts w:ascii="仿宋_GB2312" w:hAnsi="仿宋_GB2312" w:cs="仿宋_GB2312" w:eastAsia="仿宋_GB2312"/>
              </w:rPr>
              <w:t>1.1CPU：两颗处理器，单颗内核数≥24核，主频≥2.3GHz；</w:t>
            </w:r>
          </w:p>
          <w:p>
            <w:pPr>
              <w:pStyle w:val="null3"/>
            </w:pPr>
            <w:r>
              <w:rPr>
                <w:rFonts w:ascii="仿宋_GB2312" w:hAnsi="仿宋_GB2312" w:cs="仿宋_GB2312" w:eastAsia="仿宋_GB2312"/>
              </w:rPr>
              <w:t>1.2内存：不低于256G DDR4 ECC ，内存读写速率≥3200MT/s；</w:t>
            </w:r>
          </w:p>
          <w:p>
            <w:pPr>
              <w:pStyle w:val="null3"/>
            </w:pPr>
            <w:r>
              <w:rPr>
                <w:rFonts w:ascii="仿宋_GB2312" w:hAnsi="仿宋_GB2312" w:cs="仿宋_GB2312" w:eastAsia="仿宋_GB2312"/>
              </w:rPr>
              <w:t>1.3系统盘：0.96T M.2 NVMe企业级固态硬盘；</w:t>
            </w:r>
          </w:p>
          <w:p>
            <w:pPr>
              <w:pStyle w:val="null3"/>
            </w:pPr>
            <w:r>
              <w:rPr>
                <w:rFonts w:ascii="仿宋_GB2312" w:hAnsi="仿宋_GB2312" w:cs="仿宋_GB2312" w:eastAsia="仿宋_GB2312"/>
              </w:rPr>
              <w:t>1.4数据盘：4块1.92TB M.2 NVMe企业级固态硬盘，支持RAID0、1、5、10阵列模式，总存储容量≥7TB；</w:t>
            </w:r>
          </w:p>
          <w:p>
            <w:pPr>
              <w:pStyle w:val="null3"/>
            </w:pPr>
            <w:r>
              <w:rPr>
                <w:rFonts w:ascii="仿宋_GB2312" w:hAnsi="仿宋_GB2312" w:cs="仿宋_GB2312" w:eastAsia="仿宋_GB2312"/>
              </w:rPr>
              <w:t>1.5网口：双口万兆；</w:t>
            </w:r>
          </w:p>
          <w:p>
            <w:pPr>
              <w:pStyle w:val="null3"/>
            </w:pPr>
            <w:r>
              <w:rPr>
                <w:rFonts w:ascii="仿宋_GB2312" w:hAnsi="仿宋_GB2312" w:cs="仿宋_GB2312" w:eastAsia="仿宋_GB2312"/>
              </w:rPr>
              <w:t>1.6电源：2块1+1冗余电源；</w:t>
            </w:r>
          </w:p>
          <w:p>
            <w:pPr>
              <w:pStyle w:val="null3"/>
            </w:pPr>
            <w:r>
              <w:rPr>
                <w:rFonts w:ascii="仿宋_GB2312" w:hAnsi="仿宋_GB2312" w:cs="仿宋_GB2312" w:eastAsia="仿宋_GB2312"/>
              </w:rPr>
              <w:t>1.7操作系统：预装国产化操作系统。</w:t>
            </w:r>
          </w:p>
          <w:p>
            <w:pPr>
              <w:pStyle w:val="null3"/>
            </w:pPr>
            <w:r>
              <w:rPr>
                <w:rFonts w:ascii="仿宋_GB2312" w:hAnsi="仿宋_GB2312" w:cs="仿宋_GB2312" w:eastAsia="仿宋_GB2312"/>
              </w:rPr>
              <w:t>2.多语种翻译系统</w:t>
            </w:r>
          </w:p>
          <w:p>
            <w:pPr>
              <w:pStyle w:val="null3"/>
            </w:pPr>
            <w:r>
              <w:rPr>
                <w:rFonts w:ascii="仿宋_GB2312" w:hAnsi="仿宋_GB2312" w:cs="仿宋_GB2312" w:eastAsia="仿宋_GB2312"/>
              </w:rPr>
              <w:t>2.1自动翻译功能：要求具备40个全球主要国家及国际传播重点区域语种向中文的后台全自动翻译能力，可实现多语种国际传播内容向中文的精准转换，满足多场景国际传播内容翻译需求，一键翻译功能的页面响应速度≤10秒。</w:t>
            </w:r>
          </w:p>
          <w:p>
            <w:pPr>
              <w:pStyle w:val="null3"/>
            </w:pPr>
            <w:r>
              <w:rPr>
                <w:rFonts w:ascii="仿宋_GB2312" w:hAnsi="仿宋_GB2312" w:cs="仿宋_GB2312" w:eastAsia="仿宋_GB2312"/>
              </w:rPr>
              <w:t>2.2语料自动更新功能：设备在联网环境下，支持语料自动化更新，可实时同步更新国际传播领域专业语料。</w:t>
            </w:r>
          </w:p>
          <w:p>
            <w:pPr>
              <w:pStyle w:val="null3"/>
            </w:pPr>
            <w:r>
              <w:rPr>
                <w:rFonts w:ascii="仿宋_GB2312" w:hAnsi="仿宋_GB2312" w:cs="仿宋_GB2312" w:eastAsia="仿宋_GB2312"/>
              </w:rPr>
              <w:t>2.3专业语料库：可支持不少于1亿条国际传播领域专业语料数据，为多语种翻译提供精准语义支撑。</w:t>
            </w:r>
          </w:p>
          <w:p>
            <w:pPr>
              <w:pStyle w:val="null3"/>
            </w:pPr>
            <w:r>
              <w:rPr>
                <w:rFonts w:ascii="仿宋_GB2312" w:hAnsi="仿宋_GB2312" w:cs="仿宋_GB2312" w:eastAsia="仿宋_GB2312"/>
              </w:rPr>
              <w:t>（四）国际传播智能分析设备</w:t>
            </w:r>
          </w:p>
          <w:p>
            <w:pPr>
              <w:pStyle w:val="null3"/>
            </w:pPr>
            <w:r>
              <w:rPr>
                <w:rFonts w:ascii="仿宋_GB2312" w:hAnsi="仿宋_GB2312" w:cs="仿宋_GB2312" w:eastAsia="仿宋_GB2312"/>
              </w:rPr>
              <w:t>1.国际传播智能分析服务端</w:t>
            </w:r>
          </w:p>
          <w:p>
            <w:pPr>
              <w:pStyle w:val="null3"/>
            </w:pPr>
            <w:r>
              <w:rPr>
                <w:rFonts w:ascii="仿宋_GB2312" w:hAnsi="仿宋_GB2312" w:cs="仿宋_GB2312" w:eastAsia="仿宋_GB2312"/>
              </w:rPr>
              <w:t>1.1硬件要求</w:t>
            </w:r>
          </w:p>
          <w:p>
            <w:pPr>
              <w:pStyle w:val="null3"/>
            </w:pPr>
            <w:r>
              <w:rPr>
                <w:rFonts w:ascii="仿宋_GB2312" w:hAnsi="仿宋_GB2312" w:cs="仿宋_GB2312" w:eastAsia="仿宋_GB2312"/>
              </w:rPr>
              <w:t>1.1.1CPU：两颗处理器，单颗内核数≥24核，主频≥2.3GHz；</w:t>
            </w:r>
          </w:p>
          <w:p>
            <w:pPr>
              <w:pStyle w:val="null3"/>
            </w:pPr>
            <w:r>
              <w:rPr>
                <w:rFonts w:ascii="仿宋_GB2312" w:hAnsi="仿宋_GB2312" w:cs="仿宋_GB2312" w:eastAsia="仿宋_GB2312"/>
              </w:rPr>
              <w:t>1.1.2内存：不低于256G DDR4 ECC，内存读写速率≥3200MT/s；</w:t>
            </w:r>
          </w:p>
          <w:p>
            <w:pPr>
              <w:pStyle w:val="null3"/>
            </w:pPr>
            <w:r>
              <w:rPr>
                <w:rFonts w:ascii="仿宋_GB2312" w:hAnsi="仿宋_GB2312" w:cs="仿宋_GB2312" w:eastAsia="仿宋_GB2312"/>
              </w:rPr>
              <w:t>1.1.3系统盘：0.96T M.2 NVMe企业级固态硬盘；</w:t>
            </w:r>
          </w:p>
          <w:p>
            <w:pPr>
              <w:pStyle w:val="null3"/>
            </w:pPr>
            <w:r>
              <w:rPr>
                <w:rFonts w:ascii="仿宋_GB2312" w:hAnsi="仿宋_GB2312" w:cs="仿宋_GB2312" w:eastAsia="仿宋_GB2312"/>
              </w:rPr>
              <w:t>1.1.4数据盘：4块1.92TB M.2 NVMe企业级固态硬盘，支持RAID0、1、5、10阵列模式，总存储容量≥7TB；</w:t>
            </w:r>
          </w:p>
          <w:p>
            <w:pPr>
              <w:pStyle w:val="null3"/>
            </w:pPr>
            <w:r>
              <w:rPr>
                <w:rFonts w:ascii="仿宋_GB2312" w:hAnsi="仿宋_GB2312" w:cs="仿宋_GB2312" w:eastAsia="仿宋_GB2312"/>
              </w:rPr>
              <w:t>1.1.5网口：双口万兆；</w:t>
            </w:r>
          </w:p>
          <w:p>
            <w:pPr>
              <w:pStyle w:val="null3"/>
            </w:pPr>
            <w:r>
              <w:rPr>
                <w:rFonts w:ascii="仿宋_GB2312" w:hAnsi="仿宋_GB2312" w:cs="仿宋_GB2312" w:eastAsia="仿宋_GB2312"/>
              </w:rPr>
              <w:t>1.1.6电源：2块1+1冗余电源；</w:t>
            </w:r>
          </w:p>
          <w:p>
            <w:pPr>
              <w:pStyle w:val="null3"/>
            </w:pPr>
            <w:r>
              <w:rPr>
                <w:rFonts w:ascii="仿宋_GB2312" w:hAnsi="仿宋_GB2312" w:cs="仿宋_GB2312" w:eastAsia="仿宋_GB2312"/>
              </w:rPr>
              <w:t>1.2功能要求</w:t>
            </w:r>
          </w:p>
          <w:p>
            <w:pPr>
              <w:pStyle w:val="null3"/>
            </w:pPr>
            <w:r>
              <w:rPr>
                <w:rFonts w:ascii="仿宋_GB2312" w:hAnsi="仿宋_GB2312" w:cs="仿宋_GB2312" w:eastAsia="仿宋_GB2312"/>
              </w:rPr>
              <w:t>1.2.1素材自动生成功能：具备不少于20种“一带一路”重点区域和国家国际传播、海外传播专项分析素材自动生成能力，满足国际传播科研素材产出需求。</w:t>
            </w:r>
          </w:p>
          <w:p>
            <w:pPr>
              <w:pStyle w:val="null3"/>
            </w:pPr>
            <w:r>
              <w:rPr>
                <w:rFonts w:ascii="仿宋_GB2312" w:hAnsi="仿宋_GB2312" w:cs="仿宋_GB2312" w:eastAsia="仿宋_GB2312"/>
              </w:rPr>
              <w:t>1.2.2传播指数生成功能：具备不少于40个以上国家（重点覆盖“一带一路”重点区域和国家）的自动化传播指数跟踪测算与生成，实现“一带一路”重点区域和国家国际传播、海外传播态势动态监测分析。</w:t>
            </w:r>
          </w:p>
          <w:p>
            <w:pPr>
              <w:pStyle w:val="null3"/>
            </w:pPr>
            <w:r>
              <w:rPr>
                <w:rFonts w:ascii="仿宋_GB2312" w:hAnsi="仿宋_GB2312" w:cs="仿宋_GB2312" w:eastAsia="仿宋_GB2312"/>
              </w:rPr>
              <w:t>1.2.3多模态分析功能：支持对文档、图片、音频、视频4类以上不同类型的“一带一路”重点区域和国家国际传播、传播资源开展多模态分析处理。</w:t>
            </w:r>
          </w:p>
          <w:p>
            <w:pPr>
              <w:pStyle w:val="null3"/>
            </w:pPr>
            <w:r>
              <w:rPr>
                <w:rFonts w:ascii="仿宋_GB2312" w:hAnsi="仿宋_GB2312" w:cs="仿宋_GB2312" w:eastAsia="仿宋_GB2312"/>
              </w:rPr>
              <w:t>1.2.4全渠道覆盖功能：覆盖“一带一路”重点区域和国家本地媒体、路透社、新华社、法新社、BBC、CNN等国际重点媒体、境内外网站、电子报纸、论坛、社交媒体、智库、文献等6类以上国际传播资源范围，实现“一带一路”重点区域和国家（优先保障中亚五国、波兰等）全域传播数据、海外传播数据整合分析。</w:t>
            </w:r>
          </w:p>
          <w:p>
            <w:pPr>
              <w:pStyle w:val="null3"/>
            </w:pPr>
            <w:r>
              <w:rPr>
                <w:rFonts w:ascii="仿宋_GB2312" w:hAnsi="仿宋_GB2312" w:cs="仿宋_GB2312" w:eastAsia="仿宋_GB2312"/>
              </w:rPr>
              <w:t>1.2.5AI报告自动生成：可基于多维度分析数据（含“一带一路”重点区域和国家传播指数、单一媒体态势、传播态势、传播效果、素材分析结果等）及主流大模型能力，自动化生成“一带一路”重点区域和国家国际传播、单一媒体态势、海外传播专项科研研究报告，支持报告内容自定义配置与一键导出，满足科研成果输出、智库决策快速保障需求。</w:t>
            </w:r>
          </w:p>
          <w:p>
            <w:pPr>
              <w:pStyle w:val="null3"/>
            </w:pPr>
            <w:r>
              <w:rPr>
                <w:rFonts w:ascii="仿宋_GB2312" w:hAnsi="仿宋_GB2312" w:cs="仿宋_GB2312" w:eastAsia="仿宋_GB2312"/>
              </w:rPr>
              <w:t>1.2.6单一媒体态势分析功能：支持对“一带一路”重点区域和国家本地媒体、国际收录媒体开展全方位态势分析与可视化展示，可呈现媒体基础信息、媒体类型属性、核心舆论重点、历史发文文章、周期发文趋势、关联热点事件、传播受众特征等全维度数据，实现单一媒体传播态势深度研判与数据回溯。</w:t>
            </w:r>
          </w:p>
          <w:p>
            <w:pPr>
              <w:pStyle w:val="null3"/>
            </w:pPr>
            <w:r>
              <w:rPr>
                <w:rFonts w:ascii="仿宋_GB2312" w:hAnsi="仿宋_GB2312" w:cs="仿宋_GB2312" w:eastAsia="仿宋_GB2312"/>
              </w:rPr>
              <w:t>2.大模型服务器</w:t>
            </w:r>
          </w:p>
          <w:p>
            <w:pPr>
              <w:pStyle w:val="null3"/>
            </w:pPr>
            <w:r>
              <w:rPr>
                <w:rFonts w:ascii="仿宋_GB2312" w:hAnsi="仿宋_GB2312" w:cs="仿宋_GB2312" w:eastAsia="仿宋_GB2312"/>
              </w:rPr>
              <w:t>2.1CPU：两颗处理器，单颗内核数≥24核，主频≥2.3GHz；</w:t>
            </w:r>
          </w:p>
          <w:p>
            <w:pPr>
              <w:pStyle w:val="null3"/>
            </w:pPr>
            <w:r>
              <w:rPr>
                <w:rFonts w:ascii="仿宋_GB2312" w:hAnsi="仿宋_GB2312" w:cs="仿宋_GB2312" w:eastAsia="仿宋_GB2312"/>
              </w:rPr>
              <w:t>2.2内存：不低于512G DDR5 ECC ，内存读写速率≥3200MT/s；</w:t>
            </w:r>
          </w:p>
          <w:p>
            <w:pPr>
              <w:pStyle w:val="null3"/>
            </w:pPr>
            <w:r>
              <w:rPr>
                <w:rFonts w:ascii="仿宋_GB2312" w:hAnsi="仿宋_GB2312" w:cs="仿宋_GB2312" w:eastAsia="仿宋_GB2312"/>
              </w:rPr>
              <w:t>2.3系统盘：0.96T M.2 NVMe企业级固态硬盘；</w:t>
            </w:r>
          </w:p>
          <w:p>
            <w:pPr>
              <w:pStyle w:val="null3"/>
            </w:pPr>
            <w:r>
              <w:rPr>
                <w:rFonts w:ascii="仿宋_GB2312" w:hAnsi="仿宋_GB2312" w:cs="仿宋_GB2312" w:eastAsia="仿宋_GB2312"/>
              </w:rPr>
              <w:t>2.4数据盘：4块1.92TB M.2 NVMe企业级固态硬盘，支持RAID0、1、5、10阵列模式，总存储容量≥7TB；</w:t>
            </w:r>
          </w:p>
          <w:p>
            <w:pPr>
              <w:pStyle w:val="null3"/>
            </w:pPr>
            <w:r>
              <w:rPr>
                <w:rFonts w:ascii="仿宋_GB2312" w:hAnsi="仿宋_GB2312" w:cs="仿宋_GB2312" w:eastAsia="仿宋_GB2312"/>
              </w:rPr>
              <w:t>2.5GPU：国产深度学习加速卡≥4张，单卡显存≥64GB；</w:t>
            </w:r>
          </w:p>
          <w:p>
            <w:pPr>
              <w:pStyle w:val="null3"/>
            </w:pPr>
            <w:r>
              <w:rPr>
                <w:rFonts w:ascii="仿宋_GB2312" w:hAnsi="仿宋_GB2312" w:cs="仿宋_GB2312" w:eastAsia="仿宋_GB2312"/>
              </w:rPr>
              <w:t>2.6网口：双口万兆；</w:t>
            </w:r>
          </w:p>
          <w:p>
            <w:pPr>
              <w:pStyle w:val="null3"/>
            </w:pPr>
            <w:r>
              <w:rPr>
                <w:rFonts w:ascii="仿宋_GB2312" w:hAnsi="仿宋_GB2312" w:cs="仿宋_GB2312" w:eastAsia="仿宋_GB2312"/>
              </w:rPr>
              <w:t>2.7电源：2块1+1冗余电源；</w:t>
            </w:r>
          </w:p>
          <w:p>
            <w:pPr>
              <w:pStyle w:val="null3"/>
            </w:pPr>
            <w:r>
              <w:rPr>
                <w:rFonts w:ascii="仿宋_GB2312" w:hAnsi="仿宋_GB2312" w:cs="仿宋_GB2312" w:eastAsia="仿宋_GB2312"/>
              </w:rPr>
              <w:t>2.8操作系统：预装国产化操作系统。</w:t>
            </w:r>
          </w:p>
          <w:p>
            <w:pPr>
              <w:pStyle w:val="null3"/>
            </w:pPr>
            <w:r>
              <w:rPr>
                <w:rFonts w:ascii="仿宋_GB2312" w:hAnsi="仿宋_GB2312" w:cs="仿宋_GB2312" w:eastAsia="仿宋_GB2312"/>
              </w:rPr>
              <w:t>3.大模型服务</w:t>
            </w:r>
          </w:p>
          <w:p>
            <w:pPr>
              <w:pStyle w:val="null3"/>
            </w:pPr>
            <w:r>
              <w:rPr>
                <w:rFonts w:ascii="仿宋_GB2312" w:hAnsi="仿宋_GB2312" w:cs="仿宋_GB2312" w:eastAsia="仿宋_GB2312"/>
              </w:rPr>
              <w:t>具备以下功能：</w:t>
            </w:r>
          </w:p>
          <w:p>
            <w:pPr>
              <w:pStyle w:val="null3"/>
            </w:pPr>
            <w:r>
              <w:rPr>
                <w:rFonts w:ascii="仿宋_GB2312" w:hAnsi="仿宋_GB2312" w:cs="仿宋_GB2312" w:eastAsia="仿宋_GB2312"/>
              </w:rPr>
              <w:t>3.1数据集管理</w:t>
            </w:r>
            <w:r>
              <w:br/>
            </w:r>
            <w:r>
              <w:rPr>
                <w:rFonts w:ascii="仿宋_GB2312" w:hAnsi="仿宋_GB2312" w:cs="仿宋_GB2312" w:eastAsia="仿宋_GB2312"/>
              </w:rPr>
              <w:t xml:space="preserve"> 提供数据集管理功能，用于统一对接不同格式、不同来源的数据，包括结构化数据、半结构化数据、非结构化数据等。核心能力包括数据集版本管理、数据集访问控制、数据集预览等。</w:t>
            </w:r>
          </w:p>
          <w:p>
            <w:pPr>
              <w:pStyle w:val="null3"/>
            </w:pPr>
            <w:r>
              <w:rPr>
                <w:rFonts w:ascii="仿宋_GB2312" w:hAnsi="仿宋_GB2312" w:cs="仿宋_GB2312" w:eastAsia="仿宋_GB2312"/>
              </w:rPr>
              <w:t>▲3.2.模型开发</w:t>
            </w:r>
          </w:p>
          <w:p>
            <w:pPr>
              <w:pStyle w:val="null3"/>
            </w:pPr>
            <w:r>
              <w:rPr>
                <w:rFonts w:ascii="仿宋_GB2312" w:hAnsi="仿宋_GB2312" w:cs="仿宋_GB2312" w:eastAsia="仿宋_GB2312"/>
              </w:rPr>
              <w:t>作业建模，支持离线、分布式训练模式，训练过程更加稳定，适合大规模任务训练。</w:t>
            </w:r>
          </w:p>
          <w:p>
            <w:pPr>
              <w:pStyle w:val="null3"/>
            </w:pPr>
            <w:r>
              <w:rPr>
                <w:rFonts w:ascii="仿宋_GB2312" w:hAnsi="仿宋_GB2312" w:cs="仿宋_GB2312" w:eastAsia="仿宋_GB2312"/>
              </w:rPr>
              <w:t>演示项3.3大模型中心</w:t>
            </w:r>
          </w:p>
          <w:p>
            <w:pPr>
              <w:pStyle w:val="null3"/>
            </w:pPr>
            <w:r>
              <w:rPr>
                <w:rFonts w:ascii="仿宋_GB2312" w:hAnsi="仿宋_GB2312" w:cs="仿宋_GB2312" w:eastAsia="仿宋_GB2312"/>
              </w:rPr>
              <w:t>提供统一可视化管理界面，支持对本地部署的开源大模型及通过 API 接入的第三方大模型（含 DeepSeek、通义千问等主流模型）进行集中管理、一键切换与调用。</w:t>
            </w:r>
            <w:r>
              <w:br/>
            </w:r>
            <w:r>
              <w:rPr>
                <w:rFonts w:ascii="仿宋_GB2312" w:hAnsi="仿宋_GB2312" w:cs="仿宋_GB2312" w:eastAsia="仿宋_GB2312"/>
              </w:rPr>
              <w:t xml:space="preserve"> 3.4大模型训练</w:t>
            </w:r>
            <w:r>
              <w:br/>
            </w:r>
            <w:r>
              <w:rPr>
                <w:rFonts w:ascii="仿宋_GB2312" w:hAnsi="仿宋_GB2312" w:cs="仿宋_GB2312" w:eastAsia="仿宋_GB2312"/>
              </w:rPr>
              <w:t xml:space="preserve"> ▲3.4.1需提供不同的训练工具，包括Post-pretrAIn、SFT、DPO不同模式，并预置包括DeepSeek、Qwen等模型，用于行业/领域大模型训练，或提升模型在特定任务下的输出效果。并支持增量训练、训练过程中支持保存多个模型。</w:t>
            </w:r>
          </w:p>
          <w:p>
            <w:pPr>
              <w:pStyle w:val="null3"/>
            </w:pPr>
            <w:r>
              <w:rPr>
                <w:rFonts w:ascii="仿宋_GB2312" w:hAnsi="仿宋_GB2312" w:cs="仿宋_GB2312" w:eastAsia="仿宋_GB2312"/>
              </w:rPr>
              <w:t>▲3.4.2支持配置Epoch、学习率、BatchSize、模型保存策略及模型保存个数等。</w:t>
            </w:r>
          </w:p>
          <w:p>
            <w:pPr>
              <w:pStyle w:val="null3"/>
            </w:pPr>
            <w:r>
              <w:rPr>
                <w:rFonts w:ascii="仿宋_GB2312" w:hAnsi="仿宋_GB2312" w:cs="仿宋_GB2312" w:eastAsia="仿宋_GB2312"/>
              </w:rPr>
              <w:t>▲3.4.3支持通过Loss或Validationtokenaccuracy指标判断训练过程的好坏，同时集成Tensorboard训练过程。</w:t>
            </w:r>
            <w:r>
              <w:br/>
            </w:r>
            <w:r>
              <w:rPr>
                <w:rFonts w:ascii="仿宋_GB2312" w:hAnsi="仿宋_GB2312" w:cs="仿宋_GB2312" w:eastAsia="仿宋_GB2312"/>
              </w:rPr>
              <w:t xml:space="preserve"> 3.5模型管理</w:t>
            </w:r>
            <w:r>
              <w:br/>
            </w:r>
            <w:r>
              <w:rPr>
                <w:rFonts w:ascii="仿宋_GB2312" w:hAnsi="仿宋_GB2312" w:cs="仿宋_GB2312" w:eastAsia="仿宋_GB2312"/>
              </w:rPr>
              <w:t xml:space="preserve"> ▲3.5.1支持对大小模型资产的统一纳管与协同，集成多种AI开发工具产出的模型。包括通过JupyterLab编写的定制化算法模型，以及基于大模型训练工具链完成预训练（Pre-trAIning）、指令微调（SFT）、直接偏好优化（DPO）复杂流程产出的十亿/百亿级参数大模型，均可被标准化封装后纳入模型管理。</w:t>
            </w:r>
          </w:p>
          <w:p>
            <w:pPr>
              <w:pStyle w:val="null3"/>
            </w:pPr>
            <w:r>
              <w:rPr>
                <w:rFonts w:ascii="仿宋_GB2312" w:hAnsi="仿宋_GB2312" w:cs="仿宋_GB2312" w:eastAsia="仿宋_GB2312"/>
              </w:rPr>
              <w:t>▲3.5.2支持托管三方模型。模型纳管时，可配置压缩策略，提升模型推理性能。支持提供模型评估功能。可以通过自动评估及裁判员评估方式评估大模型输出效果，并输出评估指标，包括ROUGE-1、BLEU、语义相似度等，预览大模型评分结果。支持预制模型，国内外主流开源模型，覆盖大小规模参数不少于8种。</w:t>
            </w:r>
            <w:r>
              <w:br/>
            </w:r>
            <w:r>
              <w:rPr>
                <w:rFonts w:ascii="仿宋_GB2312" w:hAnsi="仿宋_GB2312" w:cs="仿宋_GB2312" w:eastAsia="仿宋_GB2312"/>
              </w:rPr>
              <w:t xml:space="preserve"> 3.6模型服务管理</w:t>
            </w:r>
            <w:r>
              <w:br/>
            </w:r>
            <w:r>
              <w:rPr>
                <w:rFonts w:ascii="仿宋_GB2312" w:hAnsi="仿宋_GB2312" w:cs="仿宋_GB2312" w:eastAsia="仿宋_GB2312"/>
              </w:rPr>
              <w:t xml:space="preserve"> 3.6.1支持将模型管理托管的模型，或者平台预置的模型部署为在线服务；支持持从平台内置模型库及我的模型中无缝接入模型资产，提供一键部署能力，可将模型快速发布为RESTfulAPI在线服务，实现从资产到服务的转化；支持服务“上线/下线”灵活切换，实现从部署到退役的全流程管理，避免资源浪费；支持对已部署的服务进行迭代优化，包括模型版本更新、服务配置调整，适配业务动态需求。</w:t>
            </w:r>
          </w:p>
          <w:p>
            <w:pPr>
              <w:pStyle w:val="null3"/>
            </w:pPr>
            <w:r>
              <w:rPr>
                <w:rFonts w:ascii="仿宋_GB2312" w:hAnsi="仿宋_GB2312" w:cs="仿宋_GB2312" w:eastAsia="仿宋_GB2312"/>
              </w:rPr>
              <w:t>▲3.6.2支持在线服务提供弹性扩缩自动调整计算资源、滚动更新能力提升服务效果。</w:t>
            </w:r>
            <w:r>
              <w:br/>
            </w:r>
            <w:r>
              <w:rPr>
                <w:rFonts w:ascii="仿宋_GB2312" w:hAnsi="仿宋_GB2312" w:cs="仿宋_GB2312" w:eastAsia="仿宋_GB2312"/>
              </w:rPr>
              <w:t xml:space="preserve"> 3.7模型广场</w:t>
            </w:r>
            <w:r>
              <w:br/>
            </w:r>
            <w:r>
              <w:rPr>
                <w:rFonts w:ascii="仿宋_GB2312" w:hAnsi="仿宋_GB2312" w:cs="仿宋_GB2312" w:eastAsia="仿宋_GB2312"/>
              </w:rPr>
              <w:t xml:space="preserve"> 支持对预置模型的统一展示与管理能力。帮助用户在平台内快速发现、理解和使用模型资产，提高模型在业务场景中的复用效率。</w:t>
            </w:r>
            <w:r>
              <w:br/>
            </w:r>
            <w:r>
              <w:rPr>
                <w:rFonts w:ascii="仿宋_GB2312" w:hAnsi="仿宋_GB2312" w:cs="仿宋_GB2312" w:eastAsia="仿宋_GB2312"/>
              </w:rPr>
              <w:t xml:space="preserve"> 3.8镜像管理</w:t>
            </w:r>
            <w:r>
              <w:br/>
            </w:r>
            <w:r>
              <w:rPr>
                <w:rFonts w:ascii="仿宋_GB2312" w:hAnsi="仿宋_GB2312" w:cs="仿宋_GB2312" w:eastAsia="仿宋_GB2312"/>
              </w:rPr>
              <w:t xml:space="preserve"> 3.8.1预置镜像，提供开箱即用的标准化镜像集合，包括Notebook、大模型训练镜像等；自定义镜像构建，通过上传tar包或者Notebook镜像保存的方式创建自定义开发镜像。</w:t>
            </w:r>
            <w:r>
              <w:br/>
            </w:r>
            <w:r>
              <w:rPr>
                <w:rFonts w:ascii="仿宋_GB2312" w:hAnsi="仿宋_GB2312" w:cs="仿宋_GB2312" w:eastAsia="仿宋_GB2312"/>
              </w:rPr>
              <w:t xml:space="preserve"> ▲3.8.2支持通过Notebook镜像导出、上传Tar包，或基于已有镜像添加依赖构建新镜像。</w:t>
            </w:r>
            <w:r>
              <w:br/>
            </w:r>
            <w:r>
              <w:rPr>
                <w:rFonts w:ascii="仿宋_GB2312" w:hAnsi="仿宋_GB2312" w:cs="仿宋_GB2312" w:eastAsia="仿宋_GB2312"/>
              </w:rPr>
              <w:t xml:space="preserve"> 3.9存储管理</w:t>
            </w:r>
            <w:r>
              <w:br/>
            </w:r>
            <w:r>
              <w:rPr>
                <w:rFonts w:ascii="仿宋_GB2312" w:hAnsi="仿宋_GB2312" w:cs="仿宋_GB2312" w:eastAsia="仿宋_GB2312"/>
              </w:rPr>
              <w:t xml:space="preserve"> ▲为任务提供存储资源支撑。支持在创建存储卷时，选择存储源、配置存储子目录以及配置可用范围信息，包括选择可用组织/项目和默认存储。存储卷创建完成后，支持上传、下载文件，并支持通过传输列表查看文件传输进度。</w:t>
            </w:r>
            <w:r>
              <w:br/>
            </w:r>
            <w:r>
              <w:rPr>
                <w:rFonts w:ascii="仿宋_GB2312" w:hAnsi="仿宋_GB2312" w:cs="仿宋_GB2312" w:eastAsia="仿宋_GB2312"/>
              </w:rPr>
              <w:t xml:space="preserve"> 3.10安全防护</w:t>
            </w:r>
            <w:r>
              <w:br/>
            </w:r>
            <w:r>
              <w:rPr>
                <w:rFonts w:ascii="仿宋_GB2312" w:hAnsi="仿宋_GB2312" w:cs="仿宋_GB2312" w:eastAsia="仿宋_GB2312"/>
              </w:rPr>
              <w:t xml:space="preserve"> 支持对内容合规风险、敏感信息泄露风险及提示词攻击等进行智能识别与规则判定；支持黑名单与白名单关键词机制，支持大模型安全检测任务。</w:t>
            </w:r>
            <w:r>
              <w:br/>
            </w:r>
            <w:r>
              <w:rPr>
                <w:rFonts w:ascii="仿宋_GB2312" w:hAnsi="仿宋_GB2312" w:cs="仿宋_GB2312" w:eastAsia="仿宋_GB2312"/>
              </w:rPr>
              <w:t xml:space="preserve"> 3.11数据监测</w:t>
            </w:r>
            <w:r>
              <w:br/>
            </w:r>
            <w:r>
              <w:rPr>
                <w:rFonts w:ascii="仿宋_GB2312" w:hAnsi="仿宋_GB2312" w:cs="仿宋_GB2312" w:eastAsia="仿宋_GB2312"/>
              </w:rPr>
              <w:t xml:space="preserve"> 支持对内容合规风险、敏感信息泄露风险及提示词攻击等进行智能识别与规则判定；支持黑名单与白名单关键词机制，支持大模型安全检测任务。需提供数据监测概览、资源监测与服务监测能力。需具备告警中心与规则配置能力。</w:t>
            </w:r>
            <w:r>
              <w:br/>
            </w:r>
            <w:r>
              <w:rPr>
                <w:rFonts w:ascii="仿宋_GB2312" w:hAnsi="仿宋_GB2312" w:cs="仿宋_GB2312" w:eastAsia="仿宋_GB2312"/>
              </w:rPr>
              <w:t xml:space="preserve"> 3.12知识库：须实现智库、知识库的集成。</w:t>
            </w:r>
            <w:r>
              <w:br/>
            </w:r>
            <w:r>
              <w:rPr>
                <w:rFonts w:ascii="仿宋_GB2312" w:hAnsi="仿宋_GB2312" w:cs="仿宋_GB2312" w:eastAsia="仿宋_GB2312"/>
              </w:rPr>
              <w:t xml:space="preserve"> 演示项3.13教学PPT、报告自动生成：支持基于平台内国际传播数据、多维度分析结果及典型案例素材，自动化生成教学课件 PPT、实训指导报告、课程案例分析报告等教学材料；可一键导出可编辑格式，满足学校相关课程备课、课堂演示、学生实训作业指导及成果展示需求。</w:t>
            </w:r>
          </w:p>
          <w:p>
            <w:pPr>
              <w:pStyle w:val="null3"/>
            </w:pPr>
            <w:r>
              <w:rPr>
                <w:rFonts w:ascii="仿宋_GB2312" w:hAnsi="仿宋_GB2312" w:cs="仿宋_GB2312" w:eastAsia="仿宋_GB2312"/>
              </w:rPr>
              <w:t>（五）国产化分析管理设备</w:t>
            </w:r>
          </w:p>
          <w:p>
            <w:pPr>
              <w:pStyle w:val="null3"/>
            </w:pPr>
            <w:r>
              <w:rPr>
                <w:rFonts w:ascii="仿宋_GB2312" w:hAnsi="仿宋_GB2312" w:cs="仿宋_GB2312" w:eastAsia="仿宋_GB2312"/>
              </w:rPr>
              <w:t>1.国产化分析管理服务端</w:t>
            </w:r>
          </w:p>
          <w:p>
            <w:pPr>
              <w:pStyle w:val="null3"/>
            </w:pPr>
            <w:r>
              <w:rPr>
                <w:rFonts w:ascii="仿宋_GB2312" w:hAnsi="仿宋_GB2312" w:cs="仿宋_GB2312" w:eastAsia="仿宋_GB2312"/>
              </w:rPr>
              <w:t>1.1硬件要求</w:t>
            </w:r>
          </w:p>
          <w:p>
            <w:pPr>
              <w:pStyle w:val="null3"/>
            </w:pPr>
            <w:r>
              <w:rPr>
                <w:rFonts w:ascii="仿宋_GB2312" w:hAnsi="仿宋_GB2312" w:cs="仿宋_GB2312" w:eastAsia="仿宋_GB2312"/>
              </w:rPr>
              <w:t>1.1.1CPU：两颗处理器，单颗内核数≥64核，主频≥2.3GHz；</w:t>
            </w:r>
          </w:p>
          <w:p>
            <w:pPr>
              <w:pStyle w:val="null3"/>
            </w:pPr>
            <w:r>
              <w:rPr>
                <w:rFonts w:ascii="仿宋_GB2312" w:hAnsi="仿宋_GB2312" w:cs="仿宋_GB2312" w:eastAsia="仿宋_GB2312"/>
              </w:rPr>
              <w:t>1.1.2内存：≥256GB；</w:t>
            </w:r>
          </w:p>
          <w:p>
            <w:pPr>
              <w:pStyle w:val="null3"/>
            </w:pPr>
            <w:r>
              <w:rPr>
                <w:rFonts w:ascii="仿宋_GB2312" w:hAnsi="仿宋_GB2312" w:cs="仿宋_GB2312" w:eastAsia="仿宋_GB2312"/>
              </w:rPr>
              <w:t>1.1.3系统盘：500G企业级固态硬盘；</w:t>
            </w:r>
          </w:p>
          <w:p>
            <w:pPr>
              <w:pStyle w:val="null3"/>
            </w:pPr>
            <w:r>
              <w:rPr>
                <w:rFonts w:ascii="仿宋_GB2312" w:hAnsi="仿宋_GB2312" w:cs="仿宋_GB2312" w:eastAsia="仿宋_GB2312"/>
              </w:rPr>
              <w:t>1.1.4数据盘：4块960GB NVMe SSD缓存 + 4块8TB SATA HDD（RAID5），可用容量≥24TB；</w:t>
            </w:r>
          </w:p>
          <w:p>
            <w:pPr>
              <w:pStyle w:val="null3"/>
            </w:pPr>
            <w:r>
              <w:rPr>
                <w:rFonts w:ascii="仿宋_GB2312" w:hAnsi="仿宋_GB2312" w:cs="仿宋_GB2312" w:eastAsia="仿宋_GB2312"/>
              </w:rPr>
              <w:t>1.1.5网口：双口万兆；</w:t>
            </w:r>
          </w:p>
          <w:p>
            <w:pPr>
              <w:pStyle w:val="null3"/>
            </w:pPr>
            <w:r>
              <w:rPr>
                <w:rFonts w:ascii="仿宋_GB2312" w:hAnsi="仿宋_GB2312" w:cs="仿宋_GB2312" w:eastAsia="仿宋_GB2312"/>
              </w:rPr>
              <w:t>1.1.6电源：2块1+1冗余电源；</w:t>
            </w:r>
          </w:p>
          <w:p>
            <w:pPr>
              <w:pStyle w:val="null3"/>
            </w:pPr>
            <w:r>
              <w:rPr>
                <w:rFonts w:ascii="仿宋_GB2312" w:hAnsi="仿宋_GB2312" w:cs="仿宋_GB2312" w:eastAsia="仿宋_GB2312"/>
              </w:rPr>
              <w:t>1.1.7操作系统：预装国产化操作系统。</w:t>
            </w:r>
          </w:p>
          <w:p>
            <w:pPr>
              <w:pStyle w:val="null3"/>
            </w:pPr>
            <w:r>
              <w:rPr>
                <w:rFonts w:ascii="仿宋_GB2312" w:hAnsi="仿宋_GB2312" w:cs="仿宋_GB2312" w:eastAsia="仿宋_GB2312"/>
              </w:rPr>
              <w:t>1.2功能要求</w:t>
            </w:r>
          </w:p>
          <w:p>
            <w:pPr>
              <w:pStyle w:val="null3"/>
            </w:pPr>
            <w:r>
              <w:rPr>
                <w:rFonts w:ascii="仿宋_GB2312" w:hAnsi="仿宋_GB2312" w:cs="仿宋_GB2312" w:eastAsia="仿宋_GB2312"/>
              </w:rPr>
              <w:t>1.2.1全网国际热点：抓取并分析全网最热话题和最新新闻。深度分析新闻热度、情感、来源等。</w:t>
            </w:r>
          </w:p>
          <w:p>
            <w:pPr>
              <w:pStyle w:val="null3"/>
            </w:pPr>
            <w:r>
              <w:rPr>
                <w:rFonts w:ascii="仿宋_GB2312" w:hAnsi="仿宋_GB2312" w:cs="仿宋_GB2312" w:eastAsia="仿宋_GB2312"/>
              </w:rPr>
              <w:t>1.2.2新闻热点线索：快速查看实时热点新闻。根据媒体类型、行业分类、时间筛选新闻。</w:t>
            </w:r>
          </w:p>
          <w:p>
            <w:pPr>
              <w:pStyle w:val="null3"/>
            </w:pPr>
            <w:r>
              <w:rPr>
                <w:rFonts w:ascii="仿宋_GB2312" w:hAnsi="仿宋_GB2312" w:cs="仿宋_GB2312" w:eastAsia="仿宋_GB2312"/>
              </w:rPr>
              <w:t>1.2.3原创稿件传播分析：对已订阅的数据源进行原创稿件、机器生成稿件识别及传播分析。查看传播量、传播路径、传播媒体等。</w:t>
            </w:r>
          </w:p>
          <w:p>
            <w:pPr>
              <w:pStyle w:val="null3"/>
            </w:pPr>
            <w:r>
              <w:rPr>
                <w:rFonts w:ascii="仿宋_GB2312" w:hAnsi="仿宋_GB2312" w:cs="仿宋_GB2312" w:eastAsia="仿宋_GB2312"/>
              </w:rPr>
              <w:t>2.全球大数据洞察与国际战略态势分析中心软件系统</w:t>
            </w:r>
          </w:p>
          <w:p>
            <w:pPr>
              <w:pStyle w:val="null3"/>
            </w:pPr>
            <w:r>
              <w:rPr>
                <w:rFonts w:ascii="仿宋_GB2312" w:hAnsi="仿宋_GB2312" w:cs="仿宋_GB2312" w:eastAsia="仿宋_GB2312"/>
              </w:rPr>
              <w:t>具备以下功能：</w:t>
            </w:r>
          </w:p>
          <w:p>
            <w:pPr>
              <w:pStyle w:val="null3"/>
            </w:pPr>
            <w:r>
              <w:rPr>
                <w:rFonts w:ascii="仿宋_GB2312" w:hAnsi="仿宋_GB2312" w:cs="仿宋_GB2312" w:eastAsia="仿宋_GB2312"/>
              </w:rPr>
              <w:t>2.1全球媒体数据实时采集（全球主要国家及"一带一路"沿线重点国家≥15个，须含中亚五国、波兰全量数据），包含传统媒体（报纸、广播、电视等）与以上各国重点新媒体账号的全域数据信息；</w:t>
            </w:r>
          </w:p>
          <w:p>
            <w:pPr>
              <w:pStyle w:val="null3"/>
            </w:pPr>
            <w:r>
              <w:rPr>
                <w:rFonts w:ascii="仿宋_GB2312" w:hAnsi="仿宋_GB2312" w:cs="仿宋_GB2312" w:eastAsia="仿宋_GB2312"/>
              </w:rPr>
              <w:t>2.2国际信息热度、全网国际热点（全球热点事件态势、战略关键词云、热点态势演变趋势等）；</w:t>
            </w:r>
          </w:p>
          <w:p>
            <w:pPr>
              <w:pStyle w:val="null3"/>
            </w:pPr>
            <w:r>
              <w:rPr>
                <w:rFonts w:ascii="仿宋_GB2312" w:hAnsi="仿宋_GB2312" w:cs="仿宋_GB2312" w:eastAsia="仿宋_GB2312"/>
              </w:rPr>
              <w:t>2.3新闻热点线索（国际信息线索态势、战略线索检索）；</w:t>
            </w:r>
          </w:p>
          <w:p>
            <w:pPr>
              <w:pStyle w:val="null3"/>
            </w:pPr>
            <w:r>
              <w:rPr>
                <w:rFonts w:ascii="仿宋_GB2312" w:hAnsi="仿宋_GB2312" w:cs="仿宋_GB2312" w:eastAsia="仿宋_GB2312"/>
              </w:rPr>
              <w:t>2.4涉华、涉陕相关内容的传播分析（国际传播影响力分析、情感自动分析、国际意见领袖研判、战略影响力账号态势、原创与生成稿件传播态势）；</w:t>
            </w:r>
          </w:p>
          <w:p>
            <w:pPr>
              <w:pStyle w:val="null3"/>
            </w:pPr>
            <w:r>
              <w:rPr>
                <w:rFonts w:ascii="仿宋_GB2312" w:hAnsi="仿宋_GB2312" w:cs="仿宋_GB2312" w:eastAsia="仿宋_GB2312"/>
              </w:rPr>
              <w:t>2.5支持自定义企业监测名单（≥15家），提供陕西出海企业预置模板；</w:t>
            </w:r>
          </w:p>
          <w:p>
            <w:pPr>
              <w:pStyle w:val="null3"/>
            </w:pPr>
            <w:r>
              <w:rPr>
                <w:rFonts w:ascii="仿宋_GB2312" w:hAnsi="仿宋_GB2312" w:cs="仿宋_GB2312" w:eastAsia="仿宋_GB2312"/>
              </w:rPr>
              <w:t>2.6政府网站、智库、学术期刊、开源数据库等；</w:t>
            </w:r>
          </w:p>
          <w:p>
            <w:pPr>
              <w:pStyle w:val="null3"/>
            </w:pPr>
            <w:r>
              <w:rPr>
                <w:rFonts w:ascii="仿宋_GB2312" w:hAnsi="仿宋_GB2312" w:cs="仿宋_GB2312" w:eastAsia="仿宋_GB2312"/>
              </w:rPr>
              <w:t>2.7涵盖文本、图片、音视频等多模态内容；</w:t>
            </w:r>
          </w:p>
          <w:p>
            <w:pPr>
              <w:pStyle w:val="null3"/>
            </w:pPr>
            <w:r>
              <w:rPr>
                <w:rFonts w:ascii="仿宋_GB2312" w:hAnsi="仿宋_GB2312" w:cs="仿宋_GB2312" w:eastAsia="仿宋_GB2312"/>
              </w:rPr>
              <w:t>2.8开放不少于300个账号，支持300名学生的教学需求。</w:t>
            </w:r>
          </w:p>
          <w:p>
            <w:pPr>
              <w:pStyle w:val="null3"/>
            </w:pPr>
            <w:r>
              <w:rPr>
                <w:rFonts w:ascii="仿宋_GB2312" w:hAnsi="仿宋_GB2312" w:cs="仿宋_GB2312" w:eastAsia="仿宋_GB2312"/>
              </w:rPr>
              <w:t>3.数据研判触控一体机及配套设备</w:t>
            </w:r>
          </w:p>
          <w:p>
            <w:pPr>
              <w:pStyle w:val="null3"/>
            </w:pPr>
            <w:r>
              <w:rPr>
                <w:rFonts w:ascii="仿宋_GB2312" w:hAnsi="仿宋_GB2312" w:cs="仿宋_GB2312" w:eastAsia="仿宋_GB2312"/>
              </w:rPr>
              <w:t>3.1 86寸信息研判触控一体机参数要求（2个）：</w:t>
            </w:r>
            <w:r>
              <w:br/>
            </w:r>
            <w:r>
              <w:rPr>
                <w:rFonts w:ascii="仿宋_GB2312" w:hAnsi="仿宋_GB2312" w:cs="仿宋_GB2312" w:eastAsia="仿宋_GB2312"/>
              </w:rPr>
              <w:t xml:space="preserve"> 3.1.1屏幕尺寸：≥86英寸，16:9显示比例，4K超高清显示分辨率；</w:t>
            </w:r>
          </w:p>
          <w:p>
            <w:pPr>
              <w:pStyle w:val="null3"/>
            </w:pPr>
            <w:r>
              <w:rPr>
                <w:rFonts w:ascii="仿宋_GB2312" w:hAnsi="仿宋_GB2312" w:cs="仿宋_GB2312" w:eastAsia="仿宋_GB2312"/>
              </w:rPr>
              <w:t>3.1.2信息数据可视化展示、研判会议、教学汇报场景；</w:t>
            </w:r>
          </w:p>
          <w:p>
            <w:pPr>
              <w:pStyle w:val="null3"/>
            </w:pPr>
            <w:r>
              <w:rPr>
                <w:rFonts w:ascii="仿宋_GB2312" w:hAnsi="仿宋_GB2312" w:cs="仿宋_GB2312" w:eastAsia="仿宋_GB2312"/>
              </w:rPr>
              <w:t>3.1.3触控性能：支持多点红外触控，支持手写批注、拖拽操作；</w:t>
            </w:r>
          </w:p>
          <w:p>
            <w:pPr>
              <w:pStyle w:val="null3"/>
            </w:pPr>
            <w:r>
              <w:rPr>
                <w:rFonts w:ascii="仿宋_GB2312" w:hAnsi="仿宋_GB2312" w:cs="仿宋_GB2312" w:eastAsia="仿宋_GB2312"/>
              </w:rPr>
              <w:t>3.1.4基础配置：搭载高性能处理芯片；</w:t>
            </w:r>
          </w:p>
          <w:p>
            <w:pPr>
              <w:pStyle w:val="null3"/>
            </w:pPr>
            <w:r>
              <w:rPr>
                <w:rFonts w:ascii="仿宋_GB2312" w:hAnsi="仿宋_GB2312" w:cs="仿宋_GB2312" w:eastAsia="仿宋_GB2312"/>
              </w:rPr>
              <w:t>3.1.5核心功能：支持无线投屏、远程会议、实时批注、数据展示、素材演示等功能，满足信息研判、科研研讨、教学实训需求；</w:t>
            </w:r>
          </w:p>
          <w:p>
            <w:pPr>
              <w:pStyle w:val="null3"/>
            </w:pPr>
            <w:r>
              <w:rPr>
                <w:rFonts w:ascii="仿宋_GB2312" w:hAnsi="仿宋_GB2312" w:cs="仿宋_GB2312" w:eastAsia="仿宋_GB2312"/>
              </w:rPr>
              <w:t>3.1.6接口配置：配备丰富HDMI、USB、网口、音频等通用接口，支持多设备接入联动；</w:t>
            </w:r>
          </w:p>
          <w:p>
            <w:pPr>
              <w:pStyle w:val="null3"/>
            </w:pPr>
            <w:r>
              <w:rPr>
                <w:rFonts w:ascii="仿宋_GB2312" w:hAnsi="仿宋_GB2312" w:cs="仿宋_GB2312" w:eastAsia="仿宋_GB2312"/>
              </w:rPr>
              <w:t>3.1.7配套设施：含触控笔、全套连接线材及配套组件，配置移动推车/落地支架，支持不同教学、科研场景需求；</w:t>
            </w:r>
          </w:p>
          <w:p>
            <w:pPr>
              <w:pStyle w:val="null3"/>
            </w:pPr>
            <w:r>
              <w:rPr>
                <w:rFonts w:ascii="仿宋_GB2312" w:hAnsi="仿宋_GB2312" w:cs="仿宋_GB2312" w:eastAsia="仿宋_GB2312"/>
              </w:rPr>
              <w:t>3.2 98寸信息研判触控一体机参数要求（2个）：</w:t>
            </w:r>
            <w:r>
              <w:br/>
            </w:r>
            <w:r>
              <w:rPr>
                <w:rFonts w:ascii="仿宋_GB2312" w:hAnsi="仿宋_GB2312" w:cs="仿宋_GB2312" w:eastAsia="仿宋_GB2312"/>
              </w:rPr>
              <w:t xml:space="preserve"> 3.2.1屏幕尺寸：≥98英寸，16:9显示比例，4K超高清显示分辨率；</w:t>
            </w:r>
          </w:p>
          <w:p>
            <w:pPr>
              <w:pStyle w:val="null3"/>
            </w:pPr>
            <w:r>
              <w:rPr>
                <w:rFonts w:ascii="仿宋_GB2312" w:hAnsi="仿宋_GB2312" w:cs="仿宋_GB2312" w:eastAsia="仿宋_GB2312"/>
              </w:rPr>
              <w:t>3.2.2信息数据可视化展示、研判会议、教学汇报场景；</w:t>
            </w:r>
          </w:p>
          <w:p>
            <w:pPr>
              <w:pStyle w:val="null3"/>
            </w:pPr>
            <w:r>
              <w:rPr>
                <w:rFonts w:ascii="仿宋_GB2312" w:hAnsi="仿宋_GB2312" w:cs="仿宋_GB2312" w:eastAsia="仿宋_GB2312"/>
              </w:rPr>
              <w:t>3.2.3触控性能：支持多点红外触控，支持手写批注、拖拽操作；</w:t>
            </w:r>
          </w:p>
          <w:p>
            <w:pPr>
              <w:pStyle w:val="null3"/>
            </w:pPr>
            <w:r>
              <w:rPr>
                <w:rFonts w:ascii="仿宋_GB2312" w:hAnsi="仿宋_GB2312" w:cs="仿宋_GB2312" w:eastAsia="仿宋_GB2312"/>
              </w:rPr>
              <w:t>3.2.4基础配置：搭载高性能处理芯片；</w:t>
            </w:r>
          </w:p>
          <w:p>
            <w:pPr>
              <w:pStyle w:val="null3"/>
            </w:pPr>
            <w:r>
              <w:rPr>
                <w:rFonts w:ascii="仿宋_GB2312" w:hAnsi="仿宋_GB2312" w:cs="仿宋_GB2312" w:eastAsia="仿宋_GB2312"/>
              </w:rPr>
              <w:t>3.2.5核心功能：支持无线投屏、远程会议、实时批注、数据展示、素材演示等功能，满足信息研判、科研研讨、教学实训需求；</w:t>
            </w:r>
          </w:p>
          <w:p>
            <w:pPr>
              <w:pStyle w:val="null3"/>
            </w:pPr>
            <w:r>
              <w:rPr>
                <w:rFonts w:ascii="仿宋_GB2312" w:hAnsi="仿宋_GB2312" w:cs="仿宋_GB2312" w:eastAsia="仿宋_GB2312"/>
              </w:rPr>
              <w:t>3.2.6接口配置：配备丰富HDMI、USB、网口、音频等通用接口，支持多设备接入联动；</w:t>
            </w:r>
          </w:p>
          <w:p>
            <w:pPr>
              <w:pStyle w:val="null3"/>
            </w:pPr>
            <w:r>
              <w:rPr>
                <w:rFonts w:ascii="仿宋_GB2312" w:hAnsi="仿宋_GB2312" w:cs="仿宋_GB2312" w:eastAsia="仿宋_GB2312"/>
              </w:rPr>
              <w:t>3.2.7配套设施：含触控笔、全套连接线材及配套组件，配置移动推车/落地支架，支持不同教学、科研场景需求；</w:t>
            </w:r>
            <w:r>
              <w:br/>
            </w:r>
            <w:r>
              <w:rPr>
                <w:rFonts w:ascii="仿宋_GB2312" w:hAnsi="仿宋_GB2312" w:cs="仿宋_GB2312" w:eastAsia="仿宋_GB2312"/>
              </w:rPr>
              <w:t xml:space="preserve"> 3.3数据研判数字音频主机：</w:t>
            </w:r>
            <w:r>
              <w:br/>
            </w:r>
            <w:r>
              <w:rPr>
                <w:rFonts w:ascii="仿宋_GB2312" w:hAnsi="仿宋_GB2312" w:cs="仿宋_GB2312" w:eastAsia="仿宋_GB2312"/>
              </w:rPr>
              <w:t xml:space="preserve"> 3.3.1数字音频主机1台：≥8路输入/8路输出，DSP+反馈抑制+回声消除，≥1TB存储；</w:t>
            </w:r>
          </w:p>
          <w:p>
            <w:pPr>
              <w:pStyle w:val="null3"/>
            </w:pPr>
            <w:r>
              <w:rPr>
                <w:rFonts w:ascii="仿宋_GB2312" w:hAnsi="仿宋_GB2312" w:cs="仿宋_GB2312" w:eastAsia="仿宋_GB2312"/>
              </w:rPr>
              <w:t>3.3.2无线话筒12个，UHF频段，12路独立XLR输出，信噪比≥105dB；</w:t>
            </w:r>
          </w:p>
          <w:p>
            <w:pPr>
              <w:pStyle w:val="null3"/>
            </w:pPr>
            <w:r>
              <w:rPr>
                <w:rFonts w:ascii="仿宋_GB2312" w:hAnsi="仿宋_GB2312" w:cs="仿宋_GB2312" w:eastAsia="仿宋_GB2312"/>
              </w:rPr>
              <w:t>3.3.3AI智能会议记录设备：音频输入（Type-C音频线/蓝牙）、实时语音转写 、声纹识别+角色分离 、 AI会议纪要生成 、手写批注与要点标记。</w:t>
            </w:r>
            <w:r>
              <w:br/>
            </w:r>
            <w:r>
              <w:rPr>
                <w:rFonts w:ascii="仿宋_GB2312" w:hAnsi="仿宋_GB2312" w:cs="仿宋_GB2312" w:eastAsia="仿宋_GB2312"/>
              </w:rPr>
              <w:t xml:space="preserve"> 3.4  2个配套机柜要求：42U标准机柜。</w:t>
            </w:r>
          </w:p>
          <w:p>
            <w:pPr>
              <w:pStyle w:val="null3"/>
            </w:pPr>
            <w:r>
              <w:rPr>
                <w:rFonts w:ascii="仿宋_GB2312" w:hAnsi="仿宋_GB2312" w:cs="仿宋_GB2312" w:eastAsia="仿宋_GB2312"/>
              </w:rPr>
              <w:t>投标人针对本项目承诺其数据获取渠道合法合规。若因数据来源问题引发任何法律风险、纠纷或责任，包括但不限于第三方索赔、行政处罚等，一切后果均由投标人独立承担，采购人概不负责。投标人须提供承诺函。</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⾃合同签订之⽇起45⽇历天内完成交付、安装及调试。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交货地点：西安外国语大学指定地点。交货方式：硬件设备本地化部署、数据本地化落地、大模型管理及分析服务本地化部署、监测应用以API端口调用为主。</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为产品最终验收合格之日起3年。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 2.售后服务响应时间（质保期内）：7*24即时响应（包括电话响应）；电话响应无法解决时，常规需求24小时内到达现场，紧急故障4小时内到场处置。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3.中标人应在合同生效后的1个月内向采购人提供详细的软硬件使用说明并提供免费技术咨询。设备、系统安装调试完成后，中标人应按照采购人指定时间、指定地点、指定频次开展不少于 3 次集中培训 + 1对1实操指导培训。培训内容包括设备的技术原理、操作方法、数据处理、基本维护等。 4.提供与使用设备相配套的软件3年质保，包含软件故障排查、功能调试等，与使用设备相配套的软件6年内由中标人负责更新升级。 5.中标人须提供为期3年的技术驻场服务，驻场人员不少于1人。驻场技术人员须具备至少一年与本项目相关的领域工作经验。驻场服务具体内容包括但不限于：应采购方要求，开展数据分析、编制数据报告、撰写专报等工作。在驻场服务期间，未经采购方书面同意，中标人不得擅自更换驻场人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3.5.2本项目主要标的同核心产品。根据法律规定，中标公告须公布主要标的的名称、品牌、规格型号、数量、单价。 3.5.3保险要求 3.5.3.1.风险承担 在货物运抵采购人指定地点并经开箱验收合格前，货物毁损、灭失的风险由中标人承担。中标人应采取必要的防护措施，确保货物在运输、装卸及仓储过程中的安全。 3.5.3.2.保险责任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3.5.3.3.索赔与理赔 若在运输或保管过程中发生保险范围内的损失，中标人应负责立即向保险公司索赔。若因中标人未及时投保、投保金额不足或未正确填写被保险人，导致采购人无法获得足额赔偿的，由中标人承担全部赔偿责任。 3.5.4供货安装要求：中标人应按照合同约定、采购文件及投标（响应）文件的承诺，向采购人提供完整的货物、技术资料（包括但不限于产品说明书、合格证、保修卡、安装图纸、操作手册等）、专用工具及备品备件。 3.5.4.1.现场条件确认：中标人在安装前，应与采购人共同勘查现场，确认水、电、场地等基础条件满足安装要求。 3.5.4.2.安装人员资质：中标人应派具备相应技术能力的人员进行安装。如设备属于国家规定的特种设备，安装人员须持有国家规定从业资格（如特种设备作业、电工、焊工等强制性证书）。安装人员在施工期间应遵守采购人现场管理规定，佩戴工作证件，做到文明施工、安全施工。 3.5.4.3.安装标准：安装质量应符合国家现行有效的技术标准、行业规范以及制造商规定的安装要求。安装过程中，中标人应采取必要的安全防护措施，设置警示标志。因中标人原因造成的人员伤亡或财产损失，由中标人承担全部责任。 3.5.4.4.安装完成后，中标人应进行系统调试，确保各项功能、性能指标符合合同约定及投标承诺，要求试运行期30日。试运行期间，中标人应派技术人员现场跟班保障，及时处理运行中出现的问题。试运行正常后，方可进入正式验收程序。 3.5.5投标人需要在线提交所有通过电子化交易平台实施的政府采购项目的投标文件，同时，线下提交纸质投标文件正本壹份、副本肆份并密封（逐页标注连续不间断的页码），纸质文件双面打印。若电子投标文件与纸质投标文件不一致的，以电子投标文件为准。线下递交文件时间：详见本项目招标公告投标文件递交截止时间；线下递交文件地点：西安市莲湖区环城西路南段元晟合中心6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满足本招标文件3.4商务要求中“交货时间、交货地点、质量保修范围和保修期中的质保要求、支付约定”的内容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①标“▲”参数共计20项，投标人满足参数要求的每项得1分，不满足得0分，满分20分。“▲”指标必须提供有效佐证材料，否则视为负偏离。 ②非“▲、演示项”参数（以投标人的技术响应偏离表响应情况为准），得分=（投标人满足采购人要求的非“▲、演示项”参数数量/非“▲、演示项”参数总数量）×10分，满分10分。得分保留小数点后两位数，小数点后第三位四舍五入。 备注： 1.所投产品完全复制招标文件技术指标要求的，给予10分扣分，文字描述、国标、定制尺寸的技术指标除外。 2.佐证材料可为检测报告或产品彩页或功能截图或加盖厂家公章的技术说明书。 3.要求提供佐证材料的，佐证材料与技术响应偏离表响应内容不一致的，以佐证材料为准；未要求提供佐证材料的，以技术响应偏离表响应内容为准。 4.同一指标提供佐证材料内容不一致的，以最不利于投标人的情形进行评审。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投标人针对技术参数与性能指标中标注“演示项”的内容提供线上演示，演示要求采用所投产品真实视频进行演示，不接受PPT、截图、Word、PDF等方式。 每项演示完全符合项目要求计3分，满分12分。 不演示或演示方式不正确、演示内容与要求不符对应此项不得分。 备注：评审现场通过腾讯会议组织开展（开标现场会联系供应商电子化交易平台投标人签到表登记的电话，请各投标人保持通信畅通），每个投标人的演示时长不超过15分钟。</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投标人提供针对本项目的实施方案，包括但不限于（1）供货保障方案；（2）安装调试方案；（3）实施进度保障措施及突发事件应急措施。 上述3项内容，每提供1项内容计2分，每项内容存在1处瑕疵扣0.5分；本评分点满分6分。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投标人提供针对本项目的质量保障方案，包括但不限于（1）产品性能保证；（2）软硬件适配兼容性说明；（3）实施过程中的质量保障措施。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投标人提供所投（国际传播智能分析服务端）产品合法来源渠道证明文件（包括但不限于销售协议或代理协议或原厂授权等），提供齐全计2分，未提供或不齐全不计分。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投标人针对本项目提供培训方案，方案应至少包括但不限于（1）培训时间计划及培训对象；（2）培训内容设计安排及培训保障措施。 上述2项内容，每提供1项内容计1分，每项内容存在1处瑕疵扣0.5分；本评分点满分2分。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驻场服务</w:t>
            </w:r>
          </w:p>
        </w:tc>
        <w:tc>
          <w:tcPr>
            <w:tcW w:type="dxa" w:w="2492"/>
          </w:tcPr>
          <w:p>
            <w:pPr>
              <w:pStyle w:val="null3"/>
            </w:pPr>
            <w:r>
              <w:rPr>
                <w:rFonts w:ascii="仿宋_GB2312" w:hAnsi="仿宋_GB2312" w:cs="仿宋_GB2312" w:eastAsia="仿宋_GB2312"/>
              </w:rPr>
              <w:t>投标人提供针对本项目为期3年的技术驻场服务的驻场人员安排名单（不少于1人）。驻场技术人员须具备至少一年与本项目相关的领域工作经验。满足此要求计2分。 备注：提供驻场技术人员①工作履历表②在职证明（劳动合同或2026年1月1日以来任意一个月的本单位的社保缴纳证明），否则不予认定。</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10驻场服务.docx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投标人针对本项目提供具体的售后服务方案，包括但不限于（1）售后服务范围及保障措施；（2）技术援助服务、现场应急服务；（3）备品备件保障、软件升级维护；（4）定期回访计划安排等。 上述4项内容，每提供1项内容计1.5分，每项内容存在1处瑕疵扣0.5分；本评分点满分6分。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提供投标人自2023年1月1日以来同类项目业绩（以合同签订时间为准），每提供1个得1分，最多得3分,不提供得0分。 备注：①须提供合同扫描件并加盖供应商公章。合同扫描件，必须清晰体现签约主体和日期、合同名称及内容、合同金额核心要素，否则不计为有效业绩。 ②同类项目指的是：合同内容须包含开源数据服务或信息监测或数据采集或数据治理或数据可视化等相关实施内容。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详见附件：10驻场服务.docx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