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874"/>
        <w:gridCol w:w="891"/>
        <w:gridCol w:w="883"/>
        <w:gridCol w:w="883"/>
        <w:gridCol w:w="883"/>
        <w:gridCol w:w="883"/>
        <w:gridCol w:w="883"/>
        <w:gridCol w:w="883"/>
        <w:gridCol w:w="908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22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13" w:type="pct"/>
            <w:noWrap w:val="0"/>
            <w:vAlign w:val="center"/>
          </w:tcPr>
          <w:p w14:paraId="0AF3B4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5CD530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22" w:type="pct"/>
            <w:noWrap w:val="0"/>
            <w:vAlign w:val="center"/>
          </w:tcPr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具体产品</w:t>
            </w:r>
          </w:p>
        </w:tc>
        <w:tc>
          <w:tcPr>
            <w:tcW w:w="51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1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1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1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1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1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32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restart"/>
            <w:noWrap w:val="0"/>
            <w:vAlign w:val="center"/>
          </w:tcPr>
          <w:p w14:paraId="1245FCB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13" w:type="pct"/>
            <w:vMerge w:val="restart"/>
            <w:noWrap w:val="0"/>
            <w:vAlign w:val="center"/>
          </w:tcPr>
          <w:p w14:paraId="59CF41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Hans"/>
              </w:rPr>
              <w:t>国际传播数据获取设备</w:t>
            </w:r>
          </w:p>
        </w:tc>
        <w:tc>
          <w:tcPr>
            <w:tcW w:w="522" w:type="pct"/>
            <w:noWrap w:val="0"/>
            <w:vAlign w:val="center"/>
          </w:tcPr>
          <w:p w14:paraId="09DF97E6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国际传播数据获取服务端</w:t>
            </w:r>
          </w:p>
        </w:tc>
        <w:tc>
          <w:tcPr>
            <w:tcW w:w="51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2D4A4F8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2台</w:t>
            </w:r>
          </w:p>
        </w:tc>
        <w:tc>
          <w:tcPr>
            <w:tcW w:w="532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10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67D38B8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46DE521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1FDAA46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数据采集及报告自动生成系统</w:t>
            </w:r>
          </w:p>
        </w:tc>
        <w:tc>
          <w:tcPr>
            <w:tcW w:w="518" w:type="pct"/>
            <w:noWrap w:val="0"/>
            <w:vAlign w:val="center"/>
          </w:tcPr>
          <w:p w14:paraId="3100941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B465B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02D5F3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9978FF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1E16F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7E57121A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532" w:type="pct"/>
            <w:noWrap w:val="0"/>
            <w:vAlign w:val="center"/>
          </w:tcPr>
          <w:p w14:paraId="6B965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53F5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restart"/>
            <w:noWrap w:val="0"/>
            <w:vAlign w:val="center"/>
          </w:tcPr>
          <w:p w14:paraId="4AD7A7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13" w:type="pct"/>
            <w:vMerge w:val="restart"/>
            <w:noWrap w:val="0"/>
            <w:vAlign w:val="center"/>
          </w:tcPr>
          <w:p w14:paraId="5DB4D4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国际设备数据中心设备</w:t>
            </w:r>
          </w:p>
        </w:tc>
        <w:tc>
          <w:tcPr>
            <w:tcW w:w="522" w:type="pct"/>
            <w:noWrap w:val="0"/>
            <w:vAlign w:val="center"/>
          </w:tcPr>
          <w:p w14:paraId="46D9438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国际设备数据中心服务端</w:t>
            </w:r>
          </w:p>
        </w:tc>
        <w:tc>
          <w:tcPr>
            <w:tcW w:w="518" w:type="pct"/>
            <w:noWrap w:val="0"/>
            <w:vAlign w:val="center"/>
          </w:tcPr>
          <w:p w14:paraId="451E44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25FC2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207643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125002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7F8FE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0822412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2台</w:t>
            </w:r>
          </w:p>
        </w:tc>
        <w:tc>
          <w:tcPr>
            <w:tcW w:w="532" w:type="pct"/>
            <w:noWrap w:val="0"/>
            <w:vAlign w:val="center"/>
          </w:tcPr>
          <w:p w14:paraId="21F8FC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14EF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33B8B9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3178BE9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0BAD65F5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可视化展示系统</w:t>
            </w:r>
          </w:p>
        </w:tc>
        <w:tc>
          <w:tcPr>
            <w:tcW w:w="518" w:type="pct"/>
            <w:noWrap w:val="0"/>
            <w:vAlign w:val="center"/>
          </w:tcPr>
          <w:p w14:paraId="3E6AA00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FCC24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E23E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8AF86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CDF94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21E39AA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532" w:type="pct"/>
            <w:noWrap w:val="0"/>
            <w:vAlign w:val="center"/>
          </w:tcPr>
          <w:p w14:paraId="0A36AF1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799E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34F2D8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56716F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6E8A7E9D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国际设备数据中心服务系统</w:t>
            </w:r>
          </w:p>
        </w:tc>
        <w:tc>
          <w:tcPr>
            <w:tcW w:w="518" w:type="pct"/>
            <w:noWrap w:val="0"/>
            <w:vAlign w:val="center"/>
          </w:tcPr>
          <w:p w14:paraId="4A49CEE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D20A61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49A48D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4BE54D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FDA5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749AC6A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532" w:type="pct"/>
            <w:noWrap w:val="0"/>
            <w:vAlign w:val="center"/>
          </w:tcPr>
          <w:p w14:paraId="721133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2A35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restart"/>
            <w:noWrap w:val="0"/>
            <w:vAlign w:val="center"/>
          </w:tcPr>
          <w:p w14:paraId="65C28E8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13" w:type="pct"/>
            <w:vMerge w:val="restart"/>
            <w:noWrap w:val="0"/>
            <w:vAlign w:val="center"/>
          </w:tcPr>
          <w:p w14:paraId="7B5119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国际传播多语种智能交互翻译设备</w:t>
            </w:r>
          </w:p>
        </w:tc>
        <w:tc>
          <w:tcPr>
            <w:tcW w:w="522" w:type="pct"/>
            <w:noWrap w:val="0"/>
            <w:vAlign w:val="center"/>
          </w:tcPr>
          <w:p w14:paraId="403AE5B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国际传播多语种智能交互翻译服务端</w:t>
            </w:r>
          </w:p>
        </w:tc>
        <w:tc>
          <w:tcPr>
            <w:tcW w:w="518" w:type="pct"/>
            <w:noWrap w:val="0"/>
            <w:vAlign w:val="center"/>
          </w:tcPr>
          <w:p w14:paraId="39BEEA5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91E43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62814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8A7080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A4E083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25FA1514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2台</w:t>
            </w:r>
          </w:p>
        </w:tc>
        <w:tc>
          <w:tcPr>
            <w:tcW w:w="532" w:type="pct"/>
            <w:noWrap w:val="0"/>
            <w:vAlign w:val="center"/>
          </w:tcPr>
          <w:p w14:paraId="118C8C6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F295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5412F0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0B04113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47A6B3E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多语种翻译系统</w:t>
            </w:r>
          </w:p>
        </w:tc>
        <w:tc>
          <w:tcPr>
            <w:tcW w:w="518" w:type="pct"/>
            <w:noWrap w:val="0"/>
            <w:vAlign w:val="center"/>
          </w:tcPr>
          <w:p w14:paraId="334DC10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CF80C2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16882B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44BB6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76244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00A7509B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532" w:type="pct"/>
            <w:noWrap w:val="0"/>
            <w:vAlign w:val="center"/>
          </w:tcPr>
          <w:p w14:paraId="0579DB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297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restart"/>
            <w:noWrap w:val="0"/>
            <w:vAlign w:val="center"/>
          </w:tcPr>
          <w:p w14:paraId="0182C49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13" w:type="pct"/>
            <w:vMerge w:val="restart"/>
            <w:noWrap w:val="0"/>
            <w:vAlign w:val="center"/>
          </w:tcPr>
          <w:p w14:paraId="694428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国际传播智能分析设备</w:t>
            </w:r>
          </w:p>
        </w:tc>
        <w:tc>
          <w:tcPr>
            <w:tcW w:w="522" w:type="pct"/>
            <w:noWrap w:val="0"/>
            <w:vAlign w:val="center"/>
          </w:tcPr>
          <w:p w14:paraId="300D8C42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国际传播智能分析服务端</w:t>
            </w:r>
          </w:p>
        </w:tc>
        <w:tc>
          <w:tcPr>
            <w:tcW w:w="518" w:type="pct"/>
            <w:noWrap w:val="0"/>
            <w:vAlign w:val="center"/>
          </w:tcPr>
          <w:p w14:paraId="1A4D4D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635B74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EA2EAE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5B71F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F72CD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24BF107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1台</w:t>
            </w:r>
          </w:p>
        </w:tc>
        <w:tc>
          <w:tcPr>
            <w:tcW w:w="532" w:type="pct"/>
            <w:noWrap w:val="0"/>
            <w:vAlign w:val="center"/>
          </w:tcPr>
          <w:p w14:paraId="38E4328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0E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40ED230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1388BA8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33A701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大模型服务器</w:t>
            </w:r>
          </w:p>
        </w:tc>
        <w:tc>
          <w:tcPr>
            <w:tcW w:w="518" w:type="pct"/>
            <w:noWrap w:val="0"/>
            <w:vAlign w:val="center"/>
          </w:tcPr>
          <w:p w14:paraId="19413A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019882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F9BD0D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960E6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8E0706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40458BB0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1台</w:t>
            </w:r>
          </w:p>
        </w:tc>
        <w:tc>
          <w:tcPr>
            <w:tcW w:w="532" w:type="pct"/>
            <w:noWrap w:val="0"/>
            <w:vAlign w:val="center"/>
          </w:tcPr>
          <w:p w14:paraId="699858E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0E3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7A9828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260E6E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521CB42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大模型服务</w:t>
            </w:r>
          </w:p>
        </w:tc>
        <w:tc>
          <w:tcPr>
            <w:tcW w:w="518" w:type="pct"/>
            <w:noWrap w:val="0"/>
            <w:vAlign w:val="center"/>
          </w:tcPr>
          <w:p w14:paraId="03EB0A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E03DD3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48803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56DC90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3AD97B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50CCFD8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532" w:type="pct"/>
            <w:noWrap w:val="0"/>
            <w:vAlign w:val="center"/>
          </w:tcPr>
          <w:p w14:paraId="17B2D94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4CB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restart"/>
            <w:noWrap w:val="0"/>
            <w:vAlign w:val="center"/>
          </w:tcPr>
          <w:p w14:paraId="022D41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13" w:type="pct"/>
            <w:vMerge w:val="restart"/>
            <w:noWrap w:val="0"/>
            <w:vAlign w:val="center"/>
          </w:tcPr>
          <w:p w14:paraId="4F2F1C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国产化分析管理设备</w:t>
            </w:r>
          </w:p>
        </w:tc>
        <w:tc>
          <w:tcPr>
            <w:tcW w:w="522" w:type="pct"/>
            <w:noWrap w:val="0"/>
            <w:vAlign w:val="center"/>
          </w:tcPr>
          <w:p w14:paraId="44D67669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国产化分析管理服务端</w:t>
            </w:r>
          </w:p>
        </w:tc>
        <w:tc>
          <w:tcPr>
            <w:tcW w:w="518" w:type="pct"/>
            <w:noWrap w:val="0"/>
            <w:vAlign w:val="center"/>
          </w:tcPr>
          <w:p w14:paraId="476595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3B6294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F170B4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370841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859D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57C4BEB1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1台</w:t>
            </w:r>
          </w:p>
        </w:tc>
        <w:tc>
          <w:tcPr>
            <w:tcW w:w="532" w:type="pct"/>
            <w:noWrap w:val="0"/>
            <w:vAlign w:val="center"/>
          </w:tcPr>
          <w:p w14:paraId="5342B9F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27DC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0FFA2D9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48363D0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BDBF443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全球大数据洞察与国际战略态势分析中心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</w:rPr>
              <w:t>软件系统</w:t>
            </w:r>
          </w:p>
        </w:tc>
        <w:tc>
          <w:tcPr>
            <w:tcW w:w="518" w:type="pct"/>
            <w:noWrap w:val="0"/>
            <w:vAlign w:val="center"/>
          </w:tcPr>
          <w:p w14:paraId="6087C9F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2B7EDD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56B6835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8A90FB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4294D2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4D6618EC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532" w:type="pct"/>
            <w:noWrap w:val="0"/>
            <w:vAlign w:val="center"/>
          </w:tcPr>
          <w:p w14:paraId="7241BE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24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2" w:type="pct"/>
            <w:vMerge w:val="continue"/>
            <w:tcBorders/>
            <w:noWrap w:val="0"/>
            <w:vAlign w:val="center"/>
          </w:tcPr>
          <w:p w14:paraId="00773FB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13" w:type="pct"/>
            <w:vMerge w:val="continue"/>
            <w:tcBorders/>
            <w:noWrap w:val="0"/>
            <w:vAlign w:val="center"/>
          </w:tcPr>
          <w:p w14:paraId="2A27DDB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22" w:type="pct"/>
            <w:noWrap w:val="0"/>
            <w:vAlign w:val="center"/>
          </w:tcPr>
          <w:p w14:paraId="4B87FD97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数据研判触控一体机及配套设备</w:t>
            </w:r>
          </w:p>
        </w:tc>
        <w:tc>
          <w:tcPr>
            <w:tcW w:w="518" w:type="pct"/>
            <w:noWrap w:val="0"/>
            <w:vAlign w:val="center"/>
          </w:tcPr>
          <w:p w14:paraId="008FB7E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1B1701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79428F2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0AC956D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18" w:type="pct"/>
            <w:noWrap w:val="0"/>
            <w:vAlign w:val="center"/>
          </w:tcPr>
          <w:p w14:paraId="36CA35B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883" w:type="dxa"/>
            <w:noWrap w:val="0"/>
            <w:vAlign w:val="center"/>
          </w:tcPr>
          <w:p w14:paraId="6F49983E">
            <w:pPr>
              <w:pStyle w:val="8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532" w:type="pct"/>
            <w:noWrap w:val="0"/>
            <w:vAlign w:val="center"/>
          </w:tcPr>
          <w:p w14:paraId="661EDB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8" w:type="pct"/>
            <w:gridSpan w:val="3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3641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1E23F2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C28405B">
      <w:pPr>
        <w:pStyle w:val="4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</w:t>
      </w:r>
      <w:r>
        <w:rPr>
          <w:rFonts w:hint="eastAsia" w:ascii="仿宋" w:hAnsi="仿宋" w:eastAsia="仿宋" w:cs="仿宋"/>
          <w:sz w:val="28"/>
          <w:szCs w:val="28"/>
        </w:rPr>
        <w:t>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税费、培训费等不单独列项，自行计入产品报价中。</w:t>
      </w:r>
    </w:p>
    <w:p w14:paraId="69AC34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1E514DCA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2AE8C7B6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20D33795"/>
    <w:rsid w:val="25DB1B5B"/>
    <w:rsid w:val="3618100F"/>
    <w:rsid w:val="40D46DF4"/>
    <w:rsid w:val="4DF6306A"/>
    <w:rsid w:val="5C115B50"/>
    <w:rsid w:val="74192248"/>
    <w:rsid w:val="76BD050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523</Characters>
  <Lines>0</Lines>
  <Paragraphs>0</Paragraphs>
  <TotalTime>0</TotalTime>
  <ScaleCrop>false</ScaleCrop>
  <LinksUpToDate>false</LinksUpToDate>
  <CharactersWithSpaces>712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2026-06-08T02:33:36Z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