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西安市精神卫生中心2026年度卫生用品配送项目竞争性磋商公告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2026年度卫生用品配送项目</w:t>
      </w:r>
      <w:r>
        <w:rPr>
          <w:rFonts w:ascii="仿宋_GB2312" w:hAnsi="仿宋_GB2312" w:cs="仿宋_GB2312" w:eastAsia="仿宋_GB2312"/>
        </w:rPr>
        <w:t>采购项目的潜在供应商应在</w:t>
      </w:r>
      <w:r>
        <w:rPr>
          <w:rFonts w:ascii="仿宋_GB2312" w:hAnsi="仿宋_GB2312" w:cs="仿宋_GB2312" w:eastAsia="仿宋_GB2312"/>
        </w:rPr>
        <w:t>西安市碑林区小东门外炮房街48号盈栋大厦6楼收发室</w:t>
      </w:r>
      <w:r>
        <w:rPr>
          <w:rFonts w:ascii="仿宋_GB2312" w:hAnsi="仿宋_GB2312" w:cs="仿宋_GB2312" w:eastAsia="仿宋_GB2312"/>
        </w:rPr>
        <w:t>获取采购文件，并于</w:t>
      </w:r>
      <w:r>
        <w:rPr>
          <w:rFonts w:ascii="仿宋_GB2312" w:hAnsi="仿宋_GB2312" w:cs="仿宋_GB2312" w:eastAsia="仿宋_GB2312"/>
        </w:rPr>
        <w:t xml:space="preserve"> 2026年07月16日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项目编号：XAJG（ZFCG）-20260604</w:t>
      </w:r>
    </w:p>
    <w:p>
      <w:pPr>
        <w:pStyle w:val="null3"/>
      </w:pPr>
      <w:r>
        <w:rPr>
          <w:rFonts w:ascii="仿宋_GB2312" w:hAnsi="仿宋_GB2312" w:cs="仿宋_GB2312" w:eastAsia="仿宋_GB2312"/>
        </w:rPr>
        <w:t>项目名称：2026年度卫生用品配送项目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预算金额：150,000.00元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合同包1(2026年度卫生用品配送项目):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150,000.00元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150,000.00元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其他服务</w:t>
            </w:r>
          </w:p>
        </w:tc>
        <w:tc>
          <w:tcPr>
            <w:tcW w:type="dxa" w:w="1384"/>
          </w:tcPr>
          <w:p>
            <w:pPr>
              <w:pStyle w:val="null3"/>
            </w:pPr>
            <w:r>
              <w:rPr>
                <w:rFonts w:ascii="仿宋_GB2312" w:hAnsi="仿宋_GB2312" w:cs="仿宋_GB2312" w:eastAsia="仿宋_GB2312"/>
              </w:rPr>
              <w:t>卫生用品</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150,000.00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签订合同后，服务期一年</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合同包1(2026年度卫生用品配送项目)落实政府采购政策需满足的资格要求如下:</w:t>
      </w:r>
    </w:p>
    <w:p>
      <w:pPr>
        <w:pStyle w:val="null3"/>
        <w:ind w:left="480"/>
      </w:pPr>
      <w:r>
        <w:rPr>
          <w:rFonts w:ascii="仿宋_GB2312" w:hAnsi="仿宋_GB2312" w:cs="仿宋_GB2312" w:eastAsia="仿宋_GB2312"/>
        </w:rPr>
        <w:t>（1）《政府采购促进中小企业发展管理办法》（财库〔2020〕46号）；（2）《财政部司法部关于政府采购支持监狱企业发展有关问题的通知》（财库〔2014〕68号）；（3）《政府采购非招标采购方式管理办法》（财政部令74号）；（4）《国务院办公厅关于建立政府强制采购节能产品制度的通知》（国办发〔2007〕51号）；（5）《财政部关于促进政府采购公平竞争优化营商环境的通知》财库〔2019〕38号；（6）《节能产品政府采购实施意见》（财库〔2004〕185号）；（7）《关于落实降低企业杠杆率税收支持政策的通知》财税〔2016〕125号；（8）《环境标志产品政府采购实施的意见》（财库〔2006〕90号）；（9）《关于促进残疾人就业政府采购政策的通知》财库〔2017〕141号；（10）《财政部 发展改革委 生态环境部市场监管总局关于调整优化节能产品、环境标志产品政府采购执行机制的通知》（财库〔2019〕9号）；（11）《财政部国务院扶贫办关于运用政府采购政策支持脱贫攻坚的通知》（财库〔2019〕27号）；（12）《政府采购质疑和投诉办法》（财政部第94号令）；(13)《陕西省中小企业政府采购信用融资办法》（陕财办采〔2018〕23号）；（14）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合同包1(2026年度卫生用品配送项目)特定资格要求如下:</w:t>
      </w:r>
    </w:p>
    <w:p>
      <w:pPr>
        <w:pStyle w:val="null3"/>
        <w:ind w:left="480"/>
      </w:pPr>
      <w:r>
        <w:rPr>
          <w:rFonts w:ascii="仿宋_GB2312" w:hAnsi="仿宋_GB2312" w:cs="仿宋_GB2312" w:eastAsia="仿宋_GB2312"/>
        </w:rPr>
        <w:t>3.1营业执照等主体资格证明文件：在中华人民共和国境内注册，依法取得并有效存续的营业执照（含电子营业执照）\事业单位法人证书\民办非企业单位登记证书\非企业专业服务机构执业许可证等。</w:t>
      </w:r>
      <w:r>
        <w:br/>
      </w:r>
      <w:r>
        <w:rPr>
          <w:rFonts w:ascii="仿宋_GB2312" w:hAnsi="仿宋_GB2312" w:cs="仿宋_GB2312" w:eastAsia="仿宋_GB2312"/>
        </w:rPr>
        <w:t>3.2授权书：法定代表人（主要负责人）委托代理人参加磋商时，应提供法定代表人（主要负责人）委托授权书；法定代表人（主要负责人）亲自参加磋商时，应提供法定代表人（主要负责人）身份证明书。</w:t>
      </w:r>
      <w:r>
        <w:br/>
      </w:r>
      <w:r>
        <w:rPr>
          <w:rFonts w:ascii="仿宋_GB2312" w:hAnsi="仿宋_GB2312" w:cs="仿宋_GB2312" w:eastAsia="仿宋_GB2312"/>
        </w:rPr>
        <w:t>3.3税收缴纳证明：提交响应文件截止时间前一年内至少一个月的纳税证明或完税证明（任意税种），纳税证明或完税证明上应有代收机构或税务机关的公章或业务专用章。（依法免税的供应商应提供相应文件证明）。</w:t>
      </w:r>
      <w:r>
        <w:br/>
      </w:r>
      <w:r>
        <w:rPr>
          <w:rFonts w:ascii="仿宋_GB2312" w:hAnsi="仿宋_GB2312" w:cs="仿宋_GB2312" w:eastAsia="仿宋_GB2312"/>
        </w:rPr>
        <w:t>3.4社会保障资金缴纳证明：提交响应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r>
        <w:br/>
      </w:r>
      <w:r>
        <w:rPr>
          <w:rFonts w:ascii="仿宋_GB2312" w:hAnsi="仿宋_GB2312" w:cs="仿宋_GB2312" w:eastAsia="仿宋_GB2312"/>
        </w:rPr>
        <w:t>3.5财务状况报告：提供2025年度经审计的财务会计报告（至少包括审计报告、资产负债表、现金流量表和利润表。成立时间至提交响应文件截止时间不足一年的可提供成立后任意时段的资产负债表），且审计报告应当经过注册会计师行业统一监管平台（http://acc.mof.gov.cn）备案赋码；或提交响应文件截止时间前六个月内其基本账户开户银行出具的资信证明(附基本存款账户信息）或信用担保机构出具的投标担保函，（以上三种形式的资料提供任何一种即可）。</w:t>
      </w:r>
      <w:r>
        <w:br/>
      </w:r>
      <w:r>
        <w:rPr>
          <w:rFonts w:ascii="仿宋_GB2312" w:hAnsi="仿宋_GB2312" w:cs="仿宋_GB2312" w:eastAsia="仿宋_GB2312"/>
        </w:rPr>
        <w:t>3.6专业技术能力说明：供应商提供具有履行本合同所必需的设备和专业技术能力的承诺函。</w:t>
      </w:r>
      <w:r>
        <w:br/>
      </w:r>
      <w:r>
        <w:rPr>
          <w:rFonts w:ascii="仿宋_GB2312" w:hAnsi="仿宋_GB2312" w:cs="仿宋_GB2312" w:eastAsia="仿宋_GB2312"/>
        </w:rPr>
        <w:t>3.7参加本次政府采购活动前3年内在经营活动中没有重大违法记录。</w:t>
      </w:r>
      <w:r>
        <w:br/>
      </w:r>
      <w:r>
        <w:rPr>
          <w:rFonts w:ascii="仿宋_GB2312" w:hAnsi="仿宋_GB2312" w:cs="仿宋_GB2312" w:eastAsia="仿宋_GB2312"/>
        </w:rPr>
        <w:t>3.8供应商承诺函：供应商非采购人单位职工及家属投资开办，其法人、股东和经营管理人员非采购人单位职工及家属。</w:t>
      </w:r>
      <w:r>
        <w:br/>
      </w:r>
      <w:r>
        <w:rPr>
          <w:rFonts w:ascii="仿宋_GB2312" w:hAnsi="仿宋_GB2312" w:cs="仿宋_GB2312" w:eastAsia="仿宋_GB2312"/>
        </w:rPr>
        <w:t>3.9信用记录：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磋商（供应商无须提供，磋商现场查询）。</w:t>
      </w:r>
      <w:r>
        <w:br/>
      </w:r>
      <w:r>
        <w:rPr>
          <w:rFonts w:ascii="仿宋_GB2312" w:hAnsi="仿宋_GB2312" w:cs="仿宋_GB2312" w:eastAsia="仿宋_GB2312"/>
        </w:rPr>
        <w:t>3.10、中小企业声明函。</w:t>
      </w:r>
      <w:r>
        <w:br/>
      </w:r>
      <w:r>
        <w:rPr>
          <w:rFonts w:ascii="仿宋_GB2312" w:hAnsi="仿宋_GB2312" w:cs="仿宋_GB2312" w:eastAsia="仿宋_GB2312"/>
        </w:rPr>
        <w:t>3.11非联合体承诺书：本项目不接受联合体磋商。</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2026年07月03日 </w:t>
      </w:r>
      <w:r>
        <w:rPr>
          <w:rFonts w:ascii="仿宋_GB2312" w:hAnsi="仿宋_GB2312" w:cs="仿宋_GB2312" w:eastAsia="仿宋_GB2312"/>
        </w:rPr>
        <w:t>至</w:t>
      </w:r>
      <w:r>
        <w:rPr>
          <w:rFonts w:ascii="仿宋_GB2312" w:hAnsi="仿宋_GB2312" w:cs="仿宋_GB2312" w:eastAsia="仿宋_GB2312"/>
        </w:rPr>
        <w:t xml:space="preserve"> 2026年07月10日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西安市碑林区小东门外炮房街48号盈栋大厦6楼收发室</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2026年07月16日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西安市碑林区小东门外炮房街48号盈栋大厦7楼开标室（西安建工建设工程招标有限公司）</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2026年07月16日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西安市碑林区小东门外炮房街48号盈栋大厦7楼开标室（西安建工建设工程招标有限公司）</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1、获取竞争性磋商文件时须携带本单位介绍信、经办人的身份证原件及加盖公章的复印件。</w:t>
      </w:r>
    </w:p>
    <w:p>
      <w:pPr>
        <w:pStyle w:val="null3"/>
      </w:pPr>
      <w:r>
        <w:rPr>
          <w:rFonts w:ascii="仿宋_GB2312" w:hAnsi="仿宋_GB2312" w:cs="仿宋_GB2312" w:eastAsia="仿宋_GB2312"/>
        </w:rPr>
        <w:t>2、本项目为专门面向中小企业采购。</w:t>
      </w:r>
    </w:p>
    <w:p>
      <w:pPr>
        <w:pStyle w:val="null3"/>
      </w:pPr>
      <w:r>
        <w:rPr>
          <w:rFonts w:ascii="仿宋_GB2312" w:hAnsi="仿宋_GB2312" w:cs="仿宋_GB2312" w:eastAsia="仿宋_GB2312"/>
        </w:rPr>
        <w:t>3、请供应商按照陕西省财政厅关于政府采购供应商注册登记有关事项的通知中的要求，通过陕西省政府采购网（http://www.ccgp-shaanxi.gov.cn/ ）注册登记加入陕西省政府采购供应商库。</w:t>
      </w:r>
    </w:p>
    <w:p>
      <w:pPr>
        <w:pStyle w:val="null3"/>
      </w:pPr>
      <w:r>
        <w:rPr>
          <w:rFonts w:ascii="仿宋_GB2312" w:hAnsi="仿宋_GB2312" w:cs="仿宋_GB2312" w:eastAsia="仿宋_GB2312"/>
        </w:rPr>
        <w:t>4、融资平台：根据《陕西省财政厅关于加快推进我省中小企业政府采购信用融资工作的通知》陕财办采〔2020〕15 号文件精神，有融资需求的供应商可根据自身情况，在陕西省政府采购信用融资平台（含各市分平台）自主选择金融机构及其融资产品，凭政府采购中标（成交）通知书或政府采购合同向金融机构提出融资申请。</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西安市精神卫生中心</w:t>
      </w:r>
    </w:p>
    <w:p>
      <w:pPr>
        <w:pStyle w:val="null3"/>
      </w:pPr>
      <w:r>
        <w:rPr>
          <w:rFonts w:ascii="仿宋_GB2312" w:hAnsi="仿宋_GB2312" w:cs="仿宋_GB2312" w:eastAsia="仿宋_GB2312"/>
        </w:rPr>
        <w:t>地址：</w:t>
      </w:r>
      <w:r>
        <w:rPr>
          <w:rFonts w:ascii="仿宋_GB2312" w:hAnsi="仿宋_GB2312" w:cs="仿宋_GB2312" w:eastAsia="仿宋_GB2312"/>
        </w:rPr>
        <w:t>西安市长安区康和路666号</w:t>
      </w:r>
    </w:p>
    <w:p>
      <w:pPr>
        <w:pStyle w:val="null3"/>
      </w:pPr>
      <w:r>
        <w:rPr>
          <w:rFonts w:ascii="仿宋_GB2312" w:hAnsi="仿宋_GB2312" w:cs="仿宋_GB2312" w:eastAsia="仿宋_GB2312"/>
        </w:rPr>
        <w:t>联系方式：</w:t>
      </w:r>
      <w:r>
        <w:rPr>
          <w:rFonts w:ascii="仿宋_GB2312" w:hAnsi="仿宋_GB2312" w:cs="仿宋_GB2312" w:eastAsia="仿宋_GB2312"/>
        </w:rPr>
        <w:t>029-63609379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w:t>
      </w:r>
    </w:p>
    <w:p>
      <w:pPr>
        <w:pStyle w:val="null3"/>
      </w:pPr>
      <w:r>
        <w:rPr>
          <w:rFonts w:ascii="仿宋_GB2312" w:hAnsi="仿宋_GB2312" w:cs="仿宋_GB2312" w:eastAsia="仿宋_GB2312"/>
        </w:rPr>
        <w:t>联系方式：</w:t>
      </w:r>
      <w:r>
        <w:rPr>
          <w:rFonts w:ascii="仿宋_GB2312" w:hAnsi="仿宋_GB2312" w:cs="仿宋_GB2312" w:eastAsia="仿宋_GB2312"/>
        </w:rPr>
        <w:t>http://www.ccgp.gov.cn/agency/a_agencylist.html</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牛超、顾扬</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