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845367">
      <w:pPr>
        <w:pStyle w:val="2"/>
        <w:bidi w:val="0"/>
        <w:rPr>
          <w:rStyle w:val="10"/>
          <w:rFonts w:hint="eastAsia" w:ascii="宋体" w:hAnsi="宋体" w:eastAsia="宋体" w:cs="宋体"/>
          <w:b/>
        </w:rPr>
      </w:pPr>
      <w:bookmarkStart w:id="0" w:name="_Toc4606"/>
      <w:r>
        <w:rPr>
          <w:rStyle w:val="10"/>
          <w:rFonts w:hint="eastAsia" w:ascii="宋体" w:hAnsi="宋体" w:eastAsia="宋体" w:cs="宋体"/>
          <w:b/>
          <w:sz w:val="28"/>
          <w:szCs w:val="40"/>
          <w:lang w:eastAsia="zh-CN"/>
        </w:rPr>
        <w:t>陕甘宁盐环定扬黄定边供水提升改建工程陡沟调蓄池水土保持及周边绿化工程施工监理服务项目</w:t>
      </w:r>
      <w:r>
        <w:rPr>
          <w:rStyle w:val="10"/>
          <w:rFonts w:hint="eastAsia" w:ascii="宋体" w:hAnsi="宋体" w:eastAsia="宋体" w:cs="宋体"/>
          <w:b/>
          <w:sz w:val="28"/>
          <w:szCs w:val="40"/>
        </w:rPr>
        <w:t>竞争性磋商公告</w:t>
      </w:r>
    </w:p>
    <w:bookmarkEnd w:id="0"/>
    <w:p w14:paraId="686B6302">
      <w:pPr>
        <w:keepNext w:val="0"/>
        <w:keepLines w:val="0"/>
        <w:pageBreakBefore w:val="0"/>
        <w:kinsoku/>
        <w:overflowPunct/>
        <w:topLinePunct w:val="0"/>
        <w:autoSpaceDE/>
        <w:autoSpaceDN/>
        <w:bidi w:val="0"/>
        <w:adjustRightInd/>
        <w:snapToGrid/>
        <w:spacing w:line="360" w:lineRule="auto"/>
        <w:textAlignment w:val="auto"/>
        <w:rPr>
          <w:rStyle w:val="9"/>
          <w:rFonts w:hint="eastAsia" w:ascii="宋体" w:hAnsi="宋体" w:eastAsia="宋体" w:cs="宋体"/>
          <w:b/>
          <w:bCs/>
          <w:i w:val="0"/>
          <w:iCs w:val="0"/>
          <w:caps w:val="0"/>
          <w:color w:val="auto"/>
          <w:spacing w:val="0"/>
          <w:sz w:val="24"/>
          <w:szCs w:val="24"/>
          <w:shd w:val="clear" w:color="auto" w:fill="FFFFFF"/>
        </w:rPr>
      </w:pPr>
      <w:r>
        <w:rPr>
          <w:rStyle w:val="9"/>
          <w:rFonts w:hint="eastAsia" w:ascii="宋体" w:hAnsi="宋体" w:eastAsia="宋体" w:cs="宋体"/>
          <w:b/>
          <w:bCs/>
          <w:i w:val="0"/>
          <w:iCs w:val="0"/>
          <w:caps w:val="0"/>
          <w:color w:val="auto"/>
          <w:spacing w:val="0"/>
          <w:sz w:val="24"/>
          <w:szCs w:val="24"/>
          <w:shd w:val="clear" w:color="auto" w:fill="FFFFFF"/>
        </w:rPr>
        <w:t>项目概况</w:t>
      </w:r>
    </w:p>
    <w:p w14:paraId="5144154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lang w:eastAsia="zh-CN"/>
        </w:rPr>
        <w:t>陕甘宁盐环定扬黄定边供水提升改建工程陡沟调蓄池水土保持及周边绿化工程施工监理服务项目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w:t>
      </w:r>
      <w:r>
        <w:rPr>
          <w:rFonts w:hint="eastAsia" w:ascii="宋体" w:hAnsi="宋体" w:eastAsia="宋体" w:cs="宋体"/>
          <w:i w:val="0"/>
          <w:iCs w:val="0"/>
          <w:caps w:val="0"/>
          <w:color w:val="auto"/>
          <w:spacing w:val="0"/>
          <w:sz w:val="24"/>
          <w:szCs w:val="24"/>
          <w:shd w:val="clear" w:color="auto" w:fill="FFFFFF"/>
          <w:lang w:eastAsia="zh-CN"/>
        </w:rPr>
        <w:t>2026年10月14日09时00分</w:t>
      </w:r>
      <w:r>
        <w:rPr>
          <w:rFonts w:hint="eastAsia" w:ascii="宋体" w:hAnsi="宋体" w:eastAsia="宋体" w:cs="宋体"/>
          <w:i w:val="0"/>
          <w:iCs w:val="0"/>
          <w:caps w:val="0"/>
          <w:color w:val="auto"/>
          <w:spacing w:val="0"/>
          <w:sz w:val="24"/>
          <w:szCs w:val="24"/>
          <w:shd w:val="clear" w:color="auto" w:fill="FFFFFF"/>
        </w:rPr>
        <w:t>（北京时间）前提交响应文件。</w:t>
      </w:r>
    </w:p>
    <w:p w14:paraId="448A6C0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snapToGrid/>
        <w:spacing w:before="0" w:beforeLines="0" w:beforeAutospacing="0" w:after="0" w:afterLines="0" w:afterAutospacing="0" w:line="360" w:lineRule="auto"/>
        <w:ind w:right="0"/>
        <w:jc w:val="left"/>
        <w:textAlignment w:val="auto"/>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一、项目基本情况</w:t>
      </w:r>
    </w:p>
    <w:p w14:paraId="3C9ACA8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color="auto" w:fill="FFFFFF"/>
        </w:rPr>
        <w:t>项目编号：</w:t>
      </w:r>
      <w:r>
        <w:rPr>
          <w:rFonts w:hint="eastAsia" w:ascii="宋体" w:hAnsi="宋体" w:eastAsia="宋体" w:cs="宋体"/>
          <w:i w:val="0"/>
          <w:iCs w:val="0"/>
          <w:caps w:val="0"/>
          <w:color w:val="auto"/>
          <w:spacing w:val="0"/>
          <w:sz w:val="24"/>
          <w:szCs w:val="24"/>
          <w:shd w:val="clear" w:color="auto" w:fill="FFFFFF"/>
          <w:lang w:eastAsia="zh-CN"/>
        </w:rPr>
        <w:t>SXZC2026-FW-137</w:t>
      </w:r>
    </w:p>
    <w:p w14:paraId="5E3B8AD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ascii="宋体" w:hAnsi="宋体" w:eastAsia="宋体" w:cs="宋体"/>
          <w:i w:val="0"/>
          <w:iCs w:val="0"/>
          <w:caps w:val="0"/>
          <w:color w:val="auto"/>
          <w:spacing w:val="0"/>
          <w:sz w:val="24"/>
          <w:szCs w:val="24"/>
          <w:shd w:val="clear" w:color="auto" w:fill="FFFFFF"/>
          <w:lang w:eastAsia="zh-CN"/>
        </w:rPr>
        <w:t>陕甘宁盐环定扬黄定边供水提升改建工程陡沟调蓄池水土保持及周边绿化工程施工监理服务项目</w:t>
      </w:r>
    </w:p>
    <w:p w14:paraId="7D0A7E1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采购方式：竞争性磋商</w:t>
      </w:r>
    </w:p>
    <w:p w14:paraId="699247D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预算金额：</w:t>
      </w:r>
      <w:r>
        <w:rPr>
          <w:rFonts w:hint="eastAsia" w:ascii="宋体" w:hAnsi="宋体" w:eastAsia="宋体" w:cs="宋体"/>
          <w:i w:val="0"/>
          <w:iCs w:val="0"/>
          <w:caps w:val="0"/>
          <w:color w:val="auto"/>
          <w:spacing w:val="0"/>
          <w:sz w:val="24"/>
          <w:szCs w:val="24"/>
          <w:shd w:val="clear" w:color="auto" w:fill="FFFFFF"/>
          <w:lang w:eastAsia="zh-CN"/>
        </w:rPr>
        <w:t>329,400.00</w:t>
      </w:r>
      <w:r>
        <w:rPr>
          <w:rFonts w:hint="eastAsia" w:ascii="宋体" w:hAnsi="宋体" w:eastAsia="宋体" w:cs="宋体"/>
          <w:i w:val="0"/>
          <w:iCs w:val="0"/>
          <w:caps w:val="0"/>
          <w:color w:val="auto"/>
          <w:spacing w:val="0"/>
          <w:sz w:val="24"/>
          <w:szCs w:val="24"/>
          <w:shd w:val="clear" w:color="auto" w:fill="FFFFFF"/>
        </w:rPr>
        <w:t>元</w:t>
      </w:r>
      <w:r>
        <w:rPr>
          <w:rFonts w:hint="eastAsia" w:ascii="宋体" w:hAnsi="宋体" w:eastAsia="宋体" w:cs="宋体"/>
          <w:i w:val="0"/>
          <w:iCs w:val="0"/>
          <w:caps w:val="0"/>
          <w:color w:val="auto"/>
          <w:spacing w:val="0"/>
          <w:sz w:val="24"/>
          <w:szCs w:val="24"/>
          <w:shd w:val="clear" w:color="auto" w:fill="FFFFFF"/>
          <w:lang w:val="en-US" w:eastAsia="zh-CN"/>
        </w:rPr>
        <w:t xml:space="preserve"> </w:t>
      </w:r>
      <w:bookmarkStart w:id="1" w:name="_GoBack"/>
      <w:bookmarkEnd w:id="1"/>
    </w:p>
    <w:p w14:paraId="2016C2B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58C81B0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陕甘宁盐环定扬黄定边供水提升改建工程陡沟调蓄池水土保持及周边绿化工程施工监理服务项目</w:t>
      </w:r>
      <w:r>
        <w:rPr>
          <w:rFonts w:hint="eastAsia" w:ascii="宋体" w:hAnsi="宋体" w:eastAsia="宋体" w:cs="宋体"/>
          <w:i w:val="0"/>
          <w:iCs w:val="0"/>
          <w:caps w:val="0"/>
          <w:color w:val="auto"/>
          <w:spacing w:val="0"/>
          <w:sz w:val="24"/>
          <w:szCs w:val="24"/>
          <w:shd w:val="clear" w:color="auto" w:fill="FFFFFF"/>
        </w:rPr>
        <w:t>):</w:t>
      </w:r>
    </w:p>
    <w:p w14:paraId="05C81B3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ascii="宋体" w:hAnsi="宋体" w:eastAsia="宋体" w:cs="宋体"/>
          <w:color w:val="auto"/>
          <w:sz w:val="24"/>
          <w:szCs w:val="24"/>
          <w:lang w:eastAsia="zh-CN"/>
        </w:rPr>
        <w:t>329,400.00</w:t>
      </w:r>
      <w:r>
        <w:rPr>
          <w:rFonts w:hint="eastAsia" w:ascii="宋体" w:hAnsi="宋体" w:eastAsia="宋体" w:cs="宋体"/>
          <w:i w:val="0"/>
          <w:iCs w:val="0"/>
          <w:caps w:val="0"/>
          <w:color w:val="auto"/>
          <w:spacing w:val="0"/>
          <w:sz w:val="24"/>
          <w:szCs w:val="24"/>
          <w:shd w:val="clear" w:color="auto" w:fill="FFFFFF"/>
        </w:rPr>
        <w:t>元</w:t>
      </w:r>
    </w:p>
    <w:p w14:paraId="26883FC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ascii="宋体" w:hAnsi="宋体" w:eastAsia="宋体" w:cs="宋体"/>
          <w:color w:val="auto"/>
          <w:sz w:val="24"/>
          <w:szCs w:val="24"/>
          <w:lang w:eastAsia="zh-CN"/>
        </w:rPr>
        <w:t>329,400.00</w:t>
      </w:r>
      <w:r>
        <w:rPr>
          <w:rFonts w:hint="eastAsia" w:ascii="宋体" w:hAnsi="宋体" w:eastAsia="宋体" w:cs="宋体"/>
          <w:i w:val="0"/>
          <w:iCs w:val="0"/>
          <w:caps w:val="0"/>
          <w:color w:val="auto"/>
          <w:spacing w:val="0"/>
          <w:sz w:val="24"/>
          <w:szCs w:val="24"/>
          <w:shd w:val="clear" w:color="auto" w:fill="FFFFFF"/>
        </w:rPr>
        <w:t>元</w:t>
      </w:r>
    </w:p>
    <w:tbl>
      <w:tblPr>
        <w:tblStyle w:val="7"/>
        <w:tblW w:w="941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921"/>
        <w:gridCol w:w="1231"/>
        <w:gridCol w:w="2852"/>
        <w:gridCol w:w="1233"/>
        <w:gridCol w:w="1674"/>
        <w:gridCol w:w="1507"/>
      </w:tblGrid>
      <w:tr w14:paraId="751DEE9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8" w:hRule="atLeast"/>
          <w:tblHeader/>
          <w:jc w:val="center"/>
        </w:trPr>
        <w:tc>
          <w:tcPr>
            <w:tcW w:w="9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0DF42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2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9E3516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8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AFB16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2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88A734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D8CB0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DF61C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5513CF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543" w:hRule="atLeast"/>
          <w:jc w:val="center"/>
        </w:trPr>
        <w:tc>
          <w:tcPr>
            <w:tcW w:w="92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857588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2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6099C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default" w:ascii="宋体" w:hAnsi="宋体" w:eastAsia="宋体" w:cs="宋体"/>
                <w:color w:val="auto"/>
                <w:kern w:val="0"/>
                <w:sz w:val="24"/>
                <w:szCs w:val="24"/>
                <w:lang w:val="en-US" w:eastAsia="zh-CN" w:bidi="ar"/>
              </w:rPr>
            </w:pPr>
            <w:r>
              <w:rPr>
                <w:rFonts w:hint="default" w:ascii="宋体" w:hAnsi="宋体" w:eastAsia="宋体" w:cs="宋体"/>
                <w:color w:val="auto"/>
                <w:kern w:val="0"/>
                <w:sz w:val="24"/>
                <w:szCs w:val="24"/>
                <w:lang w:val="en-US" w:eastAsia="zh-CN" w:bidi="ar"/>
              </w:rPr>
              <w:t>工程监理服务</w:t>
            </w:r>
          </w:p>
        </w:tc>
        <w:tc>
          <w:tcPr>
            <w:tcW w:w="28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7157A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陕甘宁盐环定扬黄定边供水提升改建工程陡沟调蓄池水土保持及周边绿化工程施工监理服务</w:t>
            </w:r>
          </w:p>
        </w:tc>
        <w:tc>
          <w:tcPr>
            <w:tcW w:w="12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69CFD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1（项）</w:t>
            </w:r>
          </w:p>
        </w:tc>
        <w:tc>
          <w:tcPr>
            <w:tcW w:w="167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716FA8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5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59A94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329,400.00</w:t>
            </w:r>
          </w:p>
        </w:tc>
      </w:tr>
    </w:tbl>
    <w:p w14:paraId="29FA622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7544978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630"/>
        <w:jc w:val="both"/>
        <w:textAlignment w:val="auto"/>
        <w:rPr>
          <w:rFonts w:hint="eastAsia" w:ascii="宋体" w:hAnsi="宋体" w:eastAsia="宋体" w:cs="宋体"/>
          <w:color w:val="auto"/>
          <w:sz w:val="24"/>
          <w:lang w:val="en-US"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color w:val="auto"/>
          <w:sz w:val="24"/>
          <w:lang w:val="en-US" w:eastAsia="zh-CN"/>
        </w:rPr>
        <w:t>同施工工期</w:t>
      </w:r>
    </w:p>
    <w:p w14:paraId="3D4F83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snapToGrid/>
        <w:spacing w:before="0" w:beforeLines="0" w:beforeAutospacing="0" w:after="0" w:afterLines="0" w:afterAutospacing="0" w:line="360" w:lineRule="auto"/>
        <w:ind w:right="0"/>
        <w:jc w:val="left"/>
        <w:textAlignment w:val="auto"/>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二、申请人的资格要求：</w:t>
      </w:r>
    </w:p>
    <w:p w14:paraId="77F979B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r>
        <w:rPr>
          <w:rFonts w:hint="eastAsia" w:ascii="宋体" w:hAnsi="宋体" w:eastAsia="宋体" w:cs="宋体"/>
          <w:i w:val="0"/>
          <w:iCs w:val="0"/>
          <w:caps w:val="0"/>
          <w:color w:val="auto"/>
          <w:spacing w:val="0"/>
          <w:sz w:val="24"/>
          <w:szCs w:val="24"/>
          <w:shd w:val="clear" w:color="auto" w:fill="FFFFFF"/>
          <w:lang w:eastAsia="zh-CN"/>
        </w:rPr>
        <w:t>；</w:t>
      </w:r>
    </w:p>
    <w:p w14:paraId="46477AB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1FD93F9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陕甘宁盐环定扬黄定边供水提升改建工程陡沟调蓄池水土保持及周边绿化工程施工监理服务项目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62B3A39A">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《政府采购促进中小企业发展管理办法》（财库〔2020〕46号）；</w:t>
      </w:r>
    </w:p>
    <w:p w14:paraId="18741F9E">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《财政部司法部关于政府采购支持监狱企业发展有关问题的通知》（财库〔2014〕68号）；</w:t>
      </w:r>
    </w:p>
    <w:p w14:paraId="60562FCE">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《财政部、民政部、中国残疾人联合会关于促进残疾人就业政府采购政策的通知》（财库[2017]141号）；</w:t>
      </w:r>
    </w:p>
    <w:p w14:paraId="700EF783">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4</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陕西省财政厅关于印发《陕西省中小企业政府采购信用融资办法》（陕财办采〔2018〕23号）；相关政策、业务流程、办理平台(http://www.ccgpshaanxi.gov.cn/zcdservice/zcd/shanxi/)；</w:t>
      </w:r>
    </w:p>
    <w:p w14:paraId="6E0F3974">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《关于在政府采购活动中查询及使用信用记录有关问题的通知》（财库〔2016〕125号）；</w:t>
      </w:r>
    </w:p>
    <w:p w14:paraId="19B0BAEC">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《榆林市财政局关于进一步加大政府采购支持中小企业力度的通知》（榆政财采发〔2022〕10号)；</w:t>
      </w:r>
    </w:p>
    <w:p w14:paraId="7C69041C">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《陕西省财政厅关于进一步加大政府采购支持中小企业力度的通知》(陕财采发〔2022〕5号)；</w:t>
      </w:r>
    </w:p>
    <w:p w14:paraId="2FD1F227">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《陕西省财政厅</w:t>
      </w:r>
      <w:r>
        <w:rPr>
          <w:rFonts w:hint="eastAsia"/>
        </w:rPr>
        <w:t> </w:t>
      </w:r>
      <w:r>
        <w:rPr>
          <w:rFonts w:hint="eastAsia" w:ascii="宋体" w:hAnsi="宋体" w:eastAsia="宋体" w:cs="宋体"/>
          <w:i w:val="0"/>
          <w:iCs w:val="0"/>
          <w:caps w:val="0"/>
          <w:color w:val="auto"/>
          <w:spacing w:val="0"/>
          <w:sz w:val="24"/>
          <w:szCs w:val="24"/>
          <w:shd w:val="clear" w:color="auto" w:fill="FFFFFF"/>
        </w:rPr>
        <w:t>中国人民银行西安分行关于深</w:t>
      </w:r>
      <w:r>
        <w:rPr>
          <w:rFonts w:hint="eastAsia" w:ascii="宋体" w:hAnsi="宋体" w:eastAsia="宋体" w:cs="宋体"/>
          <w:i w:val="0"/>
          <w:iCs w:val="0"/>
          <w:caps w:val="0"/>
          <w:color w:val="auto"/>
          <w:spacing w:val="0"/>
          <w:sz w:val="24"/>
          <w:szCs w:val="24"/>
          <w:shd w:val="clear" w:color="auto" w:fill="FFFFFF"/>
          <w:lang w:val="en-US" w:eastAsia="zh-CN"/>
        </w:rPr>
        <w:t>入</w:t>
      </w:r>
      <w:r>
        <w:rPr>
          <w:rFonts w:hint="eastAsia" w:ascii="宋体" w:hAnsi="宋体" w:eastAsia="宋体" w:cs="宋体"/>
          <w:i w:val="0"/>
          <w:iCs w:val="0"/>
          <w:caps w:val="0"/>
          <w:color w:val="auto"/>
          <w:spacing w:val="0"/>
          <w:sz w:val="24"/>
          <w:szCs w:val="24"/>
          <w:shd w:val="clear" w:color="auto" w:fill="FFFFFF"/>
        </w:rPr>
        <w:t>推进政府采购信用融资业务的通知》（陕财办采〔2023]5号）。</w:t>
      </w:r>
    </w:p>
    <w:p w14:paraId="115AE6E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183DA7E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陕甘宁盐环定扬黄定边供水提升改建工程陡沟调蓄池水土保持及周边绿化工程施工监理服务项目</w:t>
      </w:r>
      <w:r>
        <w:rPr>
          <w:rFonts w:hint="eastAsia" w:ascii="宋体" w:hAnsi="宋体" w:eastAsia="宋体" w:cs="宋体"/>
          <w:i w:val="0"/>
          <w:iCs w:val="0"/>
          <w:caps w:val="0"/>
          <w:color w:val="auto"/>
          <w:spacing w:val="0"/>
          <w:sz w:val="24"/>
          <w:szCs w:val="24"/>
          <w:shd w:val="clear" w:color="auto" w:fill="FFFFFF"/>
        </w:rPr>
        <w:t>)特定资格要求如下:</w:t>
      </w:r>
    </w:p>
    <w:p w14:paraId="3115D8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eastAsia="zh-CN"/>
        </w:rPr>
        <w:t>投标人为具有独立承担民事责任能力的法人、其他组织（民办非企业除外）。企业法人应提供合法有效的标识有统一社会信用代码的营业执照；其他组织（民办非企业除外）应提供合法登记证明文件；</w:t>
      </w:r>
    </w:p>
    <w:p w14:paraId="74B482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投标人须具备【工程监理综合甲级资质】或【水利水电工程监理乙级或乙级以上资质】或【水土保持工程监理乙级或乙级以上资质】；并在人员、设备、资金等方面具备相应的监理能力；</w:t>
      </w:r>
    </w:p>
    <w:p w14:paraId="22AD61D2">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财务状况报告：投标人须提供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磋商响应文件递交截止时间不足一年的，须提供其基本存款账户开户银行近三个月内出具的银行资信证明或自成立以来的财务报表；其他组织提供银行出具的资信证明或财务报表；</w:t>
      </w:r>
    </w:p>
    <w:p w14:paraId="67C76215">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）税收缴纳证明：</w:t>
      </w:r>
      <w:r>
        <w:rPr>
          <w:rFonts w:hint="eastAsia" w:ascii="宋体" w:hAnsi="宋体" w:eastAsia="宋体" w:cs="宋体"/>
          <w:color w:val="auto"/>
          <w:sz w:val="24"/>
          <w:szCs w:val="24"/>
          <w:highlight w:val="none"/>
          <w:lang w:eastAsia="zh-CN"/>
        </w:rPr>
        <w:t>提供2026年01月01日至今已缴纳的至少一个月的纳税证明或完税证明（时间以税款所属日期为准、税种须包含增值税或所得税），依法免税的单位应提供相关证明材料；</w:t>
      </w:r>
    </w:p>
    <w:p w14:paraId="44077CDB">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）社会保障资金缴纳证明：</w:t>
      </w:r>
      <w:r>
        <w:rPr>
          <w:rFonts w:hint="eastAsia" w:ascii="宋体" w:hAnsi="宋体" w:eastAsia="宋体" w:cs="宋体"/>
          <w:color w:val="auto"/>
          <w:sz w:val="24"/>
          <w:szCs w:val="24"/>
          <w:highlight w:val="none"/>
          <w:lang w:eastAsia="zh-CN"/>
        </w:rPr>
        <w:t>提供2026年01月01日至今已缴纳的至少一个月的社会保险参保缴费情况证明，依法不需要缴纳社会保障资金的单位应提供相关证明材料；</w:t>
      </w:r>
    </w:p>
    <w:p w14:paraId="726C15EF">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）参加政府采购活动前三年内，在经营活动中没有重大违法记录的书面声明；</w:t>
      </w:r>
    </w:p>
    <w:p w14:paraId="5142467E">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）提供具有履行合同所必需的设备和专业技术能力的证明资料或承诺书；</w:t>
      </w:r>
    </w:p>
    <w:p w14:paraId="619D2488">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对列入信用中国”网站（www.creditchina.gov.cn）记录失信被执行人、重大税收违法失信主体、企业经营异常名录记录名单、政府采购严重违法失信行为记录名单、中国政府采购网（www.ccgp.gov.cn）政府采购严重违法失信行为信息记录”的供应商应当拒绝参与政府采购活动；</w:t>
      </w:r>
    </w:p>
    <w:p w14:paraId="468489A7">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）投标信用承诺书；</w:t>
      </w:r>
    </w:p>
    <w:p w14:paraId="3D0DF4AC">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）榆林市政府采购服务类项目供应商信用承诺书；</w:t>
      </w:r>
    </w:p>
    <w:p w14:paraId="30C98310">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本项目专门面向中小企业采购，供应商须提供中小企业声明函</w:t>
      </w:r>
      <w:r>
        <w:rPr>
          <w:rFonts w:hint="eastAsia" w:ascii="宋体" w:hAnsi="宋体" w:eastAsia="宋体" w:cs="宋体"/>
          <w:color w:val="auto"/>
          <w:sz w:val="24"/>
          <w:szCs w:val="24"/>
          <w:highlight w:val="none"/>
        </w:rPr>
        <w:t>。</w:t>
      </w:r>
    </w:p>
    <w:p w14:paraId="2EEA4F76">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rightChars="0" w:firstLine="480" w:firstLineChars="200"/>
        <w:jc w:val="both"/>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备注：本项目不接受联合体投标、不允许分包、转包，单位负责人为同一人或者存在直接控股、管理关系的不同投标人，不得参加同一合同项下的政府采购活动。</w:t>
      </w:r>
    </w:p>
    <w:p w14:paraId="03F92B0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snapToGrid/>
        <w:spacing w:before="0" w:beforeLines="0" w:beforeAutospacing="0" w:after="0" w:afterLines="0" w:afterAutospacing="0" w:line="360" w:lineRule="auto"/>
        <w:ind w:left="864" w:leftChars="100" w:right="0" w:hanging="624" w:hangingChars="259"/>
        <w:jc w:val="left"/>
        <w:textAlignment w:val="auto"/>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三、获取采购文件</w:t>
      </w:r>
    </w:p>
    <w:p w14:paraId="0F108D1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09</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30</w:t>
      </w:r>
      <w:r>
        <w:rPr>
          <w:rFonts w:hint="eastAsia" w:ascii="宋体" w:hAnsi="宋体" w:eastAsia="宋体" w:cs="宋体"/>
          <w:i w:val="0"/>
          <w:iCs w:val="0"/>
          <w:caps w:val="0"/>
          <w:color w:val="auto"/>
          <w:spacing w:val="0"/>
          <w:sz w:val="24"/>
          <w:szCs w:val="24"/>
          <w:highlight w:val="none"/>
          <w:shd w:val="clear" w:color="auto" w:fill="FFFFFF"/>
        </w:rPr>
        <w:t>日至202</w:t>
      </w:r>
      <w:r>
        <w:rPr>
          <w:rFonts w:hint="eastAsia" w:ascii="宋体" w:hAnsi="宋体" w:eastAsia="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10</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12</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eastAsia="宋体" w:cs="宋体"/>
          <w:i w:val="0"/>
          <w:iCs w:val="0"/>
          <w:caps w:val="0"/>
          <w:color w:val="auto"/>
          <w:spacing w:val="0"/>
          <w:sz w:val="24"/>
          <w:szCs w:val="24"/>
          <w:shd w:val="clear" w:color="auto" w:fill="FFFFFF"/>
        </w:rPr>
        <w:t>，每天上午09:00:00至12:00:00，下午14:00:00至17:00:00（北京时间）</w:t>
      </w:r>
    </w:p>
    <w:p w14:paraId="5EB570E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7EFCA66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05C3097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3CCE566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snapToGrid/>
        <w:spacing w:before="0" w:beforeLines="0" w:beforeAutospacing="0" w:after="0" w:afterLines="0" w:afterAutospacing="0" w:line="360" w:lineRule="auto"/>
        <w:ind w:left="864" w:leftChars="100" w:right="0" w:hanging="624" w:hangingChars="259"/>
        <w:jc w:val="left"/>
        <w:textAlignment w:val="auto"/>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四、响应文件提交</w:t>
      </w:r>
    </w:p>
    <w:p w14:paraId="4684B4A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ascii="宋体" w:hAnsi="宋体" w:eastAsia="宋体" w:cs="宋体"/>
          <w:i w:val="0"/>
          <w:iCs w:val="0"/>
          <w:caps w:val="0"/>
          <w:color w:val="auto"/>
          <w:spacing w:val="0"/>
          <w:sz w:val="24"/>
          <w:szCs w:val="24"/>
          <w:shd w:val="clear" w:color="auto" w:fill="FFFFFF"/>
          <w:lang w:eastAsia="zh-CN"/>
        </w:rPr>
        <w:t>2026年10月14日09时00分</w:t>
      </w:r>
      <w:r>
        <w:rPr>
          <w:rFonts w:hint="eastAsia" w:ascii="宋体" w:hAnsi="宋体" w:eastAsia="宋体" w:cs="宋体"/>
          <w:i w:val="0"/>
          <w:iCs w:val="0"/>
          <w:caps w:val="0"/>
          <w:color w:val="auto"/>
          <w:spacing w:val="0"/>
          <w:sz w:val="24"/>
          <w:szCs w:val="24"/>
          <w:shd w:val="clear" w:color="auto" w:fill="FFFFFF"/>
        </w:rPr>
        <w:t>00秒（北京时间）</w:t>
      </w:r>
    </w:p>
    <w:p w14:paraId="50FA28D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sz w:val="24"/>
          <w:szCs w:val="24"/>
        </w:rPr>
        <w:t>陕西省榆林市榆阳区航宇路住建局对面三楼 中财招标公司多功能会议室</w:t>
      </w:r>
    </w:p>
    <w:p w14:paraId="5E73763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snapToGrid/>
        <w:spacing w:before="0" w:beforeLines="0" w:beforeAutospacing="0" w:after="0" w:afterLines="0" w:afterAutospacing="0" w:line="360" w:lineRule="auto"/>
        <w:ind w:left="864" w:leftChars="100" w:right="0" w:hanging="624" w:hangingChars="259"/>
        <w:jc w:val="left"/>
        <w:textAlignment w:val="auto"/>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五、开启</w:t>
      </w:r>
    </w:p>
    <w:p w14:paraId="6653CE7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FF0000"/>
          <w:sz w:val="24"/>
          <w:szCs w:val="24"/>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2026年10月14日09时00分</w:t>
      </w:r>
      <w:r>
        <w:rPr>
          <w:rFonts w:hint="eastAsia" w:ascii="宋体" w:hAnsi="宋体" w:eastAsia="宋体" w:cs="宋体"/>
          <w:i w:val="0"/>
          <w:iCs w:val="0"/>
          <w:caps w:val="0"/>
          <w:color w:val="auto"/>
          <w:spacing w:val="0"/>
          <w:sz w:val="24"/>
          <w:szCs w:val="24"/>
          <w:shd w:val="clear" w:color="auto" w:fill="FFFFFF"/>
        </w:rPr>
        <w:t>00秒（北京时间）</w:t>
      </w:r>
    </w:p>
    <w:p w14:paraId="4D0AA6D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eastAsia="zh-CN"/>
        </w:rPr>
        <w:t xml:space="preserve"> </w:t>
      </w:r>
      <w:r>
        <w:rPr>
          <w:rFonts w:hint="eastAsia" w:ascii="宋体" w:hAnsi="宋体" w:eastAsia="宋体" w:cs="宋体"/>
          <w:sz w:val="24"/>
          <w:szCs w:val="24"/>
        </w:rPr>
        <w:t>陕西省榆林市榆阳区航宇路住建局对面三楼 中财招标公司多功能会议室</w:t>
      </w:r>
    </w:p>
    <w:p w14:paraId="74BC5C9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snapToGrid/>
        <w:spacing w:before="0" w:beforeLines="0" w:beforeAutospacing="0" w:after="0" w:afterLines="0" w:afterAutospacing="0" w:line="360" w:lineRule="auto"/>
        <w:ind w:left="864" w:leftChars="100" w:right="0" w:hanging="624" w:hangingChars="259"/>
        <w:jc w:val="left"/>
        <w:textAlignment w:val="auto"/>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六、公告期限</w:t>
      </w:r>
    </w:p>
    <w:p w14:paraId="0176B3E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rPr>
        <w:t>个工作日。</w:t>
      </w:r>
    </w:p>
    <w:p w14:paraId="34C23EB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snapToGrid/>
        <w:spacing w:before="0" w:beforeLines="0" w:beforeAutospacing="0" w:after="0" w:afterLines="0" w:afterAutospacing="0" w:line="360" w:lineRule="auto"/>
        <w:ind w:left="864" w:leftChars="100" w:right="0" w:hanging="624" w:hangingChars="259"/>
        <w:jc w:val="left"/>
        <w:textAlignment w:val="auto"/>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七、其他补充事宜</w:t>
      </w:r>
    </w:p>
    <w:p w14:paraId="5162C4A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；（2）</w:t>
      </w:r>
      <w:r>
        <w:rPr>
          <w:rFonts w:hint="eastAsia" w:ascii="宋体" w:hAnsi="宋体" w:eastAsia="宋体" w:cs="宋体"/>
          <w:szCs w:val="32"/>
        </w:rPr>
        <w:t>CA锁购买:①现场购买榆林市市民大厦3 楼，E18、E19 窗口,电话: 0912-3452148；②线上购买操作指南：http://www.sobot.com/chat-web/user/chatByDocId.action?docId=829e079c5f0a4bd6a51365f5b942c676&amp;cid=267&amp;robotNo=1）</w:t>
      </w:r>
      <w:r>
        <w:rPr>
          <w:rFonts w:hint="eastAsia" w:ascii="宋体" w:hAnsi="宋体" w:eastAsia="宋体" w:cs="宋体"/>
          <w:shd w:val="clear" w:color="auto" w:fill="FFFFFF"/>
        </w:rPr>
        <w:t>；</w:t>
      </w:r>
      <w:r>
        <w:rPr>
          <w:rFonts w:hint="eastAsia" w:ascii="宋体" w:hAnsi="宋体" w:eastAsia="宋体" w:cs="宋体"/>
          <w:shd w:val="clear" w:color="auto" w:fill="FFFFFF"/>
          <w:lang w:eastAsia="zh-CN"/>
        </w:rPr>
        <w:t>（</w:t>
      </w:r>
      <w:r>
        <w:rPr>
          <w:rFonts w:hint="eastAsia" w:ascii="宋体" w:hAnsi="宋体" w:eastAsia="宋体" w:cs="宋体"/>
          <w:shd w:val="clear" w:color="auto" w:fill="FFFFFF"/>
          <w:lang w:val="en-US" w:eastAsia="zh-CN"/>
        </w:rPr>
        <w:t>3</w:t>
      </w:r>
      <w:r>
        <w:rPr>
          <w:rFonts w:hint="eastAsia" w:ascii="宋体" w:hAnsi="宋体" w:eastAsia="宋体" w:cs="宋体"/>
          <w:shd w:val="clear" w:color="auto" w:fill="FFFFFF"/>
          <w:lang w:eastAsia="zh-CN"/>
        </w:rPr>
        <w:t>）</w:t>
      </w:r>
      <w:r>
        <w:rPr>
          <w:rFonts w:hint="eastAsia" w:ascii="宋体" w:hAnsi="宋体" w:eastAsia="宋体" w:cs="宋体"/>
          <w:color w:val="auto"/>
          <w:sz w:val="24"/>
          <w:szCs w:val="24"/>
        </w:rPr>
        <w:t>请投标人按照陕西省财政厅关于政府采购投标人注册登记有关事项的通知中的要求，通过陕西省政府采购网（http://www.ccgp-shaanxi.gov.cn/）注册登记加入陕西省政府采购投标人库；（</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投标人应随时关注发布的变更公告，当澄清或修改的内容影响响应文件编制时，将在交易平台上同步发布答疑文件，此时投标人应从“项目流程〉答疑文件下载”下载最新发布的答疑文件，并使用该文件重新编制响应文件，使用旧版竞争性磋商文件或旧版答疑文件制作的响应文件，将拒绝接收。</w:t>
      </w:r>
    </w:p>
    <w:p w14:paraId="734BF27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snapToGrid/>
        <w:spacing w:before="0" w:beforeLines="0" w:beforeAutospacing="0" w:after="0" w:afterLines="0" w:afterAutospacing="0" w:line="360" w:lineRule="auto"/>
        <w:ind w:left="864" w:leftChars="100" w:right="0" w:hanging="624" w:hangingChars="259"/>
        <w:jc w:val="left"/>
        <w:textAlignment w:val="auto"/>
        <w:rPr>
          <w:rFonts w:hint="eastAsia" w:ascii="宋体" w:hAnsi="宋体" w:eastAsia="宋体" w:cs="宋体"/>
          <w:b w:val="0"/>
          <w:bCs w:val="0"/>
          <w:color w:val="auto"/>
          <w:sz w:val="24"/>
          <w:szCs w:val="24"/>
        </w:rPr>
      </w:pPr>
      <w:r>
        <w:rPr>
          <w:rStyle w:val="9"/>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0AD7A3FC">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1.采购人信息</w:t>
      </w:r>
    </w:p>
    <w:p w14:paraId="777877B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ascii="宋体" w:hAnsi="宋体" w:eastAsia="宋体" w:cs="宋体"/>
          <w:i w:val="0"/>
          <w:iCs w:val="0"/>
          <w:caps w:val="0"/>
          <w:color w:val="auto"/>
          <w:spacing w:val="0"/>
          <w:sz w:val="24"/>
          <w:szCs w:val="24"/>
          <w:shd w:val="clear" w:color="auto" w:fill="FFFFFF"/>
          <w:lang w:eastAsia="zh-CN"/>
        </w:rPr>
        <w:t>陕西省榆林市引黄工程建设管理局</w:t>
      </w:r>
      <w:r>
        <w:rPr>
          <w:rFonts w:hint="eastAsia" w:ascii="宋体" w:hAnsi="宋体" w:eastAsia="宋体" w:cs="宋体"/>
          <w:i w:val="0"/>
          <w:iCs w:val="0"/>
          <w:caps w:val="0"/>
          <w:color w:val="auto"/>
          <w:spacing w:val="0"/>
          <w:sz w:val="24"/>
          <w:szCs w:val="24"/>
          <w:shd w:val="clear" w:color="auto" w:fill="FFFFFF"/>
          <w:lang w:val="en-US" w:eastAsia="zh-CN"/>
        </w:rPr>
        <w:tab/>
      </w:r>
    </w:p>
    <w:p w14:paraId="3F31C81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lang w:eastAsia="zh-CN"/>
        </w:rPr>
        <w:t>地址：榆林市定边县西正街</w:t>
      </w:r>
    </w:p>
    <w:p w14:paraId="0D6321A3">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kern w:val="0"/>
          <w:sz w:val="24"/>
          <w:szCs w:val="24"/>
          <w:shd w:val="clear" w:color="auto" w:fill="FFFFFF"/>
          <w:lang w:val="en-US" w:eastAsia="zh-CN" w:bidi="ar-SA"/>
        </w:rPr>
        <w:t>联系方式：18966981603</w:t>
      </w:r>
    </w:p>
    <w:p w14:paraId="1760D2A5">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2.采购代理机构信息</w:t>
      </w:r>
    </w:p>
    <w:p w14:paraId="40F5B2E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4CAC4DB5">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444F42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联系方式：0912-8101110</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18329267972</w:t>
      </w:r>
    </w:p>
    <w:p w14:paraId="302B28AE">
      <w:pPr>
        <w:keepNext w:val="0"/>
        <w:keepLines w:val="0"/>
        <w:pageBreakBefore w:val="0"/>
        <w:kinsoku/>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3.项目联系方式</w:t>
      </w:r>
    </w:p>
    <w:p w14:paraId="3D1C7ED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项目联系人：冯莹</w:t>
      </w:r>
    </w:p>
    <w:p w14:paraId="6BAA8DB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pPr>
      <w:r>
        <w:rPr>
          <w:rFonts w:hint="eastAsia" w:ascii="宋体" w:hAnsi="宋体" w:eastAsia="宋体" w:cs="宋体"/>
          <w:i w:val="0"/>
          <w:iCs w:val="0"/>
          <w:caps w:val="0"/>
          <w:color w:val="auto"/>
          <w:spacing w:val="0"/>
          <w:sz w:val="24"/>
          <w:szCs w:val="24"/>
          <w:shd w:val="clear" w:color="auto" w:fill="FFFFFF"/>
        </w:rPr>
        <w:t>电话：0912-8101110</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6A7D58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link w:val="10"/>
    <w:qFormat/>
    <w:uiPriority w:val="0"/>
    <w:pPr>
      <w:keepNext/>
      <w:keepLines/>
      <w:spacing w:line="360" w:lineRule="auto"/>
      <w:jc w:val="center"/>
      <w:outlineLvl w:val="0"/>
    </w:pPr>
    <w:rPr>
      <w:rFonts w:ascii="Times New Roman" w:hAnsi="Times New Roman" w:eastAsia="宋体"/>
      <w:b/>
      <w:kern w:val="44"/>
      <w:sz w:val="32"/>
      <w:szCs w:val="44"/>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qFormat/>
    <w:uiPriority w:val="99"/>
    <w:rPr>
      <w:szCs w:val="24"/>
    </w:rPr>
  </w:style>
  <w:style w:type="character" w:styleId="9">
    <w:name w:val="Strong"/>
    <w:basedOn w:val="8"/>
    <w:qFormat/>
    <w:uiPriority w:val="0"/>
    <w:rPr>
      <w:b/>
      <w:bCs/>
      <w:sz w:val="20"/>
      <w:szCs w:val="20"/>
    </w:rPr>
  </w:style>
  <w:style w:type="character" w:customStyle="1" w:styleId="10">
    <w:name w:val="标题 1 Char"/>
    <w:link w:val="2"/>
    <w:qFormat/>
    <w:uiPriority w:val="0"/>
    <w:rPr>
      <w:rFonts w:ascii="Times New Roman" w:hAnsi="Times New Roman" w:eastAsia="宋体"/>
      <w:b/>
      <w:kern w:val="44"/>
      <w:sz w:val="32"/>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2026-09-29T10:04:50Z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