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版本号：JXZB2026-06-1320260623001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2026年葛牌镇葛牌村革命老区建设项目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JXZB2026-06-13</w:t>
      </w:r>
      <w:r>
        <w:br/>
      </w:r>
      <w:r>
        <w:br/>
      </w:r>
      <w:r>
        <w:br/>
      </w:r>
    </w:p>
    <w:p>
      <w:pPr>
        <w:pStyle w:val="null3"/>
        <w:jc w:val="center"/>
        <w:outlineLvl w:val="2"/>
      </w:pPr>
      <w:r>
        <w:rPr>
          <w:rFonts w:ascii="仿宋_GB2312" w:hAnsi="仿宋_GB2312" w:cs="仿宋_GB2312" w:eastAsia="仿宋_GB2312"/>
          <w:sz w:val="28"/>
          <w:b/>
        </w:rPr>
        <w:t>西安市蓝田县葛牌镇人民政府（本级）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西安市蓝田县葛牌镇人民政府（本级）</w:t>
      </w:r>
      <w:r>
        <w:rPr>
          <w:rFonts w:ascii="仿宋_GB2312" w:hAnsi="仿宋_GB2312" w:cs="仿宋_GB2312" w:eastAsia="仿宋_GB2312"/>
        </w:rPr>
        <w:t>委托，拟对</w:t>
      </w:r>
      <w:r>
        <w:rPr>
          <w:rFonts w:ascii="仿宋_GB2312" w:hAnsi="仿宋_GB2312" w:cs="仿宋_GB2312" w:eastAsia="仿宋_GB2312"/>
        </w:rPr>
        <w:t>2026年葛牌镇葛牌村革命老区建设项目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2026年葛牌镇葛牌村革命老区建设项目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本工程为2026年葛牌镇葛牌村革命老区建设项目，范围包括内容:粉房沟砌筑浆砌石挡墙长232.13m；破除旧路771.2m²；新建18cm厚C30混凝土路面恢复809.07m²。葛牌沟砌筑浆砌石挡墙长36.38m（内容详见图纸）。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采购包1（2026年葛牌镇葛牌村革命老区建设项目）：属于专门面向中小企业采购。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1、法定代表人授权书或法定代表人身份证明：法定代表人授权书（法定代表人直接参加磋商，须提供法定代表人身份证明）；</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3、资质要求：供应商须具备行业主管部门颁发的市政公用工程施工总承包三级及以上资质并具有有效的安全生产许可证；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4、项目经理：供应商拟派项目经理须具备行业主管部门颁发的市政公用工程专业二级及以上建造师资格及有效的安全生产考核合格证书（建安B证），在本单位注册且无在建工程；</w:t>
      </w:r>
    </w:p>
    <w:p>
      <w:pPr>
        <w:pStyle w:val="null3"/>
      </w:pPr>
      <w:r>
        <w:rPr>
          <w:rFonts w:ascii="仿宋_GB2312" w:hAnsi="仿宋_GB2312" w:cs="仿宋_GB2312" w:eastAsia="仿宋_GB2312"/>
        </w:rPr>
        <w:t>5、供应商基本信息及项目经理基本信息：供应商基本信息及项目经理基本信息应在“陕西建设网（http://js.shaanxi.gov.cn/ ）陕西省建筑市场监管与诚信信息发布平台”可查询；</w:t>
      </w:r>
    </w:p>
    <w:p>
      <w:pPr>
        <w:pStyle w:val="null3"/>
      </w:pPr>
      <w:r>
        <w:rPr>
          <w:rFonts w:ascii="仿宋_GB2312" w:hAnsi="仿宋_GB2312" w:cs="仿宋_GB2312" w:eastAsia="仿宋_GB2312"/>
        </w:rPr>
        <w:t>6、不得列为受限行为人：供应商不得在各级诚信信息平台被列为投标受限制的行为人（以承诺书为准）；</w:t>
      </w:r>
    </w:p>
    <w:p>
      <w:pPr>
        <w:pStyle w:val="null3"/>
      </w:pPr>
      <w:r>
        <w:rPr>
          <w:rFonts w:ascii="仿宋_GB2312" w:hAnsi="仿宋_GB2312" w:cs="仿宋_GB2312" w:eastAsia="仿宋_GB2312"/>
        </w:rPr>
        <w:t>7、承诺：本项目不接受联合体磋商，单位负责人为同一人或者存在直接控股、管理关系的不同供应商，不得参加同一合同项下的政府采购活动；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8、中小企业声明函：本项目专门面向中小企业采购，仅限符合《政府采购促进中小企业发展管理办法》的通知(财库〔2020〕46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西安市蓝田县葛牌镇人民政府（本级）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蓝田县葛牌镇葛牌街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王新强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18092530831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王树刚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以本项目成交金额为基数，招标代理报酬依据国家计委颁布的《招标代理服务收费管理暂行办法》（计价格〔2002〕1980号）和（发改办价格〔2003〕857号）工程收费标准计取；造价咨询服务费按陕价行发〔2014〕88号文规定的收费标准计取； 2.招标代理服务费由成交供应商支付，在领取《成交通知书》前，由成交供应商一次性支付给建信众诚工程咨询有限公司。 3.招标代理服务费缴纳账户，开户名称：建信众诚工程咨询有限公司 开户银行：西安银行股份有限公司东二环南段支行 账 号：209011580000085788 注：成交公示结束后，成交供应商须提供纸质磋商响应文件3套及电子版U盘2个（电子版文件为Word版磋商响应文件、广联达版磋商报价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西安市蓝田县葛牌镇人民政府（本级）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西安市蓝田县葛牌镇人民政府（本级）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西安市蓝田县葛牌镇人民政府（本级）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1,449,666.86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2026年葛牌镇葛牌村革命老区建设项目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标的名称：2026年葛牌镇葛牌村革命老区建设项目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w:t>
            </w:r>
            <w:r>
              <w:rPr>
                <w:rFonts w:ascii="仿宋_GB2312" w:hAnsi="仿宋_GB2312" w:cs="仿宋_GB2312" w:eastAsia="仿宋_GB2312"/>
                <w:color w:val="000000"/>
              </w:rPr>
              <w:t>工程概况</w:t>
            </w:r>
          </w:p>
          <w:p>
            <w:pPr>
              <w:pStyle w:val="null3"/>
            </w:pPr>
            <w:r>
              <w:rPr>
                <w:rFonts w:ascii="仿宋_GB2312" w:hAnsi="仿宋_GB2312" w:cs="仿宋_GB2312" w:eastAsia="仿宋_GB2312"/>
                <w:color w:val="000000"/>
              </w:rPr>
              <w:t>1、建设单位:蓝田县葛牌镇人民政府</w:t>
            </w:r>
          </w:p>
          <w:p>
            <w:pPr>
              <w:pStyle w:val="null3"/>
            </w:pPr>
            <w:r>
              <w:rPr>
                <w:rFonts w:ascii="仿宋_GB2312" w:hAnsi="仿宋_GB2312" w:cs="仿宋_GB2312" w:eastAsia="仿宋_GB2312"/>
                <w:color w:val="000000"/>
              </w:rPr>
              <w:t>2、项目名称:2026年葛牌镇葛牌村革命老区建设项目</w:t>
            </w:r>
          </w:p>
          <w:p>
            <w:pPr>
              <w:pStyle w:val="null3"/>
            </w:pPr>
            <w:r>
              <w:rPr>
                <w:rFonts w:ascii="仿宋_GB2312" w:hAnsi="仿宋_GB2312" w:cs="仿宋_GB2312" w:eastAsia="仿宋_GB2312"/>
                <w:color w:val="000000"/>
              </w:rPr>
              <w:t>3、设计单位:皓筠工程设计有限公司</w:t>
            </w:r>
          </w:p>
          <w:p>
            <w:pPr>
              <w:pStyle w:val="null3"/>
            </w:pPr>
            <w:r>
              <w:rPr>
                <w:rFonts w:ascii="仿宋_GB2312" w:hAnsi="仿宋_GB2312" w:cs="仿宋_GB2312" w:eastAsia="仿宋_GB2312"/>
                <w:color w:val="000000"/>
              </w:rPr>
              <w:t>4、项目建设地点:蓝田县葛牌镇粉房沟、葛牌沟</w:t>
            </w:r>
          </w:p>
          <w:p>
            <w:pPr>
              <w:pStyle w:val="null3"/>
            </w:pPr>
            <w:r>
              <w:rPr>
                <w:rFonts w:ascii="仿宋_GB2312" w:hAnsi="仿宋_GB2312" w:cs="仿宋_GB2312" w:eastAsia="仿宋_GB2312"/>
                <w:color w:val="000000"/>
              </w:rPr>
              <w:t>二</w:t>
            </w:r>
            <w:r>
              <w:rPr>
                <w:rFonts w:ascii="仿宋_GB2312" w:hAnsi="仿宋_GB2312" w:cs="仿宋_GB2312" w:eastAsia="仿宋_GB2312"/>
                <w:color w:val="000000"/>
              </w:rPr>
              <w:t>、编制范围</w:t>
            </w:r>
            <w:r>
              <w:rPr>
                <w:rFonts w:ascii="仿宋_GB2312" w:hAnsi="仿宋_GB2312" w:cs="仿宋_GB2312" w:eastAsia="仿宋_GB2312"/>
                <w:color w:val="000000"/>
              </w:rPr>
              <w:t>及区域划分</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1、范围包括：粉房沟砌筑浆砌石挡墙长232.13m；破除旧路771.2m²；新建18cm厚C30混凝土路面恢复809.07m²。葛牌沟砌筑浆砌石挡墙长36.38m（内容详见图纸）。</w:t>
            </w:r>
          </w:p>
          <w:p>
            <w:pPr>
              <w:pStyle w:val="null3"/>
            </w:pPr>
            <w:r>
              <w:rPr>
                <w:rFonts w:ascii="仿宋_GB2312" w:hAnsi="仿宋_GB2312" w:cs="仿宋_GB2312" w:eastAsia="仿宋_GB2312"/>
                <w:color w:val="000000"/>
              </w:rPr>
              <w:t>三</w:t>
            </w:r>
            <w:r>
              <w:rPr>
                <w:rFonts w:ascii="仿宋_GB2312" w:hAnsi="仿宋_GB2312" w:cs="仿宋_GB2312" w:eastAsia="仿宋_GB2312"/>
                <w:color w:val="000000"/>
              </w:rPr>
              <w:t>、编制依据</w:t>
            </w:r>
          </w:p>
          <w:p>
            <w:pPr>
              <w:pStyle w:val="null3"/>
            </w:pPr>
            <w:r>
              <w:rPr>
                <w:rFonts w:ascii="仿宋_GB2312" w:hAnsi="仿宋_GB2312" w:cs="仿宋_GB2312" w:eastAsia="仿宋_GB2312"/>
                <w:color w:val="000000"/>
              </w:rPr>
              <w:t>1、依据《2026年葛牌镇葛牌村革命老区建设项目》施工图相关资料；</w:t>
            </w:r>
          </w:p>
          <w:p>
            <w:pPr>
              <w:pStyle w:val="null3"/>
            </w:pPr>
            <w:r>
              <w:rPr>
                <w:rFonts w:ascii="仿宋_GB2312" w:hAnsi="仿宋_GB2312" w:cs="仿宋_GB2312" w:eastAsia="仿宋_GB2312"/>
                <w:color w:val="000000"/>
              </w:rPr>
              <w:t>2、《陕西省建设工程费用规则》(2025)、陕西省工程建设标准《建设工程工程量清单计价标准》(DB 61/T5126-2025)、陕西省工程建设标准《市政工程工程量计算标准》(DB 61/T 5128-2025)；</w:t>
            </w:r>
          </w:p>
          <w:p>
            <w:pPr>
              <w:pStyle w:val="null3"/>
            </w:pPr>
            <w:r>
              <w:rPr>
                <w:rFonts w:ascii="仿宋_GB2312" w:hAnsi="仿宋_GB2312" w:cs="仿宋_GB2312" w:eastAsia="仿宋_GB2312"/>
                <w:color w:val="000000"/>
              </w:rPr>
              <w:t>3、《陕西省市政工程消耗量定额》（2025）；</w:t>
            </w:r>
          </w:p>
          <w:p>
            <w:pPr>
              <w:pStyle w:val="null3"/>
            </w:pPr>
            <w:r>
              <w:rPr>
                <w:rFonts w:ascii="仿宋_GB2312" w:hAnsi="仿宋_GB2312" w:cs="仿宋_GB2312" w:eastAsia="仿宋_GB2312"/>
                <w:color w:val="000000"/>
              </w:rPr>
              <w:t>4、《陕西省市政工程工程基价表》（2025）；</w:t>
            </w:r>
          </w:p>
          <w:p>
            <w:pPr>
              <w:pStyle w:val="null3"/>
            </w:pPr>
            <w:r>
              <w:rPr>
                <w:rFonts w:ascii="仿宋_GB2312" w:hAnsi="仿宋_GB2312" w:cs="仿宋_GB2312" w:eastAsia="仿宋_GB2312"/>
                <w:color w:val="000000"/>
              </w:rPr>
              <w:t>5、《陕西省建设工程施工机械台班费用定额》（2025）；</w:t>
            </w:r>
          </w:p>
          <w:p>
            <w:pPr>
              <w:pStyle w:val="null3"/>
            </w:pPr>
            <w:r>
              <w:rPr>
                <w:rFonts w:ascii="仿宋_GB2312" w:hAnsi="仿宋_GB2312" w:cs="仿宋_GB2312" w:eastAsia="仿宋_GB2312"/>
                <w:color w:val="000000"/>
              </w:rPr>
              <w:t>6、《陕西省建设工程施工仪器仪表台班费用定额》（2025）；</w:t>
            </w:r>
          </w:p>
          <w:p>
            <w:pPr>
              <w:pStyle w:val="null3"/>
            </w:pPr>
            <w:r>
              <w:rPr>
                <w:rFonts w:ascii="仿宋_GB2312" w:hAnsi="仿宋_GB2312" w:cs="仿宋_GB2312" w:eastAsia="仿宋_GB2312"/>
                <w:color w:val="000000"/>
              </w:rPr>
              <w:t>7、陕西省住房和城乡建设厅关于印发 2025 陕西省建设工程费用规则等计价依据的通知》陕建管发[2025]10号文；</w:t>
            </w:r>
          </w:p>
          <w:p>
            <w:pPr>
              <w:pStyle w:val="null3"/>
            </w:pPr>
            <w:r>
              <w:rPr>
                <w:rFonts w:ascii="仿宋_GB2312" w:hAnsi="仿宋_GB2312" w:cs="仿宋_GB2312" w:eastAsia="仿宋_GB2312"/>
                <w:color w:val="000000"/>
              </w:rPr>
              <w:t>8、材料价格采用《西安造价信息（蓝田县）》2025年12月及相关市场价计入；</w:t>
            </w:r>
          </w:p>
          <w:p>
            <w:pPr>
              <w:pStyle w:val="null3"/>
            </w:pPr>
            <w:r>
              <w:rPr>
                <w:rFonts w:ascii="仿宋_GB2312" w:hAnsi="仿宋_GB2312" w:cs="仿宋_GB2312" w:eastAsia="仿宋_GB2312"/>
                <w:color w:val="000000"/>
              </w:rPr>
              <w:t>9、依据工程常规施工方案、国家相关标准及规范技术文件；</w:t>
            </w:r>
          </w:p>
          <w:p>
            <w:pPr>
              <w:pStyle w:val="null3"/>
            </w:pPr>
            <w:r>
              <w:rPr>
                <w:rFonts w:ascii="仿宋_GB2312" w:hAnsi="仿宋_GB2312" w:cs="仿宋_GB2312" w:eastAsia="仿宋_GB2312"/>
                <w:color w:val="000000"/>
              </w:rPr>
              <w:t>10、本工程采用广联达云计价平台 GCCP7.0(7.5000.23.3 版本)。</w:t>
            </w:r>
          </w:p>
          <w:p>
            <w:pPr>
              <w:pStyle w:val="null3"/>
            </w:pPr>
            <w:r>
              <w:rPr>
                <w:rFonts w:ascii="仿宋_GB2312" w:hAnsi="仿宋_GB2312" w:cs="仿宋_GB2312" w:eastAsia="仿宋_GB2312"/>
                <w:color w:val="000000"/>
              </w:rPr>
              <w:t>四、其他项目</w:t>
            </w:r>
          </w:p>
          <w:p>
            <w:pPr>
              <w:pStyle w:val="null3"/>
            </w:pPr>
            <w:r>
              <w:rPr>
                <w:rFonts w:ascii="仿宋_GB2312" w:hAnsi="仿宋_GB2312" w:cs="仿宋_GB2312" w:eastAsia="仿宋_GB2312"/>
                <w:color w:val="000000"/>
              </w:rPr>
              <w:t>1、本工程中所有混凝土均采用商品混凝土；</w:t>
            </w:r>
          </w:p>
          <w:p>
            <w:pPr>
              <w:pStyle w:val="null3"/>
            </w:pPr>
            <w:r>
              <w:rPr>
                <w:rFonts w:ascii="仿宋_GB2312" w:hAnsi="仿宋_GB2312" w:cs="仿宋_GB2312" w:eastAsia="仿宋_GB2312"/>
                <w:sz w:val="21"/>
                <w:color w:val="000000"/>
              </w:rPr>
              <w:t>2、垃圾外运运距按1公里考虑。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施工要求：在施工期间，成交供应商必须注意人员安全，加强安全措施，并对施工人员进行安全教育。施工人员必须持证上岗。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1、工期：45日历天。 2、付款方式：合同签订乙方进场后，甲方向乙方支付合同总价款的40%作为预付款 ；工程完工后，甲方组织有关部门验收合格后，支付至合同总价款的80%；工程结算审核完成后支付至工程审核价款的100%。 3、缺陷责任期：1年。 4、建设地点：蓝田县葛牌镇粉房沟、葛牌沟。 5、各供应商应根据“陕西省财政厅 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响应文件截止时间不足一年的可提供成立后任意时段的资产负债表）或在响应截止时间前六个月内其基本开户银行出具的资信证明（附开户许可证或开户备案证明或基本账户信息）,以上形式的证明资料提供任何一种即可；(3)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响应文件截止时间不足一年的可提供成立后任意时段的资产负债表）或在响应截止时间前六个月内其基本开户银行出具的资信证明（附开户许可证或开户备案证明或基本账户信息）,以上形式的证明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供应商拟派项目经理须具备行业主管部门颁发的市政公用工程专业二级及以上建造师资格及有效的安全生产考核合格证书（建安B证），在本单位注册且无在建工程；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供应商基本信息及项目经理基本信息</w:t>
            </w:r>
          </w:p>
        </w:tc>
        <w:tc>
          <w:tcPr>
            <w:tcW w:type="dxa" w:w="3322"/>
          </w:tcPr>
          <w:p>
            <w:pPr>
              <w:pStyle w:val="null3"/>
            </w:pPr>
            <w:r>
              <w:rPr>
                <w:rFonts w:ascii="仿宋_GB2312" w:hAnsi="仿宋_GB2312" w:cs="仿宋_GB2312" w:eastAsia="仿宋_GB2312"/>
              </w:rPr>
              <w:t>供应商基本信息及项目经理基本信息应在“陕西建设网（http://js.shaanxi.gov.cn/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不得列为受限行为人</w:t>
            </w:r>
          </w:p>
        </w:tc>
        <w:tc>
          <w:tcPr>
            <w:tcW w:type="dxa" w:w="3322"/>
          </w:tcPr>
          <w:p>
            <w:pPr>
              <w:pStyle w:val="null3"/>
            </w:pPr>
            <w:r>
              <w:rPr>
                <w:rFonts w:ascii="仿宋_GB2312" w:hAnsi="仿宋_GB2312" w:cs="仿宋_GB2312" w:eastAsia="仿宋_GB2312"/>
              </w:rPr>
              <w:t>供应商不得在各级诚信信息平台被列为投标受限制的行为人（以承诺书为准）；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响应函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供应商类似项目业绩情况表.pdf 中小企业声明函 响应文件封面 技术服务合同条款及其他商务要求应答表.pdf 残疾人福利性单位声明函 磋商方案.pdf 报价函 供应商应提交的相关资格证明材料.pdf 标的清单 响应函 监狱企业的证明文件 分项报价表.pdf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供应商根据本项目制定施工方案，施工方案包括：①项目整体实施计划；②项目实施重难点分析及解决措施；③对易发生质量通病，易出现安全问题，施工难度大，技术含量高的部分进行说明并给出施工保障措施和专项技术方案（含主要施工方法，组织措施，检验手段等）；④施工现场管理制度；⑤农民工工资保障；⑥合同及施工资料的管理。 2、评审标准： 以上内容专门针对本项目且阐述明晰、全面、合理得18分，每缺一项内容扣3分，若上述内容存在缺陷，每存在1处缺陷扣1分，扣完为止。未提供不得分。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确保工程质量的技术组织措施内容包括：①工程质量管理工作流程；②工程质量保障方案；③工程质量控制体系；④材料和构配件的质量控制；⑤施工检测及工序交验方案。 2、评审标准： 以上内容专门针对本项目且阐述明晰、全面、合理得 10分，每缺一项内容扣2分，若上述内容存在缺陷，每存在1处缺陷扣1分，扣完为止。未提供不得分。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确保安全生产的技术组织措施内容包括：①安全生产管理制度；②配置安全组织机构；③安全隐患排查、整改制度；④应急救援机制。 2、评审标准： 以上内容专门针对本项目且阐述明晰、全面、合理得 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 确保文明施工的技术组织措施及环境保护措施内容包括：①文明及环境保护管理制度；②防尘降噪措施；③节能减排措施；④文明及环境保护施工监督检查机制。 2、评审标准： 以上内容专门针对本项目且阐述明晰、全面、合理得8分，每缺一项内容扣2分，若上述内容存在缺陷，每存在1处缺陷扣1分，扣完为止。未提供不得分。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确保工期的技术组织措施及进度保障措施</w:t>
            </w:r>
          </w:p>
        </w:tc>
        <w:tc>
          <w:tcPr>
            <w:tcW w:type="dxa" w:w="2492"/>
          </w:tcPr>
          <w:p>
            <w:pPr>
              <w:pStyle w:val="null3"/>
            </w:pPr>
            <w:r>
              <w:rPr>
                <w:rFonts w:ascii="仿宋_GB2312" w:hAnsi="仿宋_GB2312" w:cs="仿宋_GB2312" w:eastAsia="仿宋_GB2312"/>
              </w:rPr>
              <w:t>1、评审内容： 工期的技术组织措施及进度保障措施，内容包含：①工期管理制度；②工期保证措施；③节点工期的控制措施；④进度保障措施。 2、评审标准： 以上内容专门针对本项目且阐述明晰、全面、合理得 8分，每缺一项内容扣2分，若上述内容存在缺陷，每存在1处缺陷扣1分，扣完为止。未提供不得分。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1、评审内容： 项目组织管理机构及人员施工组织安排内容至少包括：①项目管理机构图；②岗位安排及职责（至少需配备施工员、安全员、资料员、材料员、质量员等）；③人员管理制度；④相应的协调措施。 2、评审标准： 以上内容专门针对本项目且阐述明晰、全面、合理得8 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供应商针对本项目编制完善的服务承诺，内容包含：①针对本项目实际需求提供实质性服务承诺及保障措施；②针对本项目施工验收后期的质保承诺。 2、评审标准： 以上内容专门针对本项目且阐述明晰、全面、合理得 4分，每缺一项内容扣2分，若上述内容存在缺陷，每存在1处缺陷扣1分，扣完为止。未提供不得分。 3、备注：缺陷是指内容不合理、虽有内容但不完善、内容表述前后不一致、套用其他项目方案或与项目需求不匹配及其他不利于项目实施等任意一种情形。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提供2023年6月1日至今完成过的类似工程项目业绩。每提供一个业绩证明得 2分，最多得6分。（以合同复印件为准，时间以合同签订日期为准）。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供应商类似项目业绩情况表.pdf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 注：经评委一致认定，供应商的磋商最终总报价低于公认市场成本，或超过采购预算,其磋商响应将被拒绝。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详见附件：供应商类似项目业绩情况表.pdf</w:t>
      </w:r>
    </w:p>
    <w:p>
      <w:pPr>
        <w:pStyle w:val="null3"/>
        <w:ind w:firstLine="960"/>
      </w:pPr>
      <w:r>
        <w:rPr>
          <w:rFonts w:ascii="仿宋_GB2312" w:hAnsi="仿宋_GB2312" w:cs="仿宋_GB2312" w:eastAsia="仿宋_GB2312"/>
        </w:rPr>
        <w:t>详见附件：技术服务合同条款及其他商务要求应答表.pdf</w:t>
      </w:r>
    </w:p>
    <w:p>
      <w:pPr>
        <w:pStyle w:val="null3"/>
        <w:ind w:firstLine="960"/>
      </w:pPr>
      <w:r>
        <w:rPr>
          <w:rFonts w:ascii="仿宋_GB2312" w:hAnsi="仿宋_GB2312" w:cs="仿宋_GB2312" w:eastAsia="仿宋_GB2312"/>
        </w:rPr>
        <w:t>详见附件：磋商方案.pdf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详见附件：合同定稿（总包合同）.docx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