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版本号：ZYXCG-2026010120260703001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桥梁在线监测、市管桥梁结构检测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ZYXCG-20260101</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陕西正宇信工程项目管理有限公司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陕西正宇信工程项目管理有限公司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桥梁在线监测、市管桥梁结构检测</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ZYXCG-20260101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桥梁在线监测、市管桥梁结构检测</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市管桥梁结构检测服务范围：本项目检测包括22座桥梁隧道的结构定期检测评估，特殊检测，抗震检测评估，广运大桥服务期内监测。开展桥梁安全隐患排查及应急检测和技术服务等。编制桥梁检测报告。 2026年桥梁在线监测服务范围：对秦汉大道灞河桥、南二环长安路立交、北三环六村堡桥、北二环朱宏路立交桥梁进行结构定期检测，通过专业检测发现桥梁病害和运行隐患，评价桥梁技术状况，并提出针对性的养护技术意见，编制桥梁检测报告。对秦汉大道灞河桥、南二环长安路立交、北三环六村堡桥、北二环朱宏路立交桥结构在线监测设备定期检查、保养；对出现的设备损坏和失效进行及时的维修和更换；协同系统软件和硬件设备的调试和运营；对监测数据的值守查看、分析、研判，定期编制监测报告；监测数据及设备异常的应急检查和处置，确保监测设备正常工作、监测数据有效、做到桥梁运行隐患“早发现、早预警、早处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具有独立承担民事责任能力的法人、其他组织或自然人，并出具合法有效的营业执照或事业单位法人证书等国家规定的相关证明，自然人参与的提供其合法登记证明文件。</w:t>
      </w:r>
    </w:p>
    <w:p>
      <w:pPr>
        <w:pStyle w:val="null3"/>
      </w:pPr>
      <w:r>
        <w:rPr>
          <w:rFonts w:ascii="仿宋_GB2312" w:hAnsi="仿宋_GB2312" w:cs="仿宋_GB2312" w:eastAsia="仿宋_GB2312"/>
        </w:rPr>
        <w:t>2、供应商应提供健全的财务会计制度的证明材料：供应商提供2025年度经审计的完整财务审计报告（成立时间至提交投标文件截止时间不足一年的可提供成立后任意时段的资产负债表），或投标前6个月内其基本存款账户开户银行出具的资信证明及基本存款账户开户证明资料（以上2种形式的资料提供任何一种即可）。</w:t>
      </w:r>
    </w:p>
    <w:p>
      <w:pPr>
        <w:pStyle w:val="null3"/>
      </w:pPr>
      <w:r>
        <w:rPr>
          <w:rFonts w:ascii="仿宋_GB2312" w:hAnsi="仿宋_GB2312" w:cs="仿宋_GB2312" w:eastAsia="仿宋_GB2312"/>
        </w:rPr>
        <w:t>3、具有履行合同所必需的设备和专业技术能力：提供具有履行合同所必需的设备和专业技术能力声明。</w:t>
      </w:r>
    </w:p>
    <w:p>
      <w:pPr>
        <w:pStyle w:val="null3"/>
      </w:pPr>
      <w:r>
        <w:rPr>
          <w:rFonts w:ascii="仿宋_GB2312" w:hAnsi="仿宋_GB2312" w:cs="仿宋_GB2312" w:eastAsia="仿宋_GB2312"/>
        </w:rPr>
        <w:t>4、具有依法缴纳税收的良好记录：提供2026年1月至今已缴纳任意1个月的纳税证明或完税证明，依法免税的单位应提供相关证明材料并加盖供应商公章。</w:t>
      </w:r>
    </w:p>
    <w:p>
      <w:pPr>
        <w:pStyle w:val="null3"/>
      </w:pPr>
      <w:r>
        <w:rPr>
          <w:rFonts w:ascii="仿宋_GB2312" w:hAnsi="仿宋_GB2312" w:cs="仿宋_GB2312" w:eastAsia="仿宋_GB2312"/>
        </w:rPr>
        <w:t>5、具有依法缴纳社会保障资金的良好记录：提供2026年1月至今已缴纳任意1个月的社会保障资金缴存单据或社保机构开具的社会保险参保缴费情况证明，依法不需要缴纳社会保障资金的单位应提供相关证明材料并加盖供应商公章。</w:t>
      </w:r>
    </w:p>
    <w:p>
      <w:pPr>
        <w:pStyle w:val="null3"/>
      </w:pPr>
      <w:r>
        <w:rPr>
          <w:rFonts w:ascii="仿宋_GB2312" w:hAnsi="仿宋_GB2312" w:cs="仿宋_GB2312" w:eastAsia="仿宋_GB2312"/>
        </w:rPr>
        <w:t>6、参加政府采购活动前 3 年内在经营活动中没有重大违法记录的承诺函：供应商参加政府采购活动前三年内，在经营活动中无重大违法记录的书面声明（成立时间至提交投标文件截止时间不足三年的可提供成立至今的书面声明）。</w:t>
      </w:r>
    </w:p>
    <w:p>
      <w:pPr>
        <w:pStyle w:val="null3"/>
      </w:pPr>
      <w:r>
        <w:rPr>
          <w:rFonts w:ascii="仿宋_GB2312" w:hAnsi="仿宋_GB2312" w:cs="仿宋_GB2312" w:eastAsia="仿宋_GB2312"/>
        </w:rPr>
        <w:t>7、法定代表人身份证明/法定代表人授权委托书：法定代表人参加投标的，须提供法定代表人身份证明；法定代表人授权他人参加投标的，须提供法定代表人委托授权书；采购文件中凡是需要法定代表人签字或盖章之处，非法人单位的负责人均参照执行。</w:t>
      </w:r>
    </w:p>
    <w:p>
      <w:pPr>
        <w:pStyle w:val="null3"/>
      </w:pPr>
      <w:r>
        <w:rPr>
          <w:rFonts w:ascii="仿宋_GB2312" w:hAnsi="仿宋_GB2312" w:cs="仿宋_GB2312" w:eastAsia="仿宋_GB2312"/>
        </w:rPr>
        <w:t>8、供应商资质要求：交通运输部主管部门颁发的公路工程甲级资质或桥梁隧道工程专项试验检测机构资质。（“公路工程-甲级”资质系原“综合甲级”资质）。</w:t>
      </w:r>
    </w:p>
    <w:p>
      <w:pPr>
        <w:pStyle w:val="null3"/>
      </w:pPr>
      <w:r>
        <w:rPr>
          <w:rFonts w:ascii="仿宋_GB2312" w:hAnsi="仿宋_GB2312" w:cs="仿宋_GB2312" w:eastAsia="仿宋_GB2312"/>
        </w:rPr>
        <w:t>9、供应商拟派项目经理要求：具备桥梁相关专业的高级职称，同时具有交通运输部颁发的桥梁试验检测工程师资格证书。</w:t>
      </w:r>
    </w:p>
    <w:p>
      <w:pPr>
        <w:pStyle w:val="null3"/>
      </w:pPr>
      <w:r>
        <w:rPr>
          <w:rFonts w:ascii="仿宋_GB2312" w:hAnsi="仿宋_GB2312" w:cs="仿宋_GB2312" w:eastAsia="仿宋_GB2312"/>
        </w:rPr>
        <w:t>10、信用查询：供应商未被“信用中国”网站（www.creditchina.gov.cn）中列入失信被执行人和重大税收违法案件当事人名单的供应商，不得为中国政府采购网（www.ccgp.gov.cn）政府采购严重违法失信行为记录名单中被财政部门禁止参加政府采购活动的供应商。（投标文件开启结束后，采购人或代理机构查询供应商在投标文件提交截止时间前的信用记录并保存信用记录结果网页截图）。</w:t>
      </w:r>
    </w:p>
    <w:p>
      <w:pPr>
        <w:pStyle w:val="null3"/>
      </w:pPr>
      <w:r>
        <w:rPr>
          <w:rFonts w:ascii="仿宋_GB2312" w:hAnsi="仿宋_GB2312" w:cs="仿宋_GB2312" w:eastAsia="仿宋_GB2312"/>
        </w:rPr>
        <w:t>11、不接受联合体相关要求：本项目不接受联合体投标。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029-86537728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陕西正宇信工程项目管理有限公司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西安市航天基地飞天路588号北航科技园5号楼1单元2楼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18182536156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采购包1：2,266,000.00元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说明：合同签订前，乙方须向甲方开具合同总金额5%的履约保函，有效期至乙方履行完毕全部合同义务。</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代理服务费收费标准：代理服务费参照《国家计委关于印发&lt;招标代理服务收费管理暂行办法&gt;的通知》（计价格[2002]1980号）规定标准下浮2%按项目收取 代理服务费账号信息如下： 开户名称：陕西正宇信工程项目管理有限公司 开户银行：中国建设银行股份有限公司西安长安区西长安街支行 账号：61050170525900000014 （备注：项目名称+代理费）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陕西正宇信工程项目管理有限公司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陕西正宇信工程项目管理有限公司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陕西正宇信工程项目管理有限公司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（2）如采用投标人所不拥有的知识产权，则在投标报价中必须包括合法使用该知识产权的相关费用。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联系电话：18182536156</w:t>
      </w:r>
    </w:p>
    <w:p>
      <w:pPr>
        <w:pStyle w:val="null3"/>
      </w:pPr>
      <w:r>
        <w:rPr>
          <w:rFonts w:ascii="仿宋_GB2312" w:hAnsi="仿宋_GB2312" w:cs="仿宋_GB2312" w:eastAsia="仿宋_GB2312"/>
        </w:rPr>
        <w:t>地址：西安市航天基地飞天路588号北航科技园5号楼1单元2楼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市管桥梁结构检测服务范围：本项目检测包括22座桥梁隧道的结构定期检测评估，特殊检测，抗震检测评估，广运大桥服务期内监测。开展桥梁安全隐患排查及应急检测和技术服务等。编制桥梁检测报告。 2026年桥梁在线监测服务范围：对秦汉大道灞河桥、南二环长安路立交、北三环六村堡桥、北二环朱宏路立交桥梁进行结构定期检测，通过专业检测发现桥梁病害和运行隐患，评价桥梁技术状况，并提出针对性的养护技术意见，编制桥梁检测报告。对秦汉大道灞河桥、南二环长安路立交、北三环六村堡桥、北二环朱宏路立交桥结构在线监测设备定期检查、保养；对出现的设备损坏和失效进行及时的维修和更换；协同系统软件和硬件设备的调试和运营；对监测数据的值守查看、分析、研判，定期编制监测报告；监测数据及设备异常的应急检查和处置，确保监测设备正常工作、监测数据有效、做到桥梁运行隐患“早发现、早预警、早处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2,266,000.00</w:t>
      </w:r>
    </w:p>
    <w:p>
      <w:pPr>
        <w:pStyle w:val="null3"/>
      </w:pPr>
      <w:r>
        <w:rPr>
          <w:rFonts w:ascii="仿宋_GB2312" w:hAnsi="仿宋_GB2312" w:cs="仿宋_GB2312" w:eastAsia="仿宋_GB2312"/>
        </w:rPr>
        <w:t>采购包最高限价（元）: 2,266,000.00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桥梁监测及检测服务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标的名称：桥梁监测及检测服务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center"/>
            </w:pPr>
            <w:r>
              <w:rPr>
                <w:rFonts w:ascii="仿宋_GB2312" w:hAnsi="仿宋_GB2312" w:cs="仿宋_GB2312" w:eastAsia="仿宋_GB2312"/>
                <w:sz w:val="28"/>
                <w:b/>
              </w:rPr>
              <w:t>第一部分 市管桥梁结构检测招标内容及要求</w:t>
            </w:r>
          </w:p>
          <w:p>
            <w:pPr>
              <w:pStyle w:val="null3"/>
              <w:jc w:val="both"/>
            </w:pPr>
            <w:r>
              <w:rPr>
                <w:rFonts w:ascii="仿宋_GB2312" w:hAnsi="仿宋_GB2312" w:cs="仿宋_GB2312" w:eastAsia="仿宋_GB2312"/>
                <w:sz w:val="24"/>
                <w:b/>
              </w:rPr>
              <w:t>一、检测范围和内容：</w:t>
            </w:r>
          </w:p>
          <w:p>
            <w:pPr>
              <w:pStyle w:val="null3"/>
              <w:ind w:firstLine="480"/>
              <w:jc w:val="both"/>
            </w:pPr>
            <w:r>
              <w:rPr>
                <w:rFonts w:ascii="仿宋_GB2312" w:hAnsi="仿宋_GB2312" w:cs="仿宋_GB2312" w:eastAsia="仿宋_GB2312"/>
                <w:sz w:val="24"/>
                <w:color w:val="000000"/>
              </w:rPr>
              <w:t>本项目检测包括22座桥梁隧道的结构定期检测评估，特殊检测，抗震检测评估，广运大桥服务期内监测。开展桥梁安全隐患排查及应急检测和技术服务等。编制桥梁检测报告。</w:t>
            </w:r>
          </w:p>
          <w:tbl>
            <w:tblPr>
              <w:tblBorders>
                <w:top w:val="none" w:color="000000" w:sz="4"/>
                <w:left w:val="none" w:color="000000" w:sz="4"/>
                <w:bottom w:val="none" w:color="000000" w:sz="4"/>
                <w:right w:val="none" w:color="000000" w:sz="4"/>
                <w:insideH w:val="none"/>
                <w:insideV w:val="none"/>
              </w:tblBorders>
            </w:tblPr>
            <w:tblGrid>
              <w:gridCol w:w="206"/>
              <w:gridCol w:w="567"/>
              <w:gridCol w:w="206"/>
              <w:gridCol w:w="567"/>
              <w:gridCol w:w="232"/>
              <w:gridCol w:w="722"/>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序号</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标的名称</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标的金额 （元）</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计量单位</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桥梁数量和概况</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市管桥梁结构检测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1,016,000.00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广运大桥、太华立交等22座市管桥梁的结构检测</w:t>
                  </w:r>
                </w:p>
              </w:tc>
            </w:tr>
          </w:tbl>
          <w:p>
            <w:pPr>
              <w:pStyle w:val="null3"/>
              <w:ind w:firstLine="482"/>
              <w:jc w:val="both"/>
            </w:pPr>
            <w:r>
              <w:rPr>
                <w:rFonts w:ascii="仿宋_GB2312" w:hAnsi="仿宋_GB2312" w:cs="仿宋_GB2312" w:eastAsia="仿宋_GB2312"/>
                <w:sz w:val="24"/>
                <w:b/>
              </w:rPr>
              <w:t>二、技术及服务要求：</w:t>
            </w:r>
          </w:p>
          <w:p>
            <w:pPr>
              <w:pStyle w:val="null3"/>
              <w:ind w:firstLine="482"/>
              <w:jc w:val="both"/>
            </w:pPr>
            <w:r>
              <w:rPr>
                <w:rFonts w:ascii="仿宋_GB2312" w:hAnsi="仿宋_GB2312" w:cs="仿宋_GB2312" w:eastAsia="仿宋_GB2312"/>
                <w:sz w:val="24"/>
                <w:b/>
              </w:rPr>
              <w:t>（一）检测总体要求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、结构检测与特殊检测应严格按照《城市桥梁养护技术标准》（CJJ99-2017）要求进行，规范中未明确规定且在以下条目中未提及的项目或要求应征询甲方意见协商后决定。</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结构检测对I类桥梁的评定：非特殊结构且不含匝道的桥梁直接进行评价（BCI评分），含匝道的立交或高架划分成多个单元（按匝道、主线方向划分）分别进行评分，根据每个单元面积（悬空部分投影面积）计算权重，加权进行总评。同时得出构件评分（最低）BSI。桥梁特殊结构段进行总体评价（合格或不合格）不进行打分。</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进行桥梁抗震能力检测和评估。应依据桥梁设计、竣工以及其他调查资料，结合此次结构检测，评定桥梁抗震能力。桥梁抗震性能评定主要根据《城市桥梁抗震设计规范》（CJJ166-2011）第7章抗震验算、第11章抗震措施的内容，按照现行规范要求，选取桥梁典型联跨对桥梁抗震设施及结构的抗震能力进行检算，是否满足规范要求，得出结论并提出加固建议。</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、桥梁承载力评定参照《公路桥梁承载能力检测评定规程》、《城市桥梁检测与评定技术规范》内容应包含结构承载力检算、动静载试验评定结论、措施建议等。</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、桥梁结构检测应提出相关桥梁新、旧规范的对比以及给出相关养护意见。</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、人行地下通道结构检测和隧道的定期检测及技术状况评定按照《城市桥梁养护技术标准》执行。</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、检测完成后每座桥按检测项目内容应提交《结构检测评定报告》，进行荷载试验的还应提交《桥梁荷载试验评定报告》。</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、针对每座桥所处环境在检测工作开展前应制定合理的检测组织方案及交通疏导方案，或对已有组织方案进行修改，并将有关情况报请甲方批准。</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rPr>
              <w:t>应急检测和技术服务。合同签订后一年内为全部服务期，服务期内采购人负责管辖的桥梁突发事件时，在接到采购人的通知后应在2小时内到场开展应急检测、分析评估等应急抢险工作。根据桥梁状况和采购人需求提供相关技术支持服务。</w:t>
            </w:r>
          </w:p>
          <w:p>
            <w:pPr>
              <w:pStyle w:val="null3"/>
              <w:ind w:right="30"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rPr>
              <w:t>合同签订后一年内为全部服务期，</w:t>
            </w:r>
            <w:r>
              <w:rPr>
                <w:rFonts w:ascii="仿宋_GB2312" w:hAnsi="仿宋_GB2312" w:cs="仿宋_GB2312" w:eastAsia="仿宋_GB2312"/>
                <w:sz w:val="24"/>
                <w:color w:val="000000"/>
              </w:rPr>
              <w:t>乙方需在服务期间的重大节假日前（劳动节、国庆节、春节）、重大活动（由甲方安排）前等时间根据采购方的要求对合同涉及桥梁开展节前安全检查；重大自然灾害后对合同涉及桥梁开展安全隐患排查，并及时提交检查（排查）报告。</w:t>
            </w:r>
          </w:p>
          <w:p>
            <w:pPr>
              <w:pStyle w:val="null3"/>
              <w:ind w:right="30"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、乙方在项目开展过程中发现桥梁重大安全隐患应立即反馈给甲方，在无处理意见之前做好应急值守工作。</w:t>
            </w:r>
          </w:p>
          <w:p>
            <w:pPr>
              <w:pStyle w:val="null3"/>
              <w:ind w:right="30" w:firstLine="48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、编写桥梁墩柱编码规则，经甲方审核后，采用涂刷或喷绘的方式对桥梁墩柱进行编码作业。</w:t>
            </w:r>
          </w:p>
          <w:p>
            <w:pPr>
              <w:pStyle w:val="null3"/>
              <w:ind w:firstLine="482"/>
              <w:jc w:val="both"/>
            </w:pPr>
            <w:r>
              <w:rPr>
                <w:rFonts w:ascii="仿宋_GB2312" w:hAnsi="仿宋_GB2312" w:cs="仿宋_GB2312" w:eastAsia="仿宋_GB2312"/>
                <w:sz w:val="24"/>
                <w:b/>
                <w:color w:val="000000"/>
              </w:rPr>
              <w:t>（二）结构检测要求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、查阅历次检测报告和常规定期检测中提出的建议；</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、根据常规定期检测中桥梁状况评定结果，进行梁体线型、墩柱沉降及结构构件的检测；</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、通过材料取样试验确认材料特性、退化的程度和退化的性质；</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、对桥梁进行结构检算，包括承载力检算、稳定性检算和刚度验算；</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、分析确定退化的原因，以及对结构性能和耐久性的影响；</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、对可能影响结构正常工作的构件，评价其在下一次检测之前的可能退化情况；如构件在下一次检测前可能失效，应立即报告桥梁养护管理部门；</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、检测桥梁的淤积、冲刷等现象，记录水位；</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、必要时应进行荷载试验和分析评估。城市桥梁的荷载试验评估应按有关标准进行；</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、通过综合检测评定，确定具有潜在退化可能或已处于退化状况的桥梁构件，提出相应的养护措施。</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人行地下通道结构检测和隧道的定期检测及技术状况评定按照《城市桥梁养护技术标准》执行。结构状态评定应符合常规定期检测中的评分标准，I类养护的城市桥梁结构状态评估应按《城市桥梁养护技术标准》附录表中的缺陷进行；Ⅱ～Ⅴ类养护的城市桥梁，按《城市桥梁养护技术标准》附录中的扣分值表进行评估，并应符合本规范第4.5节的有关规定。同时填写下列相关内容：</w:t>
            </w:r>
          </w:p>
          <w:p>
            <w:pPr>
              <w:pStyle w:val="null3"/>
              <w:ind w:firstLine="480"/>
              <w:jc w:val="both"/>
            </w:pPr>
            <w:r>
              <w:rPr>
                <w:rFonts w:ascii="仿宋_GB2312" w:hAnsi="仿宋_GB2312" w:cs="仿宋_GB2312" w:eastAsia="仿宋_GB2312"/>
                <w:sz w:val="24"/>
                <w:color w:val="000000"/>
              </w:rPr>
              <w:t>列出所有桥梁构件的腐蚀环境情况；</w:t>
            </w:r>
          </w:p>
          <w:p>
            <w:pPr>
              <w:pStyle w:val="null3"/>
              <w:ind w:firstLine="480"/>
              <w:jc w:val="both"/>
            </w:pPr>
            <w:r>
              <w:rPr>
                <w:rFonts w:ascii="仿宋_GB2312" w:hAnsi="仿宋_GB2312" w:cs="仿宋_GB2312" w:eastAsia="仿宋_GB2312"/>
                <w:sz w:val="24"/>
                <w:color w:val="000000"/>
              </w:rPr>
              <w:t>构件的实测缺陷类型和程度。</w:t>
            </w:r>
          </w:p>
          <w:p>
            <w:pPr>
              <w:pStyle w:val="null3"/>
              <w:ind w:firstLine="480"/>
              <w:jc w:val="both"/>
            </w:pPr>
            <w:r>
              <w:rPr>
                <w:rFonts w:ascii="仿宋_GB2312" w:hAnsi="仿宋_GB2312" w:cs="仿宋_GB2312" w:eastAsia="仿宋_GB2312"/>
                <w:sz w:val="24"/>
                <w:color w:val="000000"/>
              </w:rPr>
              <w:t>对I类养护的城市桥梁评为不合格级的，或退化速度过快的构件，Ⅱ～Ⅴ类养护的城市桥梁结构状况评定为Ｄ级、Ｅ级的，应在结构检测记录表中记录下列相关内容：</w:t>
            </w:r>
          </w:p>
          <w:p>
            <w:pPr>
              <w:pStyle w:val="null3"/>
              <w:ind w:firstLine="480"/>
              <w:jc w:val="both"/>
            </w:pPr>
            <w:r>
              <w:rPr>
                <w:rFonts w:ascii="仿宋_GB2312" w:hAnsi="仿宋_GB2312" w:cs="仿宋_GB2312" w:eastAsia="仿宋_GB2312"/>
                <w:sz w:val="24"/>
                <w:color w:val="000000"/>
              </w:rPr>
              <w:t>构件编号；</w:t>
            </w:r>
          </w:p>
          <w:p>
            <w:pPr>
              <w:pStyle w:val="null3"/>
              <w:ind w:firstLine="480"/>
              <w:jc w:val="both"/>
            </w:pPr>
            <w:r>
              <w:rPr>
                <w:rFonts w:ascii="仿宋_GB2312" w:hAnsi="仿宋_GB2312" w:cs="仿宋_GB2312" w:eastAsia="仿宋_GB2312"/>
                <w:sz w:val="24"/>
                <w:color w:val="000000"/>
              </w:rPr>
              <w:t>构件描述；</w:t>
            </w:r>
          </w:p>
          <w:p>
            <w:pPr>
              <w:pStyle w:val="null3"/>
              <w:ind w:firstLine="480"/>
              <w:jc w:val="both"/>
            </w:pPr>
            <w:r>
              <w:rPr>
                <w:rFonts w:ascii="仿宋_GB2312" w:hAnsi="仿宋_GB2312" w:cs="仿宋_GB2312" w:eastAsia="仿宋_GB2312"/>
                <w:sz w:val="24"/>
                <w:color w:val="000000"/>
              </w:rPr>
              <w:t>构件在结构中的位置；</w:t>
            </w:r>
          </w:p>
          <w:p>
            <w:pPr>
              <w:pStyle w:val="null3"/>
              <w:ind w:firstLine="480"/>
              <w:jc w:val="both"/>
            </w:pPr>
            <w:r>
              <w:rPr>
                <w:rFonts w:ascii="仿宋_GB2312" w:hAnsi="仿宋_GB2312" w:cs="仿宋_GB2312" w:eastAsia="仿宋_GB2312"/>
                <w:sz w:val="24"/>
                <w:color w:val="000000"/>
              </w:rPr>
              <w:t>缺陷描述：包括缺陷位置、程度、产生的原因和可能的退化、照片编号、所有材料试验的细节和材料在结构中的部位；</w:t>
            </w:r>
          </w:p>
          <w:p>
            <w:pPr>
              <w:pStyle w:val="null3"/>
              <w:ind w:firstLine="480"/>
              <w:jc w:val="both"/>
            </w:pPr>
            <w:r>
              <w:rPr>
                <w:rFonts w:ascii="仿宋_GB2312" w:hAnsi="仿宋_GB2312" w:cs="仿宋_GB2312" w:eastAsia="仿宋_GB2312"/>
                <w:sz w:val="24"/>
                <w:color w:val="000000"/>
              </w:rPr>
              <w:t>特殊构件信息表应记录状态评定表和结构缺陷记录表中没有涵盖的信息，包括下列内容：</w:t>
            </w:r>
          </w:p>
          <w:p>
            <w:pPr>
              <w:pStyle w:val="null3"/>
              <w:ind w:firstLine="480"/>
              <w:jc w:val="both"/>
            </w:pPr>
            <w:r>
              <w:rPr>
                <w:rFonts w:ascii="仿宋_GB2312" w:hAnsi="仿宋_GB2312" w:cs="仿宋_GB2312" w:eastAsia="仿宋_GB2312"/>
                <w:sz w:val="24"/>
                <w:color w:val="000000"/>
              </w:rPr>
              <w:t>没有在评分标准中定义的构件；</w:t>
            </w:r>
          </w:p>
          <w:p>
            <w:pPr>
              <w:pStyle w:val="null3"/>
              <w:ind w:firstLine="480"/>
              <w:jc w:val="both"/>
            </w:pPr>
            <w:r>
              <w:rPr>
                <w:rFonts w:ascii="仿宋_GB2312" w:hAnsi="仿宋_GB2312" w:cs="仿宋_GB2312" w:eastAsia="仿宋_GB2312"/>
                <w:sz w:val="24"/>
                <w:color w:val="000000"/>
              </w:rPr>
              <w:t>无法检测的构件，并说明不能检测的原因；</w:t>
            </w:r>
          </w:p>
          <w:p>
            <w:pPr>
              <w:pStyle w:val="null3"/>
              <w:ind w:firstLine="480"/>
              <w:jc w:val="both"/>
            </w:pPr>
            <w:r>
              <w:rPr>
                <w:rFonts w:ascii="仿宋_GB2312" w:hAnsi="仿宋_GB2312" w:cs="仿宋_GB2312" w:eastAsia="仿宋_GB2312"/>
                <w:sz w:val="24"/>
                <w:color w:val="000000"/>
              </w:rPr>
              <w:t>河道的淤积、冲刷、水位记录；</w:t>
            </w:r>
          </w:p>
          <w:p>
            <w:pPr>
              <w:pStyle w:val="null3"/>
              <w:ind w:firstLine="480"/>
              <w:jc w:val="both"/>
            </w:pPr>
            <w:r>
              <w:rPr>
                <w:rFonts w:ascii="仿宋_GB2312" w:hAnsi="仿宋_GB2312" w:cs="仿宋_GB2312" w:eastAsia="仿宋_GB2312"/>
                <w:sz w:val="24"/>
                <w:color w:val="000000"/>
              </w:rPr>
              <w:t>记录材料测试和取样的位置并编号，以便试验结果的交叉参考；</w:t>
            </w:r>
          </w:p>
          <w:p>
            <w:pPr>
              <w:pStyle w:val="null3"/>
              <w:ind w:firstLine="480"/>
              <w:jc w:val="both"/>
            </w:pPr>
            <w:r>
              <w:rPr>
                <w:rFonts w:ascii="仿宋_GB2312" w:hAnsi="仿宋_GB2312" w:cs="仿宋_GB2312" w:eastAsia="仿宋_GB2312"/>
                <w:sz w:val="24"/>
                <w:color w:val="000000"/>
              </w:rPr>
              <w:t>照片记录表中的照片应针对构件缺陷拍摄，并按顺序编号。</w:t>
            </w:r>
          </w:p>
          <w:p>
            <w:pPr>
              <w:pStyle w:val="null3"/>
              <w:ind w:firstLine="480"/>
              <w:jc w:val="both"/>
            </w:pPr>
            <w:r>
              <w:rPr>
                <w:rFonts w:ascii="仿宋_GB2312" w:hAnsi="仿宋_GB2312" w:cs="仿宋_GB2312" w:eastAsia="仿宋_GB2312"/>
                <w:sz w:val="24"/>
                <w:color w:val="000000"/>
              </w:rPr>
              <w:t>结构检测内容按照《城市桥梁养护技术标准》（CJJ99-2017）中相关规定项目外，还应包含桥梁抗震设施（抗震构件和支座）的工作性能和完好程度的检查和评价内容，并在检测报告中以独立章节形式说明。桥梁承载力评定的应先对桥梁进行结构承载力检算，依据检算结论确定是否进行动、静载试验评定。</w:t>
            </w:r>
          </w:p>
          <w:p>
            <w:pPr>
              <w:pStyle w:val="null3"/>
              <w:ind w:firstLine="482"/>
              <w:jc w:val="both"/>
            </w:pPr>
            <w:r>
              <w:rPr>
                <w:rFonts w:ascii="仿宋_GB2312" w:hAnsi="仿宋_GB2312" w:cs="仿宋_GB2312" w:eastAsia="仿宋_GB2312"/>
                <w:sz w:val="24"/>
                <w:b/>
                <w:color w:val="000000"/>
              </w:rPr>
              <w:t>（三）特殊检测要求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、特殊检测应由相应资质的专业单位承担，主要检测人员应为从事桥梁专业工作5年以上经验的工程师。</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、特殊检测应由专业人员采用专门技术手段，并辅以现场和试验室测试等特殊手段进行详细检测和综合分析，检测结果应提交书面报告。</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、实施特殊检测前，检测单位应搜集下列资料：</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）竣工资料；</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）识别和鉴定桥梁结构的主要材料以及它们的强度；</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）特殊检测的原因，影响桥梁承载能力的因素；</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）历次桥梁定期检测和特殊检测报告；</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）历次维修资料；</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）交通量统计资料。</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、城市桥梁特殊检测应包含下列内容：</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）结构材料缺损状况诊断；</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）结构整体性能、功能状况评估。</w:t>
            </w:r>
          </w:p>
          <w:p>
            <w:pPr>
              <w:pStyle w:val="null3"/>
              <w:ind w:firstLine="480"/>
              <w:jc w:val="both"/>
            </w:pPr>
            <w:r>
              <w:rPr>
                <w:rFonts w:ascii="仿宋_GB2312" w:hAnsi="仿宋_GB2312" w:cs="仿宋_GB2312" w:eastAsia="仿宋_GB2312"/>
                <w:sz w:val="24"/>
                <w:color w:val="000000"/>
              </w:rPr>
              <w:t>结构材料缺损状况的诊断，宜根据缺损的类型、位置和检测的要求，选择表面测量、无损检测技术和局部取试样等方法。试样宜在有代表性构件的次要部位获取。检测与评估应依照相应的试验标准进行。</w:t>
            </w:r>
          </w:p>
          <w:p>
            <w:pPr>
              <w:pStyle w:val="null3"/>
              <w:ind w:firstLine="480"/>
              <w:jc w:val="both"/>
            </w:pPr>
            <w:r>
              <w:rPr>
                <w:rFonts w:ascii="仿宋_GB2312" w:hAnsi="仿宋_GB2312" w:cs="仿宋_GB2312" w:eastAsia="仿宋_GB2312"/>
                <w:sz w:val="24"/>
                <w:color w:val="000000"/>
              </w:rPr>
              <w:t>结构整体性能、功能状况评估应根据诊断的构件材料质量状况及其在结构中的实际功能，用计算分析评估结构承载能力。当计算分析评估不满足或难以确定时，用静力荷载方法鉴定结构承载能力，用动力荷载方法测定结构力学性能参数和振动参数。结构计算、荷载试验和评估应符合国家现行有关标准的规定。</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、特殊检测报告应包括下列主要内容：</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）、概述、桥梁基本情况、检测组织、时间背景和工作过程。</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）、描述目前桥梁技术状况、试验与检测项目及方法、检测数据与分析结果、桥梁技术状况评价。</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）、阐述检测部位的损坏原因及程度，评定桥梁继续使用的安全性。</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）、提出结构及局部构件的维修、加固或改造的建议方案，提出维护管理措施。</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）、对特殊检测结果不满足要求的城市桥梁，在维修加固之前，应采取限载、限速或封闭交通措施，并应继续监测结构变化。</w:t>
            </w:r>
          </w:p>
          <w:p>
            <w:pPr>
              <w:pStyle w:val="null3"/>
              <w:ind w:firstLine="480"/>
              <w:jc w:val="both"/>
            </w:pPr>
            <w:r>
              <w:rPr>
                <w:rFonts w:ascii="仿宋_GB2312" w:hAnsi="仿宋_GB2312" w:cs="仿宋_GB2312" w:eastAsia="仿宋_GB2312"/>
                <w:sz w:val="24"/>
                <w:color w:val="000000"/>
              </w:rPr>
              <w:t>特殊检测桥梁主要针对桥梁检测过程中发现的影响桥梁结构安全和运行安全的特殊病害，如空心板梁铰缝损伤检测和损伤判定、独柱墩桥梁抗倾覆验算等。主要以外观检测评定、结构检算、试验验证为主。</w:t>
            </w:r>
          </w:p>
          <w:p>
            <w:pPr>
              <w:pStyle w:val="null3"/>
              <w:ind w:firstLine="482"/>
              <w:jc w:val="both"/>
            </w:pPr>
            <w:r>
              <w:rPr>
                <w:rFonts w:ascii="仿宋_GB2312" w:hAnsi="仿宋_GB2312" w:cs="仿宋_GB2312" w:eastAsia="仿宋_GB2312"/>
                <w:sz w:val="24"/>
                <w:b/>
                <w:color w:val="000000"/>
              </w:rPr>
              <w:t>（四）桥梁抗震性能检测和评估要求</w:t>
            </w:r>
          </w:p>
          <w:p>
            <w:pPr>
              <w:pStyle w:val="null3"/>
              <w:ind w:firstLine="480"/>
              <w:jc w:val="both"/>
            </w:pPr>
            <w:r>
              <w:rPr>
                <w:rFonts w:ascii="仿宋_GB2312" w:hAnsi="仿宋_GB2312" w:cs="仿宋_GB2312" w:eastAsia="仿宋_GB2312"/>
                <w:sz w:val="24"/>
                <w:color w:val="000000"/>
              </w:rPr>
              <w:t>桥梁抗震性能检测和评估属桥梁特殊检测的一种，要求桥梁抗震性能检测和评估报告单独成册，其章节具体内容如下：</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、桥梁所处区域及对应的抗震设防烈度等级；</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、桥梁设计和建设时间，对应采用的抗震设计规范，根据所采用的抗震设计规范中对应的抗震措施章节核查桥梁是否满足建设时期的抗震设计规范和现行规范；</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、根据抗震规范说明桥梁抗震设防分类、桥梁抗震措施及防落梁构造情况是否满足规范要求；选取桥梁典型联跨的抗震能力进行检算，是否满足规范要求，得出结论并提出加固建议。</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、提出桥梁抗震性能评定结论，对于抗震措施不满足规范要求的桥梁提出加固处治建议。</w:t>
            </w:r>
          </w:p>
          <w:p>
            <w:pPr>
              <w:pStyle w:val="null3"/>
              <w:ind w:firstLine="482"/>
              <w:jc w:val="both"/>
            </w:pPr>
            <w:r>
              <w:rPr>
                <w:rFonts w:ascii="仿宋_GB2312" w:hAnsi="仿宋_GB2312" w:cs="仿宋_GB2312" w:eastAsia="仿宋_GB2312"/>
                <w:sz w:val="24"/>
                <w:b/>
                <w:color w:val="000000"/>
              </w:rPr>
              <w:t>（五）广运大桥长期监测要求</w:t>
            </w:r>
          </w:p>
          <w:p>
            <w:pPr>
              <w:pStyle w:val="null3"/>
              <w:ind w:firstLine="480"/>
              <w:jc w:val="both"/>
            </w:pPr>
            <w:r>
              <w:rPr>
                <w:rFonts w:ascii="仿宋_GB2312" w:hAnsi="仿宋_GB2312" w:cs="仿宋_GB2312" w:eastAsia="仿宋_GB2312"/>
                <w:sz w:val="24"/>
                <w:color w:val="000000"/>
              </w:rPr>
              <w:t>桥梁长期监测应由专业人员采用专门技术手段，建议采用桥梁健康监测技术手段，按照一定的监测频率，对桥梁固定的位置或结构部位进行现场量测，并辅试验室测试等特殊手段进行详细检测和综合分析，形成阶段监测报告和总体监测报告。</w:t>
            </w:r>
          </w:p>
          <w:p>
            <w:pPr>
              <w:pStyle w:val="null3"/>
              <w:ind w:firstLine="480"/>
              <w:jc w:val="both"/>
            </w:pPr>
            <w:r>
              <w:rPr>
                <w:rFonts w:ascii="仿宋_GB2312" w:hAnsi="仿宋_GB2312" w:cs="仿宋_GB2312" w:eastAsia="仿宋_GB2312"/>
                <w:sz w:val="24"/>
                <w:color w:val="000000"/>
              </w:rPr>
              <w:t>本次长期监测的广运大桥必须先完成结构检测。桥梁的长期监测根据桥梁的监测目的，针对不同的桥梁结构型式和桥梁既有病害类型制定不同的监测项目和监测频率。通过在一个长期监测周期内的多次监测，分析监测数据，进一步预测结构病害的发展趋势和规模，给出结构病害整治和技术改造的建议，为桥梁的维护和管理提供实测数据和技术依据。</w:t>
            </w:r>
          </w:p>
          <w:tbl>
            <w:tblPr>
              <w:tblBorders>
                <w:top w:val="none" w:color="000000" w:sz="4"/>
                <w:left w:val="none" w:color="000000" w:sz="4"/>
                <w:bottom w:val="none" w:color="000000" w:sz="4"/>
                <w:right w:val="none" w:color="000000" w:sz="4"/>
                <w:insideH w:val="none"/>
                <w:insideV w:val="none"/>
              </w:tblBorders>
            </w:tblPr>
            <w:tblGrid>
              <w:gridCol w:w="359"/>
              <w:gridCol w:w="2194"/>
            </w:tblGrid>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广运大桥</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长期监测原因</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广运大桥为系杆钢拱桥同时其单孔跨径为60米以上的大桥。按照《公路桥梁养护管理工作制度》、《交通运输部关于进一步加强公路桥梁养护管理的若干意见》、《城市桥梁养护技术标准》要求进行。</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监测项目</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、吊杆上、下锚头以及PE套管监测</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、桥面线形监测</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、主道桥主拱圈线形监测</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、吊杆索力监测</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、主道桥主拱圈拱脚横桥向裂缝变化监测</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、主桥纵横梁结合点视频监控监测</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目的</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通过对关键截面和控制点的监测，以便分析、评估缺陷及损伤对桥梁性能和承载力的影响，为桥梁维护加固提供具体的技术支持</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频率</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每一个年度为一个监测周期</w:t>
                  </w:r>
                </w:p>
                <w:p>
                  <w:pPr>
                    <w:pStyle w:val="null3"/>
                    <w:jc w:val="left"/>
                  </w:pPr>
                  <w:r>
                    <w:rPr>
                      <w:rFonts w:ascii="仿宋_GB2312" w:hAnsi="仿宋_GB2312" w:cs="仿宋_GB2312" w:eastAsia="仿宋_GB2312"/>
                      <w:sz w:val="24"/>
                      <w:color w:val="000000"/>
                    </w:rPr>
                    <w:t>广运大桥主桥纵横梁结合点视频监控每月报送一次监测报告</w:t>
                  </w:r>
                </w:p>
                <w:p>
                  <w:pPr>
                    <w:pStyle w:val="null3"/>
                    <w:jc w:val="left"/>
                  </w:pPr>
                  <w:r>
                    <w:rPr>
                      <w:rFonts w:ascii="仿宋_GB2312" w:hAnsi="仿宋_GB2312" w:cs="仿宋_GB2312" w:eastAsia="仿宋_GB2312"/>
                      <w:sz w:val="24"/>
                      <w:color w:val="000000"/>
                    </w:rPr>
                    <w:t>其他项目每季度一次定期测量</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技术要求</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、监测手段先进、可靠，定期监测数据详实，准确</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、形成监测工作日志</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、定期测量形成定期报告，按期报送</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、一个监测周期结束后形成监测总体报告，并提交结构检测书面报告</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、监测报告中须分析桥梁的变化情况并预测桥梁病害的发展趋势和规模</w:t>
                  </w:r>
                </w:p>
              </w:tc>
            </w:tr>
          </w:tbl>
          <w:p>
            <w:pPr>
              <w:pStyle w:val="null3"/>
              <w:ind w:right="30" w:firstLine="241"/>
              <w:jc w:val="both"/>
            </w:pPr>
            <w:r>
              <w:rPr>
                <w:rFonts w:ascii="仿宋_GB2312" w:hAnsi="仿宋_GB2312" w:cs="仿宋_GB2312" w:eastAsia="仿宋_GB2312"/>
                <w:sz w:val="24"/>
                <w:b/>
                <w:color w:val="000000"/>
              </w:rPr>
              <w:t>（六）隧道检测评估技术要求</w:t>
            </w:r>
          </w:p>
          <w:p>
            <w:pPr>
              <w:pStyle w:val="null3"/>
              <w:ind w:right="30" w:firstLine="480"/>
              <w:jc w:val="both"/>
            </w:pPr>
            <w:r>
              <w:rPr>
                <w:rFonts w:ascii="仿宋_GB2312" w:hAnsi="仿宋_GB2312" w:cs="仿宋_GB2312" w:eastAsia="仿宋_GB2312"/>
                <w:sz w:val="24"/>
                <w:color w:val="000000"/>
              </w:rPr>
              <w:t>隧道检测评估时，对于《城市桥梁养护技术标准》（CJJ99-2017）未提到的可参照《城市隧道运维服务规范》（GBT 43991-2024）、《城市隧道检测评估技术规程》（DB50T 1094-2021）等规范执行。</w:t>
            </w:r>
          </w:p>
          <w:p>
            <w:pPr>
              <w:pStyle w:val="null3"/>
              <w:jc w:val="center"/>
            </w:pPr>
            <w:r>
              <w:rPr>
                <w:rFonts w:ascii="仿宋_GB2312" w:hAnsi="仿宋_GB2312" w:cs="仿宋_GB2312" w:eastAsia="仿宋_GB2312"/>
                <w:sz w:val="32"/>
                <w:b/>
                <w:color w:val="000000"/>
              </w:rPr>
              <w:t>检测桥梁列表</w:t>
            </w:r>
          </w:p>
          <w:tbl>
            <w:tblPr>
              <w:tblInd w:type="dxa" w:w="135"/>
              <w:tblBorders>
                <w:top w:val="single"/>
                <w:left w:val="single"/>
                <w:bottom w:val="single"/>
                <w:right w:val="single"/>
                <w:insideH w:val="single"/>
                <w:insideV w:val="single"/>
              </w:tblBorders>
            </w:tblPr>
            <w:tblGrid>
              <w:gridCol w:w="173"/>
              <w:gridCol w:w="463"/>
              <w:gridCol w:w="364"/>
              <w:gridCol w:w="355"/>
              <w:gridCol w:w="355"/>
              <w:gridCol w:w="239"/>
              <w:gridCol w:w="604"/>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序号</w:t>
                  </w:r>
                </w:p>
              </w:tc>
              <w:tc>
                <w:tcPr>
                  <w:tcW w:type="dxa" w:w="463"/>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桥梁名称</w:t>
                  </w:r>
                </w:p>
              </w:tc>
              <w:tc>
                <w:tcPr>
                  <w:tcW w:type="dxa" w:w="36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桥梁位置</w:t>
                  </w:r>
                </w:p>
              </w:tc>
              <w:tc>
                <w:tcPr>
                  <w:tcW w:type="dxa" w:w="355"/>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检测项目</w:t>
                  </w:r>
                </w:p>
              </w:tc>
              <w:tc>
                <w:tcPr>
                  <w:tcW w:type="dxa" w:w="355"/>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桥梁面积/㎡</w:t>
                  </w:r>
                </w:p>
              </w:tc>
              <w:tc>
                <w:tcPr>
                  <w:tcW w:type="dxa" w:w="239"/>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类别</w:t>
                  </w:r>
                </w:p>
              </w:tc>
              <w:tc>
                <w:tcPr>
                  <w:tcW w:type="dxa" w:w="60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检测依据</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广运大桥</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东三环</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结构检测/长期监测</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49734</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Ⅰ类Ⅰ等</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城市桥梁养护技术标准4.3.12</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太华立交</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环北路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10143.4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Ⅱ类Ⅰ等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环城北路隧道</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环北路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11559.6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Ⅲ类Ⅰ等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城市桥梁养护技术标准9.0.3</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星火路隧道</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环北路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9200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Ⅲ类Ⅰ等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城市桥梁养护技术标准9.0.3</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金花隧道</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东二环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18376.5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II</w:t>
                  </w:r>
                  <w:r>
                    <w:rPr>
                      <w:rFonts w:ascii="仿宋_GB2312" w:hAnsi="仿宋_GB2312" w:cs="仿宋_GB2312" w:eastAsia="仿宋_GB2312"/>
                      <w:sz w:val="24"/>
                      <w:color w:val="000000"/>
                    </w:rPr>
                    <w:t>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城市桥梁养护技术标准9.0.3</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含光门-朱雀门隧道</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环南路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14730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Ⅱ类Ⅰ等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城市桥梁养护技术标准9.0.3</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永宁门隧道</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环南路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8590.4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Ⅱ类Ⅰ等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城市桥梁养护技术标准9.0.3</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文昌门-和平门隧道</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环南路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18440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Ⅱ类Ⅰ等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城市桥梁养护技术标准9.0.3</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红庙坡隧道</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星火路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2137.5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Ⅲ类Ⅰ等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城市桥梁养护技术标准9.0.3</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韩森东路浐河桥</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韩森路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3780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Ⅳ类Ⅱ等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太华路立交</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北二环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7664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Ⅱ类Ⅰ等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明光路桥</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北二环（明光路）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7875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Ⅱ类Ⅰ等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13</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朱宏路凤城四路立交</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朱宏路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14268.37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Ⅱ类Ⅰ等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14</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韩森东路跨三环桥</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韩森东路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9838.51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Ⅱ类Ⅰ等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红旗专用线桥</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北二环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376.8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Ⅲ类Ⅰ等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16</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红旗立交</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北二环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909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Ⅲ类Ⅰ等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17</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文景立交</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北二环</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3630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Ⅱ类Ⅰ等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18</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三桥跨皂河1号桥</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三桥立交东</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758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Ⅳ类Ⅲ等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19</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三桥跨皂河2号桥</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三桥立交东</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801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Ⅳ类Ⅲ等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三桥跨皂河3号桥</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三桥立交东</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615.6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Ⅲ类Ⅰ等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21</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三桥跨皂河4号桥</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三桥立交东</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615.6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Ⅲ类Ⅰ等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r>
              <w:tc>
                <w:tcPr>
                  <w:tcW w:type="dxa" w:w="173"/>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22</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三桥跨皂河5号桥</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三桥立交东</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结构检测</w:t>
                  </w:r>
                </w:p>
              </w:tc>
              <w:tc>
                <w:tcPr>
                  <w:tcW w:type="dxa" w:w="3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649.7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Ⅳ类Ⅲ等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城市桥梁养护技术标准4.3.1</w:t>
                  </w:r>
                </w:p>
              </w:tc>
            </w:tr>
          </w:tbl>
          <w:p>
            <w:pPr>
              <w:pStyle w:val="null3"/>
              <w:jc w:val="both"/>
            </w:pPr>
            <w:r>
              <w:rPr>
                <w:rFonts w:ascii="仿宋_GB2312" w:hAnsi="仿宋_GB2312" w:cs="仿宋_GB2312" w:eastAsia="仿宋_GB2312"/>
                <w:sz w:val="24"/>
                <w:b/>
              </w:rPr>
              <w:t>三、资质、人员、设备要求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、检测单位应具备：</w:t>
            </w:r>
            <w:r>
              <w:rPr>
                <w:rFonts w:ascii="仿宋_GB2312" w:hAnsi="仿宋_GB2312" w:cs="仿宋_GB2312" w:eastAsia="仿宋_GB2312"/>
                <w:sz w:val="24"/>
              </w:rPr>
              <w:t>交通运输部主管部门颁发的公路工程甲级资质或桥梁隧道工程专项试验检测机构资质。</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、监测和检测工作应配备：项目负责人应具备</w:t>
            </w:r>
            <w:r>
              <w:rPr>
                <w:rFonts w:ascii="仿宋_GB2312" w:hAnsi="仿宋_GB2312" w:cs="仿宋_GB2312" w:eastAsia="仿宋_GB2312"/>
                <w:sz w:val="24"/>
              </w:rPr>
              <w:t>桥梁专业的高级职称，同时须具有交通运输部颁发的桥梁试验检测工程师资格证书；检测技术人员应具备桥梁/隧道相关专业学历和工作经验并具备中级及以上职称资格和具有公路水运工程试验检测工程师资格证书；安全员应具备安全管理工作相关资格；</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、为保证检测工作顺利实施，供应商应配备各类完成工作必备的车辆、仪器、设备、工具。检测车辆设备均应按要求定期审验、检验、校准等。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、在投标文件中明确的人员在检测过程中不得擅自更换，如确需更换应提前5个工作日书面通知采购人，经过采购人同意后方可更换，更换后人员的资历经验等不得低于更换前水平。</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检测期间本项目投入人员需全部到场方可开展检测工作。采购人在项目实施过程中随时检测现场人员到岗情况，如有缺岗，采购人有权对成交供应商采取处罚或停工整改措施，情节严重且拒不整改的可终止合同，造成的相应损失，由成交供应商承担。</w:t>
            </w:r>
          </w:p>
          <w:p>
            <w:pPr>
              <w:pStyle w:val="null3"/>
              <w:jc w:val="both"/>
            </w:pPr>
            <w:r>
              <w:rPr>
                <w:rFonts w:ascii="仿宋_GB2312" w:hAnsi="仿宋_GB2312" w:cs="仿宋_GB2312" w:eastAsia="仿宋_GB2312"/>
                <w:sz w:val="24"/>
                <w:b/>
              </w:rPr>
              <w:t>四、工期、服务成果、验收及服务要求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、工期：本次桥梁检测外业工作、</w:t>
            </w:r>
            <w:r>
              <w:rPr>
                <w:rFonts w:ascii="仿宋_GB2312" w:hAnsi="仿宋_GB2312" w:cs="仿宋_GB2312" w:eastAsia="仿宋_GB2312"/>
                <w:sz w:val="24"/>
                <w:color w:val="000000"/>
              </w:rPr>
              <w:t>数据分析等</w:t>
            </w:r>
            <w:r>
              <w:rPr>
                <w:rFonts w:ascii="仿宋_GB2312" w:hAnsi="仿宋_GB2312" w:cs="仿宋_GB2312" w:eastAsia="仿宋_GB2312"/>
                <w:sz w:val="24"/>
              </w:rPr>
              <w:t>应在签订合同后60日历天内完成，</w:t>
            </w:r>
            <w:r>
              <w:rPr>
                <w:rFonts w:ascii="仿宋_GB2312" w:hAnsi="仿宋_GB2312" w:cs="仿宋_GB2312" w:eastAsia="仿宋_GB2312"/>
                <w:sz w:val="24"/>
                <w:color w:val="000000"/>
              </w:rPr>
              <w:t>结构检测报告在随后的30日历天内提交。监测报告按照频率提交，并编制年度监测总报。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、检测成果：检测工作全部完成后应以书面文本及电子文本（书面文本3</w:t>
            </w:r>
            <w:r>
              <w:rPr>
                <w:rFonts w:ascii="仿宋_GB2312" w:hAnsi="仿宋_GB2312" w:cs="仿宋_GB2312" w:eastAsia="仿宋_GB2312"/>
                <w:sz w:val="24"/>
                <w:color w:val="000000"/>
              </w:rPr>
              <w:t>套，电子文本1套</w:t>
            </w:r>
            <w:r>
              <w:rPr>
                <w:rFonts w:ascii="仿宋_GB2312" w:hAnsi="仿宋_GB2312" w:cs="仿宋_GB2312" w:eastAsia="仿宋_GB2312"/>
                <w:sz w:val="24"/>
              </w:rPr>
              <w:t>，电子文本使用U盘拷贝）形式提交。提交的内容分别有：（1）《桥梁结构定期检测评定报告》、《结构检算报告》、《桥梁抗震性能检测评定报告》、《广运大桥监测报告》等。（2）检测、监测全部原始影像资料（U盘拷贝）；（3）根据《城市桥梁养护技术标准》完成附录B城市桥梁资料卡的更新完善。</w:t>
            </w:r>
          </w:p>
          <w:p>
            <w:pPr>
              <w:pStyle w:val="null3"/>
              <w:ind w:firstLine="480"/>
              <w:jc w:val="both"/>
            </w:pPr>
            <w:r>
              <w:rPr>
                <w:rFonts w:ascii="仿宋_GB2312" w:hAnsi="仿宋_GB2312" w:cs="仿宋_GB2312" w:eastAsia="仿宋_GB2312"/>
                <w:sz w:val="24"/>
              </w:rPr>
              <w:t>其中检测报告应详细、清晰、完整地反映检测过程，报告数据真实、内容完整、结论准确，报告中的数据作为指导采购人开展有效的桥梁应急抢险及养护维修工作的科学依据。检测报告也将作为道路桥梁安全评价及因道路桥梁结构安全问题造成的事故调查的法律依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、本项目检测成果知识产权全部归采购人所有。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、项目验收：检测项目的竣工验收采取专家评审验收的形式进行，以最终评审结论确定。检测项目完成后，采购人组织行业内相关专家组成验收小组（专家评审费用由成交商承担）对本次检测成果进行专项评审。</w:t>
            </w:r>
          </w:p>
          <w:p>
            <w:pPr>
              <w:pStyle w:val="null3"/>
              <w:ind w:firstLine="480"/>
              <w:jc w:val="both"/>
            </w:pPr>
            <w:r>
              <w:rPr>
                <w:rFonts w:ascii="仿宋_GB2312" w:hAnsi="仿宋_GB2312" w:cs="仿宋_GB2312" w:eastAsia="仿宋_GB2312"/>
                <w:sz w:val="24"/>
              </w:rPr>
              <w:t>验收主要针对检测内容、前期资料收集整理、病害定位、病害核查、病害成因分析、检测结论和建议、风险等级评定、报告内容格式、后期服务内容等方面对本次检测的全面性、真实性、有效性、科学性、规范性、检测成果资料完整性等进行全面评审。对验收评审不符合要求的，应按照评审专家及采购人的意见进行整改完善后，重新组织验收。</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、项目服务：</w:t>
            </w:r>
            <w:r>
              <w:rPr>
                <w:rFonts w:ascii="仿宋_GB2312" w:hAnsi="仿宋_GB2312" w:cs="仿宋_GB2312" w:eastAsia="仿宋_GB2312"/>
                <w:sz w:val="24"/>
                <w:b/>
              </w:rPr>
              <w:t>本项目的服务期为合同签订之日起一年内为全部服务期</w:t>
            </w:r>
            <w:r>
              <w:rPr>
                <w:rFonts w:ascii="仿宋_GB2312" w:hAnsi="仿宋_GB2312" w:cs="仿宋_GB2312" w:eastAsia="仿宋_GB2312"/>
                <w:sz w:val="24"/>
              </w:rPr>
              <w:t>。服务期内除完成本次检测全部任务外，成交供应商应无条件及时提供相应的技术支持和技术服务。如采购方管理辖区内的桥梁有需要重点定期观察复测、突发桥梁事件、方案编制、技术汇报等各类技术工作时，应按甲方需求提供应急检测、评估、观察复测、技术报告等技术服务。</w:t>
            </w:r>
          </w:p>
          <w:p>
            <w:pPr>
              <w:pStyle w:val="null3"/>
              <w:jc w:val="both"/>
            </w:pPr>
            <w:r>
              <w:rPr>
                <w:rFonts w:ascii="仿宋_GB2312" w:hAnsi="仿宋_GB2312" w:cs="仿宋_GB2312" w:eastAsia="仿宋_GB2312"/>
                <w:sz w:val="24"/>
                <w:b/>
              </w:rPr>
              <w:t>五、安全与交通组织</w:t>
            </w:r>
          </w:p>
          <w:p>
            <w:pPr>
              <w:pStyle w:val="null3"/>
              <w:ind w:firstLine="482"/>
              <w:jc w:val="both"/>
            </w:pPr>
            <w:r>
              <w:rPr>
                <w:rFonts w:ascii="仿宋_GB2312" w:hAnsi="仿宋_GB2312" w:cs="仿宋_GB2312" w:eastAsia="仿宋_GB2312"/>
                <w:sz w:val="24"/>
                <w:b/>
              </w:rPr>
              <w:t>（一）安全保障措施</w:t>
            </w:r>
          </w:p>
          <w:p>
            <w:pPr>
              <w:pStyle w:val="null3"/>
              <w:ind w:firstLine="480"/>
              <w:jc w:val="both"/>
            </w:pPr>
            <w:r>
              <w:rPr>
                <w:rFonts w:ascii="仿宋_GB2312" w:hAnsi="仿宋_GB2312" w:cs="仿宋_GB2312" w:eastAsia="仿宋_GB2312"/>
                <w:sz w:val="24"/>
              </w:rPr>
              <w:t>检查期间应按照外业作业相关规范采取必要的安全警示和安全防护措施；高空作业采用高空升降车辆设备的应确保车辆设备审验合格并在有效期内，操作人员具备相应的特种设备操作资格；搭设脚手架的应执行脚手架现行的国家规范和标准；高空作业应配备双人监护。</w:t>
            </w:r>
          </w:p>
          <w:p>
            <w:pPr>
              <w:pStyle w:val="null3"/>
              <w:ind w:firstLine="482"/>
              <w:jc w:val="both"/>
            </w:pPr>
            <w:r>
              <w:rPr>
                <w:rFonts w:ascii="仿宋_GB2312" w:hAnsi="仿宋_GB2312" w:cs="仿宋_GB2312" w:eastAsia="仿宋_GB2312"/>
                <w:sz w:val="24"/>
                <w:b/>
              </w:rPr>
              <w:t>（二）交通组织</w:t>
            </w:r>
          </w:p>
          <w:p>
            <w:pPr>
              <w:pStyle w:val="null3"/>
              <w:ind w:firstLine="480"/>
              <w:jc w:val="both"/>
            </w:pPr>
            <w:r>
              <w:rPr>
                <w:rFonts w:ascii="仿宋_GB2312" w:hAnsi="仿宋_GB2312" w:cs="仿宋_GB2312" w:eastAsia="仿宋_GB2312"/>
                <w:sz w:val="24"/>
              </w:rPr>
              <w:t>应按照交通管理部门的规定提前与交管部门沟通协调报备并取得同意许可；如需封闭交通的采用“分车道临时封闭”模式，避开早晚高峰时段；复杂路段（如匝道、交叉口）配备交通协管员配合指挥疏导。</w:t>
            </w:r>
          </w:p>
          <w:p>
            <w:pPr>
              <w:pStyle w:val="null3"/>
              <w:jc w:val="both"/>
            </w:pPr>
            <w:r>
              <w:rPr>
                <w:rFonts w:ascii="仿宋_GB2312" w:hAnsi="仿宋_GB2312" w:cs="仿宋_GB2312" w:eastAsia="仿宋_GB2312"/>
                <w:sz w:val="24"/>
                <w:b/>
              </w:rPr>
              <w:t>六、其他要求</w:t>
            </w:r>
          </w:p>
          <w:p>
            <w:pPr>
              <w:pStyle w:val="null3"/>
              <w:ind w:firstLine="482"/>
              <w:jc w:val="both"/>
            </w:pPr>
            <w:r>
              <w:rPr>
                <w:rFonts w:ascii="仿宋_GB2312" w:hAnsi="仿宋_GB2312" w:cs="仿宋_GB2312" w:eastAsia="仿宋_GB2312"/>
                <w:sz w:val="24"/>
                <w:b/>
              </w:rPr>
              <w:t>（一）报价</w:t>
            </w:r>
          </w:p>
          <w:p>
            <w:pPr>
              <w:pStyle w:val="null3"/>
              <w:ind w:firstLine="480"/>
              <w:jc w:val="both"/>
            </w:pPr>
            <w:r>
              <w:rPr>
                <w:rFonts w:ascii="仿宋_GB2312" w:hAnsi="仿宋_GB2312" w:cs="仿宋_GB2312" w:eastAsia="仿宋_GB2312"/>
                <w:sz w:val="24"/>
              </w:rPr>
              <w:t>报价费用包含完成本次项目全部内容要求及工期的成本、利润、税金、开办费、技术措施费、组织措施费、交通安全措施费、各类机械进出场费、钻探费、风险费、复测费、竣工验收、政策性文件规定费用、技术规范要求的费用等所需的全部费用。采购人不再支付其他费用。</w:t>
            </w:r>
          </w:p>
          <w:p>
            <w:pPr>
              <w:pStyle w:val="null3"/>
              <w:ind w:firstLine="482"/>
              <w:jc w:val="both"/>
            </w:pPr>
            <w:r>
              <w:rPr>
                <w:rFonts w:ascii="仿宋_GB2312" w:hAnsi="仿宋_GB2312" w:cs="仿宋_GB2312" w:eastAsia="仿宋_GB2312"/>
                <w:sz w:val="24"/>
                <w:b/>
              </w:rPr>
              <w:t>（二）踏勘</w:t>
            </w:r>
          </w:p>
          <w:p>
            <w:pPr>
              <w:pStyle w:val="null3"/>
              <w:ind w:firstLine="480"/>
              <w:jc w:val="both"/>
            </w:pPr>
            <w:r>
              <w:rPr>
                <w:rFonts w:ascii="仿宋_GB2312" w:hAnsi="仿宋_GB2312" w:cs="仿宋_GB2312" w:eastAsia="仿宋_GB2312"/>
                <w:sz w:val="24"/>
              </w:rPr>
              <w:t>本次项目不组织集中现场踏勘，各报名供应商应根据采购文件标明的内容要求自行对项目检测、检查的范围、内容和现场及环境进行踏勘，确保对项目工作内容、工作范围、场地环境等现状清楚明确。</w:t>
            </w:r>
          </w:p>
          <w:p>
            <w:pPr>
              <w:pStyle w:val="null3"/>
              <w:ind w:firstLine="482"/>
              <w:jc w:val="both"/>
            </w:pPr>
            <w:r>
              <w:rPr>
                <w:rFonts w:ascii="仿宋_GB2312" w:hAnsi="仿宋_GB2312" w:cs="仿宋_GB2312" w:eastAsia="仿宋_GB2312"/>
                <w:sz w:val="24"/>
                <w:b/>
              </w:rPr>
              <w:t>（三）安全文明</w:t>
            </w:r>
          </w:p>
          <w:p>
            <w:pPr>
              <w:pStyle w:val="null3"/>
              <w:ind w:firstLine="480"/>
              <w:jc w:val="both"/>
            </w:pPr>
            <w:r>
              <w:rPr>
                <w:rFonts w:ascii="仿宋_GB2312" w:hAnsi="仿宋_GB2312" w:cs="仿宋_GB2312" w:eastAsia="仿宋_GB2312"/>
                <w:sz w:val="24"/>
              </w:rPr>
              <w:t>成交供应商应根据本项目的现场特点，按照国家相关法律法规和规范，加强现场安全管理、文明施工。现场工作开展前必须由项目负责人组织针对本项目的全方面安全知识培训和安全技术交底，准备充足的安全警示和安全防护设施。发生各类安全生产事故并造成不良后果和各类损失由供应商承担。</w:t>
            </w:r>
          </w:p>
          <w:p>
            <w:pPr>
              <w:pStyle w:val="null3"/>
              <w:jc w:val="both"/>
            </w:pPr>
            <w:r>
              <w:rPr>
                <w:rFonts w:ascii="仿宋_GB2312" w:hAnsi="仿宋_GB2312" w:cs="仿宋_GB2312" w:eastAsia="仿宋_GB2312"/>
                <w:sz w:val="28"/>
                <w:b/>
              </w:rPr>
              <w:t>第二部分2026年桥梁在线监测服务招标内容及要求</w:t>
            </w:r>
          </w:p>
          <w:p>
            <w:pPr>
              <w:pStyle w:val="null3"/>
              <w:jc w:val="both"/>
            </w:pPr>
            <w:r>
              <w:rPr>
                <w:rFonts w:ascii="仿宋_GB2312" w:hAnsi="仿宋_GB2312" w:cs="仿宋_GB2312" w:eastAsia="仿宋_GB2312"/>
                <w:sz w:val="24"/>
                <w:b/>
              </w:rPr>
              <w:t>一、项目范围和服务内容：</w:t>
            </w:r>
          </w:p>
          <w:p>
            <w:pPr>
              <w:pStyle w:val="null3"/>
              <w:ind w:firstLine="482"/>
              <w:jc w:val="both"/>
            </w:pPr>
            <w:r>
              <w:rPr>
                <w:rFonts w:ascii="仿宋_GB2312" w:hAnsi="仿宋_GB2312" w:cs="仿宋_GB2312" w:eastAsia="仿宋_GB2312"/>
                <w:sz w:val="24"/>
                <w:b/>
                <w:color w:val="000000"/>
              </w:rPr>
              <w:t>（一）项目范围</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城市桥梁在线监测系统覆盖的4座桥梁。秦汉大道灞河桥、南二环长安路立交桥、北三环六村堡桥、北二环朱宏路立交桥。</w:t>
            </w:r>
          </w:p>
          <w:tbl>
            <w:tblPr>
              <w:tblBorders>
                <w:top w:val="none" w:color="000000" w:sz="4"/>
                <w:left w:val="none" w:color="000000" w:sz="4"/>
                <w:bottom w:val="none" w:color="000000" w:sz="4"/>
                <w:right w:val="none" w:color="000000" w:sz="4"/>
                <w:insideH w:val="none"/>
                <w:insideV w:val="none"/>
              </w:tblBorders>
            </w:tblPr>
            <w:tblGrid>
              <w:gridCol w:w="213"/>
              <w:gridCol w:w="346"/>
              <w:gridCol w:w="160"/>
              <w:gridCol w:w="532"/>
              <w:gridCol w:w="239"/>
              <w:gridCol w:w="1064"/>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序号</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标的</w:t>
                  </w:r>
                </w:p>
                <w:p>
                  <w:pPr>
                    <w:pStyle w:val="null3"/>
                    <w:jc w:val="center"/>
                  </w:pPr>
                  <w:r>
                    <w:rPr>
                      <w:rFonts w:ascii="仿宋_GB2312" w:hAnsi="仿宋_GB2312" w:cs="仿宋_GB2312" w:eastAsia="仿宋_GB2312"/>
                      <w:sz w:val="24"/>
                      <w:color w:val="000000"/>
                    </w:rPr>
                    <w:t>名称</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标的金额 （元）</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计量单位</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桥梁数量和概况</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桥梁在线监测</w:t>
                  </w:r>
                </w:p>
                <w:p>
                  <w:pPr>
                    <w:pStyle w:val="null3"/>
                    <w:jc w:val="center"/>
                  </w:pP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1,250,000.00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秦汉大道灞河桥、南二环长安路立交、北三环六村堡桥、北二环朱宏路立交的结构检测和在线监测运维</w:t>
                  </w:r>
                </w:p>
              </w:tc>
            </w:tr>
          </w:tbl>
          <w:p>
            <w:pPr>
              <w:pStyle w:val="null3"/>
              <w:ind w:firstLine="482"/>
              <w:jc w:val="both"/>
            </w:pPr>
            <w:r>
              <w:rPr>
                <w:rFonts w:ascii="仿宋_GB2312" w:hAnsi="仿宋_GB2312" w:cs="仿宋_GB2312" w:eastAsia="仿宋_GB2312"/>
                <w:sz w:val="24"/>
                <w:b/>
                <w:color w:val="000000"/>
              </w:rPr>
              <w:t>（二）服务内容：</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按照《城市桥梁养护技术标准》（CJJ99-2017）对4座梁进行结构检测。通过检测发现桥梁病害和运行隐患，评价桥梁技术状况，并提出针对性的养护技术意见，编制桥梁检测报告。</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对4座桥梁安装的在线监测前端感知设备，数据传输与网络设备等硬件进行定期检查、保养；对故障问题进行排查分析；对硬件损坏按要求维修、更换，确保监测设备正常工作。</w:t>
            </w:r>
          </w:p>
          <w:p>
            <w:pPr>
              <w:pStyle w:val="null3"/>
              <w:ind w:firstLine="480"/>
            </w:pPr>
            <w:r>
              <w:rPr>
                <w:rFonts w:ascii="仿宋_GB2312" w:hAnsi="仿宋_GB2312" w:cs="仿宋_GB2312" w:eastAsia="仿宋_GB2312"/>
                <w:sz w:val="24"/>
                <w:color w:val="000000"/>
              </w:rPr>
              <w:t>3.</w:t>
            </w:r>
            <w:r>
              <w:rPr>
                <w:rFonts w:ascii="仿宋_GB2312" w:hAnsi="仿宋_GB2312" w:cs="仿宋_GB2312" w:eastAsia="仿宋_GB2312"/>
                <w:sz w:val="24"/>
                <w:color w:val="000000"/>
              </w:rPr>
              <w:t>协同系统软硬件的调试和运营；按要求对前端感知传感器和相关设备进行校准与标定。</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对在线监测数据开展数据值守查看、计算、分析、研判，定期编制监测报告；对桥梁监测数据异常、突发病害等情况按要求开展现场应急检测、检查，做到桥梁运行隐患“早发现、早预警、早处置”。</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负责缴纳数据传输网络专线费用，监测设备用电费用。</w:t>
            </w:r>
          </w:p>
          <w:p>
            <w:pPr>
              <w:pStyle w:val="null3"/>
              <w:ind w:firstLine="480"/>
              <w:jc w:val="both"/>
            </w:pPr>
            <w:r>
              <w:rPr>
                <w:rFonts w:ascii="仿宋_GB2312" w:hAnsi="仿宋_GB2312" w:cs="仿宋_GB2312" w:eastAsia="仿宋_GB2312"/>
                <w:sz w:val="24"/>
                <w:b/>
              </w:rPr>
              <w:t>二、桥梁检测技术及服务要求：</w:t>
            </w:r>
          </w:p>
          <w:p>
            <w:pPr>
              <w:pStyle w:val="null3"/>
              <w:ind w:firstLine="482"/>
              <w:jc w:val="both"/>
            </w:pPr>
            <w:r>
              <w:rPr>
                <w:rFonts w:ascii="仿宋_GB2312" w:hAnsi="仿宋_GB2312" w:cs="仿宋_GB2312" w:eastAsia="仿宋_GB2312"/>
                <w:sz w:val="24"/>
                <w:b/>
              </w:rPr>
              <w:t>（一）检测总体要求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、结构检测与特殊检测应严格按照《城市桥梁养护技术标准》（CJJ99-2017）要求进行，规范中未明确规定且在以下条目中未提及的项目或要求应征询甲方意见协商后决定。</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结构检测对I类桥梁的评定：非特殊结构且不含匝道的桥梁直接进行评价（BCI评分），含匝道的立交或高架划分成多个单元（按匝道、主线方向划分）分别进行评分，根据每个单元面积（悬空部分投影面积）计算权重，加权进行总评。同时得出构件评分（最低）BSI。桥梁特殊结构段进行总体评价（合格或不合格）不进行打分。</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进行桥梁抗震能力检测和评估。应依据桥梁设计、竣工以及其他调查资料，结合此次结构检测，评定桥梁抗震能力。桥梁抗震性能评定主要根据《城市桥梁抗震设计规范》（CJJ166-2011）第7章抗震验算、第11章抗震措施的内容，按照现行规范要求，选取桥梁典型联跨对桥梁抗震设施及结构的抗震能力进行检算，是否满足规范要求，得出结论并提出加固建议。</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、桥梁承载力评定参照《公路桥梁承载能力检测评定规程》、《城市桥梁检测与评定技术规范》内容应包含结构承载力检算、动静载试验评定结论、措施建议等。</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、桥梁结构检测应提出相关桥梁新、旧规范的对比以及给出相关养护意见。</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、检测完成后每座桥按检测项目内容应提交《结构检测评定报告》，进行荷载试验的还应提交《桥梁荷载试验评定报告》。</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、针对每座桥所处环境在检测工作开展前应制定合理的检测组织方案及交通疏导方案，或对已有组织方案进行修改，并将有关情况报请甲方批准。</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rPr>
              <w:t>应急检测和技术服务。合同签订后一年内为全部服务期。服务期内采购人负责管辖的桥梁突发事件时，在接到采购人的通知后应在2小时内到场开展应急检测、分析评估等应急抢险工作。根据桥梁状况和采购人需求提供相关技术支持服务。</w:t>
            </w:r>
          </w:p>
          <w:p>
            <w:pPr>
              <w:pStyle w:val="null3"/>
              <w:ind w:right="30"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rPr>
              <w:t>合同签订后一年内为全部服务期，</w:t>
            </w:r>
            <w:r>
              <w:rPr>
                <w:rFonts w:ascii="仿宋_GB2312" w:hAnsi="仿宋_GB2312" w:cs="仿宋_GB2312" w:eastAsia="仿宋_GB2312"/>
                <w:sz w:val="24"/>
                <w:color w:val="000000"/>
              </w:rPr>
              <w:t>乙方需在服务期间的重大节假日前、重大活动前等时间根据采购方的要求对合同涉及桥梁开展节前安全检查；重大自然灾害后对合同涉及桥梁开展安全隐患排查，并及时提交检查（排查）报告。</w:t>
            </w:r>
          </w:p>
          <w:p>
            <w:pPr>
              <w:pStyle w:val="null3"/>
              <w:ind w:right="30"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、乙方在项目开展过程中发现桥梁重大安全隐患应立即反馈给甲方，在无处理意见之前做好应急值守工作。</w:t>
            </w:r>
          </w:p>
          <w:p>
            <w:pPr>
              <w:pStyle w:val="null3"/>
              <w:ind w:right="30"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、编写桥梁墩柱编码规则，经甲方审核后，采用涂刷或喷绘的方式对桥梁墩柱进行编码作业。</w:t>
            </w:r>
          </w:p>
          <w:p>
            <w:pPr>
              <w:pStyle w:val="null3"/>
              <w:ind w:firstLine="482"/>
              <w:jc w:val="both"/>
            </w:pPr>
            <w:r>
              <w:rPr>
                <w:rFonts w:ascii="仿宋_GB2312" w:hAnsi="仿宋_GB2312" w:cs="仿宋_GB2312" w:eastAsia="仿宋_GB2312"/>
                <w:sz w:val="24"/>
                <w:b/>
                <w:color w:val="000000"/>
              </w:rPr>
              <w:t>（二）结构检测要求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、查阅历次检测报告和常规定期检测中提出的建议；</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、根据常规定期检测中桥梁状况评定结果，进行梁体线型、墩柱沉降及结构构件的检测；</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、通过材料取样试验确认材料特性、退化的程度和退化的性质；</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、对桥梁进行结构检算，包括承载力检算、稳定性检算和刚度验算；</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、分析确定退化的原因，以及对结构性能和耐久性的影响；</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、对可能影响结构正常工作的构件，评价其在下一次检测之前的可能退化情况；如构件在下一次检测前可能失效，应立即报告桥梁养护管理部门；</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、检测桥梁的淤积、冲刷等现象，记录水位；</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、必要时应进行荷载试验和分析评估。城市桥梁的荷载试验评估应按有关标准进行；</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、通过综合检测评定，确定具有潜在退化可能或已处于退化状况的桥梁构件，提出相应的养护措施。</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结构状态评定应符合常规定期检测中的评分标准，I类养护的城市桥梁结构状态评估应按《城市桥梁养护技术标准》附录表中的缺陷进行；Ⅱ～Ⅴ类养护的城市桥梁，按《城市桥梁养护技术标准》附录中的扣分值表进行评估，并应符合本规范第4.5节的有关规定。同时填写下列相关内容：</w:t>
            </w:r>
          </w:p>
          <w:p>
            <w:pPr>
              <w:pStyle w:val="null3"/>
              <w:ind w:firstLine="480"/>
              <w:jc w:val="both"/>
            </w:pPr>
            <w:r>
              <w:rPr>
                <w:rFonts w:ascii="仿宋_GB2312" w:hAnsi="仿宋_GB2312" w:cs="仿宋_GB2312" w:eastAsia="仿宋_GB2312"/>
                <w:sz w:val="24"/>
                <w:color w:val="000000"/>
              </w:rPr>
              <w:t>列出所有桥梁构件的腐蚀环境情况；</w:t>
            </w:r>
          </w:p>
          <w:p>
            <w:pPr>
              <w:pStyle w:val="null3"/>
              <w:ind w:firstLine="480"/>
              <w:jc w:val="both"/>
            </w:pPr>
            <w:r>
              <w:rPr>
                <w:rFonts w:ascii="仿宋_GB2312" w:hAnsi="仿宋_GB2312" w:cs="仿宋_GB2312" w:eastAsia="仿宋_GB2312"/>
                <w:sz w:val="24"/>
                <w:color w:val="000000"/>
              </w:rPr>
              <w:t>构件的实测缺陷类型和程度。</w:t>
            </w:r>
          </w:p>
          <w:p>
            <w:pPr>
              <w:pStyle w:val="null3"/>
              <w:ind w:firstLine="480"/>
              <w:jc w:val="both"/>
            </w:pPr>
            <w:r>
              <w:rPr>
                <w:rFonts w:ascii="仿宋_GB2312" w:hAnsi="仿宋_GB2312" w:cs="仿宋_GB2312" w:eastAsia="仿宋_GB2312"/>
                <w:sz w:val="24"/>
                <w:color w:val="000000"/>
              </w:rPr>
              <w:t>对I类养护的城市桥梁评为不合格级的，或退化速度过快的构件，Ⅱ～Ⅴ类养护的城市桥梁结构状况评定为Ｄ级、Ｅ级的，应在结构检测记录表中记录下列相关内容：</w:t>
            </w:r>
          </w:p>
          <w:p>
            <w:pPr>
              <w:pStyle w:val="null3"/>
              <w:ind w:firstLine="480"/>
              <w:jc w:val="both"/>
            </w:pPr>
            <w:r>
              <w:rPr>
                <w:rFonts w:ascii="仿宋_GB2312" w:hAnsi="仿宋_GB2312" w:cs="仿宋_GB2312" w:eastAsia="仿宋_GB2312"/>
                <w:sz w:val="24"/>
                <w:color w:val="000000"/>
              </w:rPr>
              <w:t>构件编号；</w:t>
            </w:r>
          </w:p>
          <w:p>
            <w:pPr>
              <w:pStyle w:val="null3"/>
              <w:ind w:firstLine="480"/>
              <w:jc w:val="both"/>
            </w:pPr>
            <w:r>
              <w:rPr>
                <w:rFonts w:ascii="仿宋_GB2312" w:hAnsi="仿宋_GB2312" w:cs="仿宋_GB2312" w:eastAsia="仿宋_GB2312"/>
                <w:sz w:val="24"/>
                <w:color w:val="000000"/>
              </w:rPr>
              <w:t>构件描述；</w:t>
            </w:r>
          </w:p>
          <w:p>
            <w:pPr>
              <w:pStyle w:val="null3"/>
              <w:ind w:firstLine="480"/>
              <w:jc w:val="both"/>
            </w:pPr>
            <w:r>
              <w:rPr>
                <w:rFonts w:ascii="仿宋_GB2312" w:hAnsi="仿宋_GB2312" w:cs="仿宋_GB2312" w:eastAsia="仿宋_GB2312"/>
                <w:sz w:val="24"/>
                <w:color w:val="000000"/>
              </w:rPr>
              <w:t>构件在结构中的位置；</w:t>
            </w:r>
          </w:p>
          <w:p>
            <w:pPr>
              <w:pStyle w:val="null3"/>
              <w:ind w:firstLine="480"/>
              <w:jc w:val="both"/>
            </w:pPr>
            <w:r>
              <w:rPr>
                <w:rFonts w:ascii="仿宋_GB2312" w:hAnsi="仿宋_GB2312" w:cs="仿宋_GB2312" w:eastAsia="仿宋_GB2312"/>
                <w:sz w:val="24"/>
                <w:color w:val="000000"/>
              </w:rPr>
              <w:t>缺陷描述：包括缺陷位置、程度、产生的原因和可能的退化、照片编号、所有材料试验的细节和材料在结构中的部位；</w:t>
            </w:r>
          </w:p>
          <w:p>
            <w:pPr>
              <w:pStyle w:val="null3"/>
              <w:ind w:firstLine="480"/>
              <w:jc w:val="both"/>
            </w:pPr>
            <w:r>
              <w:rPr>
                <w:rFonts w:ascii="仿宋_GB2312" w:hAnsi="仿宋_GB2312" w:cs="仿宋_GB2312" w:eastAsia="仿宋_GB2312"/>
                <w:sz w:val="24"/>
                <w:color w:val="000000"/>
              </w:rPr>
              <w:t>特殊构件信息表应记录状态评定表和结构缺陷记录表中没有涵盖的信息，包括下列内容：</w:t>
            </w:r>
          </w:p>
          <w:p>
            <w:pPr>
              <w:pStyle w:val="null3"/>
              <w:ind w:firstLine="480"/>
              <w:jc w:val="both"/>
            </w:pPr>
            <w:r>
              <w:rPr>
                <w:rFonts w:ascii="仿宋_GB2312" w:hAnsi="仿宋_GB2312" w:cs="仿宋_GB2312" w:eastAsia="仿宋_GB2312"/>
                <w:sz w:val="24"/>
                <w:color w:val="000000"/>
              </w:rPr>
              <w:t>没有在评分标准中定义的构件；</w:t>
            </w:r>
          </w:p>
          <w:p>
            <w:pPr>
              <w:pStyle w:val="null3"/>
              <w:ind w:firstLine="480"/>
              <w:jc w:val="both"/>
            </w:pPr>
            <w:r>
              <w:rPr>
                <w:rFonts w:ascii="仿宋_GB2312" w:hAnsi="仿宋_GB2312" w:cs="仿宋_GB2312" w:eastAsia="仿宋_GB2312"/>
                <w:sz w:val="24"/>
                <w:color w:val="000000"/>
              </w:rPr>
              <w:t>无法检测的构件，并说明不能检测的原因；</w:t>
            </w:r>
          </w:p>
          <w:p>
            <w:pPr>
              <w:pStyle w:val="null3"/>
              <w:ind w:firstLine="480"/>
              <w:jc w:val="both"/>
            </w:pPr>
            <w:r>
              <w:rPr>
                <w:rFonts w:ascii="仿宋_GB2312" w:hAnsi="仿宋_GB2312" w:cs="仿宋_GB2312" w:eastAsia="仿宋_GB2312"/>
                <w:sz w:val="24"/>
                <w:color w:val="000000"/>
              </w:rPr>
              <w:t>河道的淤积、冲刷、水位记录；</w:t>
            </w:r>
          </w:p>
          <w:p>
            <w:pPr>
              <w:pStyle w:val="null3"/>
              <w:ind w:firstLine="480"/>
              <w:jc w:val="both"/>
            </w:pPr>
            <w:r>
              <w:rPr>
                <w:rFonts w:ascii="仿宋_GB2312" w:hAnsi="仿宋_GB2312" w:cs="仿宋_GB2312" w:eastAsia="仿宋_GB2312"/>
                <w:sz w:val="24"/>
                <w:color w:val="000000"/>
              </w:rPr>
              <w:t>记录材料测试和取样的位置并编号，以便试验结果的交叉参考；</w:t>
            </w:r>
          </w:p>
          <w:p>
            <w:pPr>
              <w:pStyle w:val="null3"/>
              <w:ind w:firstLine="480"/>
              <w:jc w:val="both"/>
            </w:pPr>
            <w:r>
              <w:rPr>
                <w:rFonts w:ascii="仿宋_GB2312" w:hAnsi="仿宋_GB2312" w:cs="仿宋_GB2312" w:eastAsia="仿宋_GB2312"/>
                <w:sz w:val="24"/>
                <w:color w:val="000000"/>
              </w:rPr>
              <w:t>照片记录表中的照片应针对构件缺陷拍摄，并按顺序编号。</w:t>
            </w:r>
          </w:p>
          <w:p>
            <w:pPr>
              <w:pStyle w:val="null3"/>
              <w:ind w:firstLine="480"/>
              <w:jc w:val="both"/>
            </w:pPr>
            <w:r>
              <w:rPr>
                <w:rFonts w:ascii="仿宋_GB2312" w:hAnsi="仿宋_GB2312" w:cs="仿宋_GB2312" w:eastAsia="仿宋_GB2312"/>
                <w:sz w:val="24"/>
                <w:color w:val="000000"/>
              </w:rPr>
              <w:t>结构检测内容按照《城市桥梁养护技术标准》（CJJ99-2017）中相关规定项目外，还应包含桥梁抗震设施（抗震构件和支座）的工作性能和完好程度的检查和评价内容，并在检测报告中以独立章节形式说明。桥梁承载力评定的应先对桥梁进行结构承载力检算，依据检算结论确定是否进行动、静载试验评定。</w:t>
            </w:r>
          </w:p>
          <w:p>
            <w:pPr>
              <w:pStyle w:val="null3"/>
              <w:ind w:firstLine="482"/>
              <w:jc w:val="both"/>
            </w:pPr>
            <w:r>
              <w:rPr>
                <w:rFonts w:ascii="仿宋_GB2312" w:hAnsi="仿宋_GB2312" w:cs="仿宋_GB2312" w:eastAsia="仿宋_GB2312"/>
                <w:sz w:val="24"/>
                <w:b/>
                <w:color w:val="000000"/>
              </w:rPr>
              <w:t>（三）特殊检测要求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、特殊检测应由相应资质的专业单位承担，主要检测人员应为从事桥梁专业工作5年以上经验的工程师。</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、特殊检测应由专业人员采用专门技术手段，并辅以现场和试验室测试等特殊手段进行详细检测和综合分析，检测结果应提交书面报告。</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、实施特殊检测前，检测单位应搜集下列资料：</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）竣工资料；</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）识别和鉴定桥梁结构的主要材料以及它们的强度；</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）特殊检测的原因，影响桥梁承载能力的因素；</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）历次桥梁定期检测和特殊检测报告；</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）历次维修资料；</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）交通量统计资料。</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、城市桥梁特殊检测应包含下列内容：</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）结构材料缺损状况诊断；</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）结构整体性能、功能状况评估。</w:t>
            </w:r>
          </w:p>
          <w:p>
            <w:pPr>
              <w:pStyle w:val="null3"/>
              <w:ind w:firstLine="480"/>
              <w:jc w:val="both"/>
            </w:pPr>
            <w:r>
              <w:rPr>
                <w:rFonts w:ascii="仿宋_GB2312" w:hAnsi="仿宋_GB2312" w:cs="仿宋_GB2312" w:eastAsia="仿宋_GB2312"/>
                <w:sz w:val="24"/>
                <w:color w:val="000000"/>
              </w:rPr>
              <w:t>结构材料缺损状况的诊断，宜根据缺损的类型、位置和检测的要求，选择表面测量、无损检测技术和局部取试样等方法。试样宜在有代表性构件的次要部位获取。检测与评估应依照相应的试验标准进行。</w:t>
            </w:r>
          </w:p>
          <w:p>
            <w:pPr>
              <w:pStyle w:val="null3"/>
              <w:ind w:firstLine="480"/>
              <w:jc w:val="both"/>
            </w:pPr>
            <w:r>
              <w:rPr>
                <w:rFonts w:ascii="仿宋_GB2312" w:hAnsi="仿宋_GB2312" w:cs="仿宋_GB2312" w:eastAsia="仿宋_GB2312"/>
                <w:sz w:val="24"/>
                <w:color w:val="000000"/>
              </w:rPr>
              <w:t>结构整体性能、功能状况评估应根据诊断的构件材料质量状况及其在结构中的实际功能，用计算分析评估结构承载能力。当计算分析评估不满足或难以确定时，用静力荷载方法鉴定结构承载能力，用动力荷载方法测定结构力学性能参数和振动参数。结构计算、荷载试验和评估应符合国家现行有关标准的规定。</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、特殊检测报告应包括下列主要内容：</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）、概述、桥梁基本情况、检测组织、时间背景和工作过程。</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）、描述目前桥梁技术状况、试验与检测项目及方法、检测数据与分析结果、桥梁技术状况评价。</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）、阐述检测部位的损坏原因及程度，评定桥梁继续使用的安全性。</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）、提出结构及局部构件的维修、加固或改造的建议方案，提出维护管理措施。</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）、对特殊检测结果不满足要求的城市桥梁，在维修加固之前，应采取限载、限速或封闭交通措施，并应继续监测结构变化。</w:t>
            </w:r>
          </w:p>
          <w:p>
            <w:pPr>
              <w:pStyle w:val="null3"/>
              <w:ind w:firstLine="480"/>
              <w:jc w:val="both"/>
            </w:pPr>
            <w:r>
              <w:rPr>
                <w:rFonts w:ascii="仿宋_GB2312" w:hAnsi="仿宋_GB2312" w:cs="仿宋_GB2312" w:eastAsia="仿宋_GB2312"/>
                <w:sz w:val="24"/>
                <w:color w:val="000000"/>
              </w:rPr>
              <w:t>特殊检测桥梁主要针对桥梁检测过程中发现的影响桥梁结构安全和运行安全的特殊病害，如空心板梁铰缝损伤检测和损伤判定、独柱墩桥梁抗倾覆验算等。主要以外观检测评定、结构检算、试验验证为主。</w:t>
            </w:r>
          </w:p>
          <w:p>
            <w:pPr>
              <w:pStyle w:val="null3"/>
              <w:ind w:firstLine="482"/>
              <w:jc w:val="both"/>
            </w:pPr>
            <w:r>
              <w:rPr>
                <w:rFonts w:ascii="仿宋_GB2312" w:hAnsi="仿宋_GB2312" w:cs="仿宋_GB2312" w:eastAsia="仿宋_GB2312"/>
                <w:sz w:val="24"/>
                <w:b/>
                <w:color w:val="000000"/>
              </w:rPr>
              <w:t>（四）桥梁抗震性能检测和评估要求</w:t>
            </w:r>
          </w:p>
          <w:p>
            <w:pPr>
              <w:pStyle w:val="null3"/>
              <w:ind w:firstLine="480"/>
              <w:jc w:val="both"/>
            </w:pPr>
            <w:r>
              <w:rPr>
                <w:rFonts w:ascii="仿宋_GB2312" w:hAnsi="仿宋_GB2312" w:cs="仿宋_GB2312" w:eastAsia="仿宋_GB2312"/>
                <w:sz w:val="24"/>
                <w:color w:val="000000"/>
              </w:rPr>
              <w:t>桥梁抗震性能检测和评估属桥梁特殊检测的一种，要求桥梁抗震性能检测和评估报告单独成册，其章节具体内容如下：</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、桥梁所处区域及对应的抗震设防烈度等级；</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、桥梁设计和建设时间，对应采用的抗震设计规范，根据所采用的抗震设计规范中对应的抗震措施章节核查桥梁是否满足建设时期的抗震设计规范和现行规范；</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、根据抗震规范说明桥梁抗震设防分类、桥梁抗震措施及防落梁构造情况是否满足规范要求；选取桥梁典型联跨的抗震能力进行检算，是否满足规范要求，得出结论并提出加固建议。</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、提出桥梁抗震性能评定结论，对于抗震措施不满足规范要求的桥梁提出加固处治建议。</w:t>
            </w:r>
          </w:p>
          <w:p>
            <w:pPr>
              <w:pStyle w:val="null3"/>
              <w:ind w:firstLine="482"/>
              <w:jc w:val="both"/>
            </w:pPr>
            <w:r>
              <w:rPr>
                <w:rFonts w:ascii="仿宋_GB2312" w:hAnsi="仿宋_GB2312" w:cs="仿宋_GB2312" w:eastAsia="仿宋_GB2312"/>
                <w:sz w:val="24"/>
                <w:b/>
                <w:color w:val="000000"/>
              </w:rPr>
              <w:t>（五）特殊结构检测评估要求</w:t>
            </w:r>
          </w:p>
          <w:p>
            <w:pPr>
              <w:pStyle w:val="null3"/>
              <w:ind w:firstLine="480"/>
              <w:jc w:val="both"/>
            </w:pPr>
            <w:r>
              <w:rPr>
                <w:rFonts w:ascii="仿宋_GB2312" w:hAnsi="仿宋_GB2312" w:cs="仿宋_GB2312" w:eastAsia="仿宋_GB2312"/>
                <w:sz w:val="24"/>
                <w:color w:val="000000"/>
              </w:rPr>
              <w:t>对于悬索桥、斜拉桥、系杆拱桥等特殊结构桥梁进行检测评估时，《城市桥梁养护技术标准》（CJJ 99-2017）未提到的，可参照《公路桥梁技术状况评定标准》（JTG/T H21-2011）（以及2026报批稿）、《公路桥涵养护规范》（JTG 5120—2021）等规范进行检测评定。</w:t>
            </w:r>
          </w:p>
          <w:p>
            <w:pPr>
              <w:pStyle w:val="null3"/>
              <w:ind w:firstLine="482"/>
              <w:jc w:val="both"/>
            </w:pPr>
            <w:r>
              <w:rPr>
                <w:rFonts w:ascii="仿宋_GB2312" w:hAnsi="仿宋_GB2312" w:cs="仿宋_GB2312" w:eastAsia="仿宋_GB2312"/>
                <w:sz w:val="24"/>
                <w:b/>
                <w:color w:val="000000"/>
              </w:rPr>
              <w:t>（六）检测依据及标准</w:t>
            </w:r>
          </w:p>
          <w:p>
            <w:pPr>
              <w:pStyle w:val="null3"/>
              <w:ind w:right="30" w:firstLine="480"/>
              <w:jc w:val="both"/>
            </w:pPr>
            <w:r>
              <w:rPr>
                <w:rFonts w:ascii="仿宋_GB2312" w:hAnsi="仿宋_GB2312" w:cs="仿宋_GB2312" w:eastAsia="仿宋_GB2312"/>
                <w:sz w:val="24"/>
                <w:color w:val="000000"/>
              </w:rPr>
              <w:t>实施本项目必须符合国家标准规范及行业相关技术规范的要求，包括并不仅限于：</w:t>
            </w:r>
          </w:p>
          <w:p>
            <w:pPr>
              <w:pStyle w:val="null3"/>
              <w:ind w:right="30"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）《城市桥梁养护技术标准》（CJJ 99-2017）</w:t>
            </w:r>
          </w:p>
          <w:p>
            <w:pPr>
              <w:pStyle w:val="null3"/>
              <w:ind w:right="30"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）《城市桥梁检测与评定技术规范》（CJJ/T 233-2015）</w:t>
            </w:r>
          </w:p>
          <w:p>
            <w:pPr>
              <w:pStyle w:val="null3"/>
              <w:ind w:right="30"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）《城市桥梁设计规范（2019年版）》（CJJ11-2011）</w:t>
            </w:r>
          </w:p>
          <w:p>
            <w:pPr>
              <w:pStyle w:val="null3"/>
              <w:ind w:right="30"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）《公路桥梁技术状况评定标准》（JTG/T H21-2011）；</w:t>
            </w:r>
          </w:p>
          <w:p>
            <w:pPr>
              <w:pStyle w:val="null3"/>
              <w:ind w:right="30"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）《公路桥涵设计通用规范》（JTG D60-2015）；</w:t>
            </w:r>
          </w:p>
          <w:p>
            <w:pPr>
              <w:pStyle w:val="null3"/>
              <w:ind w:right="30"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）《城市桥梁抗震设计规范》（CJJ166-2011）</w:t>
            </w:r>
          </w:p>
          <w:p>
            <w:pPr>
              <w:pStyle w:val="null3"/>
              <w:ind w:right="30"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）《公路桥梁抗震设计规范》（JTG/T 2231-01-2020）</w:t>
            </w:r>
          </w:p>
          <w:p>
            <w:pPr>
              <w:pStyle w:val="null3"/>
              <w:ind w:right="30"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）《工程测量标准》（GB 50026-2020）；</w:t>
            </w:r>
          </w:p>
          <w:p>
            <w:pPr>
              <w:pStyle w:val="null3"/>
              <w:ind w:right="30"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）《工程测量通用规范》(GB 55018-2021) ；</w:t>
            </w:r>
          </w:p>
          <w:p>
            <w:pPr>
              <w:pStyle w:val="null3"/>
              <w:ind w:right="30"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）其它相关现行施工技术规范、试验规程、验收规范等内容；项目实施期间，各类标准规范如有更新，应按最新的标准规范执行。</w:t>
            </w:r>
          </w:p>
          <w:p>
            <w:pPr>
              <w:pStyle w:val="null3"/>
              <w:jc w:val="both"/>
            </w:pPr>
            <w:r>
              <w:rPr>
                <w:rFonts w:ascii="仿宋_GB2312" w:hAnsi="仿宋_GB2312" w:cs="仿宋_GB2312" w:eastAsia="仿宋_GB2312"/>
                <w:sz w:val="24"/>
                <w:b/>
                <w:color w:val="000000"/>
              </w:rPr>
              <w:t>三、桥梁监测技术及服务要求</w:t>
            </w:r>
          </w:p>
          <w:p>
            <w:pPr>
              <w:pStyle w:val="null3"/>
              <w:ind w:firstLine="482"/>
              <w:jc w:val="both"/>
            </w:pPr>
            <w:r>
              <w:rPr>
                <w:rFonts w:ascii="仿宋_GB2312" w:hAnsi="仿宋_GB2312" w:cs="仿宋_GB2312" w:eastAsia="仿宋_GB2312"/>
                <w:sz w:val="24"/>
                <w:b/>
                <w:color w:val="000000"/>
              </w:rPr>
              <w:t>（一）监测目的</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建立桥梁全寿命期的数字化、信息化“档案”，实现桥梁信息化、智能化管理。</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结合桥梁结构定期检测成果和在线监测数据，及时发现桥梁安全隐患并预警，助力桥梁安全运营管理。</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掌控运营期桥梁的结构运营状态及其发展演化趋势，为制定桥梁管养对策提供数据支持，降低桥梁的运营成本，有助于延长桥梁服役寿命。</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结合桥梁监测系统及平台的运行模式，针对应用端提出合理化的“单桥系统-群桥系统-总系统平台”的运行模式，使监测数据的应用切实指导桥梁日常运营管理。</w:t>
            </w:r>
          </w:p>
          <w:p>
            <w:pPr>
              <w:pStyle w:val="null3"/>
              <w:ind w:firstLine="482"/>
              <w:jc w:val="both"/>
            </w:pPr>
            <w:r>
              <w:rPr>
                <w:rFonts w:ascii="仿宋_GB2312" w:hAnsi="仿宋_GB2312" w:cs="仿宋_GB2312" w:eastAsia="仿宋_GB2312"/>
                <w:sz w:val="24"/>
                <w:b/>
                <w:color w:val="000000"/>
              </w:rPr>
              <w:t>（二）监测内容</w:t>
            </w:r>
          </w:p>
          <w:p>
            <w:pPr>
              <w:pStyle w:val="null3"/>
              <w:ind w:firstLine="480"/>
              <w:jc w:val="both"/>
            </w:pPr>
            <w:r>
              <w:rPr>
                <w:rFonts w:ascii="仿宋_GB2312" w:hAnsi="仿宋_GB2312" w:cs="仿宋_GB2312" w:eastAsia="仿宋_GB2312"/>
                <w:sz w:val="24"/>
                <w:color w:val="000000"/>
              </w:rPr>
              <w:t>包括环境、作用、结构响应和结构变化监测数据，并结合桥梁养护的经常性检查、定期检查与特殊检查数据进行综合分析。具体监测类别清单参照《城市桥梁安全风险在线监测设备安装试点项目》竣工图。</w:t>
            </w:r>
          </w:p>
          <w:p>
            <w:pPr>
              <w:pStyle w:val="null3"/>
              <w:ind w:firstLine="480"/>
              <w:jc w:val="both"/>
            </w:pPr>
            <w:r>
              <w:rPr>
                <w:rFonts w:ascii="仿宋_GB2312" w:hAnsi="仿宋_GB2312" w:cs="仿宋_GB2312" w:eastAsia="仿宋_GB2312"/>
                <w:sz w:val="24"/>
                <w:color w:val="000000"/>
              </w:rPr>
              <w:t>满足《公路桥梁结构监测技术规范》（JT/T1037-2022）要求，包括但不限于:</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硬件设施日常检查，并对巡查情况形成台帐记录；</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硬件设施养护、维修、更换，建立设备维护台帐；</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监测设备原位校准，与定期检测协同实施，校准过程、数据与结论完整记录，并纳入设备维护台帐统一管理；</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监测平台运行过程中出现监测数值异常情况时，受托人应24小时内快速响应并及时开展硬件设备、网络传输等排查工作。</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监测数据分析方法可采用统计分析、相关性分析、趋势性分析、比对性分析、机器学习或其他可靠方法。</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监测报告中的数据分析，应提供相关支撑材料，包括但不限于计算模型、分析计算依据规范标准和著作文献等，并对分析过程进行详细阐述。</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预警处置，根据预警联动处置子系统及甲方发出的预警信息，乙方应24小时内去桥梁现场排查问题，分析原因，并与监测数据分析相结合，完成预警闭合，形成预警处置简报。</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本项目硬件设备在质保期内如有损坏，由承包人无条件免费更换。</w:t>
            </w:r>
          </w:p>
          <w:p>
            <w:pPr>
              <w:pStyle w:val="null3"/>
              <w:ind w:firstLine="482"/>
              <w:jc w:val="both"/>
            </w:pPr>
            <w:r>
              <w:rPr>
                <w:rFonts w:ascii="仿宋_GB2312" w:hAnsi="仿宋_GB2312" w:cs="仿宋_GB2312" w:eastAsia="仿宋_GB2312"/>
                <w:sz w:val="24"/>
                <w:b/>
                <w:color w:val="000000"/>
              </w:rPr>
              <w:t>（三）监测要求</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对安装的在线监测前端感知设备（各类传感器、数据采集单元、供电设备、通信设备、视频监控设备等），数据传输与网络设备（现场采集终端、交换机、路由器、光纤线路、无线通信设备等）等全部硬件进行定期检查、保养。对硬件故障问题及时进行排查分析，对硬件损坏按要求及时进行维修、更换，确保监测设备正常工作。</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按要求开展系统软件和硬件设备的调试，对前端感知传感器和相关设备进行校准与标定。校准工作应符合相关技术标准，校准记录应当完整可追溯。根据设备运行情况对没有自动调零、校正的设备进行调零、校正和标定。确保监测数据真实有效。</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监测数据分析应用满足《公路桥梁结构监测技术规范》（JT/T1037-2022）要求，包括但不限于：监测数据分析、超限阈值与报警、车辆通行管控建议、检查指引、健康度评估、特殊事件应急管理等。具体技术服务工作应分析环境、作用、结构响应和结构变化监测数据，并宜结合该桥桥梁养护的经常检查、定期检查和特殊检查数据，包括但不限于:</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全天候桥梁结构安全监测预警，形成日常数据监测台帐；</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桥梁结构安全评估；</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桥梁结构灾后应急安全评估及决策技术咨询；</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桥梁结构预警后应急安全评估及决策技术咨询；</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灾后应急交通管制建议及技术咨询；</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灾后应急抢险及临时加固保通技术咨询。</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报告类别及内容要求：</w:t>
            </w:r>
          </w:p>
          <w:p>
            <w:pPr>
              <w:pStyle w:val="null3"/>
              <w:ind w:firstLine="480"/>
              <w:jc w:val="both"/>
            </w:pPr>
            <w:r>
              <w:rPr>
                <w:rFonts w:ascii="仿宋_GB2312" w:hAnsi="仿宋_GB2312" w:cs="仿宋_GB2312" w:eastAsia="仿宋_GB2312"/>
                <w:sz w:val="24"/>
                <w:color w:val="000000"/>
              </w:rPr>
              <w:t>单桥监测平台数据分析报告分为常规定期报告（月报、半年报、年报）和特殊事件专项报告，具体规定如下：</w:t>
            </w:r>
          </w:p>
          <w:p>
            <w:pPr>
              <w:pStyle w:val="null3"/>
              <w:ind w:firstLine="480"/>
              <w:jc w:val="both"/>
            </w:pPr>
            <w:r>
              <w:rPr>
                <w:rFonts w:ascii="仿宋_GB2312" w:hAnsi="仿宋_GB2312" w:cs="仿宋_GB2312" w:eastAsia="仿宋_GB2312"/>
                <w:sz w:val="24"/>
                <w:color w:val="000000"/>
              </w:rPr>
              <w:t>（1）常规定期报告：</w:t>
            </w:r>
          </w:p>
          <w:p>
            <w:pPr>
              <w:pStyle w:val="null3"/>
              <w:ind w:firstLine="480"/>
              <w:jc w:val="both"/>
            </w:pPr>
            <w:r>
              <w:rPr>
                <w:rFonts w:ascii="仿宋_GB2312" w:hAnsi="仿宋_GB2312" w:cs="仿宋_GB2312" w:eastAsia="仿宋_GB2312"/>
                <w:sz w:val="24"/>
                <w:color w:val="000000"/>
              </w:rPr>
              <w:t>常规定期报告（月报、半年报、年报）严格按照《公路桥梁结构监测技术规范》（JT/T1037-2022）及《公路长大桥梁结构监测时空大数据应用指引》（交办公路〔2024〕37号）的要求进行监测数据分析，主要内容包括：</w:t>
            </w:r>
          </w:p>
          <w:p>
            <w:pPr>
              <w:pStyle w:val="null3"/>
              <w:ind w:firstLine="480"/>
              <w:jc w:val="both"/>
            </w:pPr>
            <w:r>
              <w:rPr>
                <w:rFonts w:ascii="仿宋_GB2312" w:hAnsi="仿宋_GB2312" w:cs="仿宋_GB2312" w:eastAsia="仿宋_GB2312"/>
                <w:sz w:val="24"/>
                <w:color w:val="000000"/>
              </w:rPr>
              <w:t>a</w:t>
            </w:r>
            <w:r>
              <w:rPr>
                <w:rFonts w:ascii="仿宋_GB2312" w:hAnsi="仿宋_GB2312" w:cs="仿宋_GB2312" w:eastAsia="仿宋_GB2312"/>
                <w:sz w:val="24"/>
                <w:color w:val="000000"/>
              </w:rPr>
              <w:t>）单桥监测平台运行状况分析；</w:t>
            </w:r>
          </w:p>
          <w:p>
            <w:pPr>
              <w:pStyle w:val="null3"/>
              <w:ind w:firstLine="480"/>
              <w:jc w:val="both"/>
            </w:pPr>
            <w:r>
              <w:rPr>
                <w:rFonts w:ascii="仿宋_GB2312" w:hAnsi="仿宋_GB2312" w:cs="仿宋_GB2312" w:eastAsia="仿宋_GB2312"/>
                <w:sz w:val="24"/>
                <w:color w:val="000000"/>
              </w:rPr>
              <w:t>b</w:t>
            </w:r>
            <w:r>
              <w:rPr>
                <w:rFonts w:ascii="仿宋_GB2312" w:hAnsi="仿宋_GB2312" w:cs="仿宋_GB2312" w:eastAsia="仿宋_GB2312"/>
                <w:sz w:val="24"/>
                <w:color w:val="000000"/>
              </w:rPr>
              <w:t>）监测数据质量分析、软硬件维护情况；</w:t>
            </w:r>
          </w:p>
          <w:p>
            <w:pPr>
              <w:pStyle w:val="null3"/>
              <w:ind w:firstLine="480"/>
              <w:jc w:val="both"/>
            </w:pPr>
            <w:r>
              <w:rPr>
                <w:rFonts w:ascii="仿宋_GB2312" w:hAnsi="仿宋_GB2312" w:cs="仿宋_GB2312" w:eastAsia="仿宋_GB2312"/>
                <w:sz w:val="24"/>
                <w:color w:val="000000"/>
              </w:rPr>
              <w:t>c</w:t>
            </w:r>
            <w:r>
              <w:rPr>
                <w:rFonts w:ascii="仿宋_GB2312" w:hAnsi="仿宋_GB2312" w:cs="仿宋_GB2312" w:eastAsia="仿宋_GB2312"/>
                <w:sz w:val="24"/>
                <w:color w:val="000000"/>
              </w:rPr>
              <w:t>）环境、作用、结构响应监测数据分析，采用统计分析、相关性分析、趋势性分析、比对性分析、机器学习，也可采用其他可靠方法；</w:t>
            </w:r>
          </w:p>
          <w:p>
            <w:pPr>
              <w:pStyle w:val="null3"/>
              <w:ind w:firstLine="480"/>
              <w:jc w:val="both"/>
            </w:pPr>
            <w:r>
              <w:rPr>
                <w:rFonts w:ascii="仿宋_GB2312" w:hAnsi="仿宋_GB2312" w:cs="仿宋_GB2312" w:eastAsia="仿宋_GB2312"/>
                <w:sz w:val="24"/>
                <w:color w:val="000000"/>
              </w:rPr>
              <w:t>d</w:t>
            </w:r>
            <w:r>
              <w:rPr>
                <w:rFonts w:ascii="仿宋_GB2312" w:hAnsi="仿宋_GB2312" w:cs="仿宋_GB2312" w:eastAsia="仿宋_GB2312"/>
                <w:sz w:val="24"/>
                <w:color w:val="000000"/>
              </w:rPr>
              <w:t>）监测数据与修正后的有限元模型数据对比分析、趋势分析（至少3个月数据对比分析）；</w:t>
            </w:r>
          </w:p>
          <w:p>
            <w:pPr>
              <w:pStyle w:val="null3"/>
              <w:ind w:firstLine="480"/>
              <w:jc w:val="both"/>
            </w:pPr>
            <w:r>
              <w:rPr>
                <w:rFonts w:ascii="仿宋_GB2312" w:hAnsi="仿宋_GB2312" w:cs="仿宋_GB2312" w:eastAsia="仿宋_GB2312"/>
                <w:sz w:val="24"/>
                <w:color w:val="000000"/>
              </w:rPr>
              <w:t>e</w:t>
            </w:r>
            <w:r>
              <w:rPr>
                <w:rFonts w:ascii="仿宋_GB2312" w:hAnsi="仿宋_GB2312" w:cs="仿宋_GB2312" w:eastAsia="仿宋_GB2312"/>
                <w:sz w:val="24"/>
                <w:color w:val="000000"/>
              </w:rPr>
              <w:t>）超限阈值与报警情况；</w:t>
            </w:r>
          </w:p>
          <w:p>
            <w:pPr>
              <w:pStyle w:val="null3"/>
              <w:ind w:firstLine="480"/>
              <w:jc w:val="both"/>
            </w:pPr>
            <w:r>
              <w:rPr>
                <w:rFonts w:ascii="仿宋_GB2312" w:hAnsi="仿宋_GB2312" w:cs="仿宋_GB2312" w:eastAsia="仿宋_GB2312"/>
                <w:sz w:val="24"/>
                <w:color w:val="000000"/>
              </w:rPr>
              <w:t>f</w:t>
            </w:r>
            <w:r>
              <w:rPr>
                <w:rFonts w:ascii="仿宋_GB2312" w:hAnsi="仿宋_GB2312" w:cs="仿宋_GB2312" w:eastAsia="仿宋_GB2312"/>
                <w:sz w:val="24"/>
                <w:color w:val="000000"/>
              </w:rPr>
              <w:t>）车辆通行管控及检查指引</w:t>
            </w:r>
          </w:p>
          <w:p>
            <w:pPr>
              <w:pStyle w:val="null3"/>
              <w:ind w:firstLine="480"/>
              <w:jc w:val="both"/>
            </w:pPr>
            <w:r>
              <w:rPr>
                <w:rFonts w:ascii="仿宋_GB2312" w:hAnsi="仿宋_GB2312" w:cs="仿宋_GB2312" w:eastAsia="仿宋_GB2312"/>
                <w:sz w:val="24"/>
                <w:color w:val="000000"/>
              </w:rPr>
              <w:t>g</w:t>
            </w:r>
            <w:r>
              <w:rPr>
                <w:rFonts w:ascii="仿宋_GB2312" w:hAnsi="仿宋_GB2312" w:cs="仿宋_GB2312" w:eastAsia="仿宋_GB2312"/>
                <w:sz w:val="24"/>
                <w:color w:val="000000"/>
              </w:rPr>
              <w:t>）桥梁健康度评价，结构健康度评估应分为结构整体健康度和结构构件健康度。整体健康度辅助于全桥检查等养护决策，构件健康度辅助于构件检查等养护决策。</w:t>
            </w:r>
          </w:p>
          <w:p>
            <w:pPr>
              <w:pStyle w:val="null3"/>
              <w:ind w:firstLine="480"/>
              <w:jc w:val="both"/>
            </w:pPr>
            <w:r>
              <w:rPr>
                <w:rFonts w:ascii="仿宋_GB2312" w:hAnsi="仿宋_GB2312" w:cs="仿宋_GB2312" w:eastAsia="仿宋_GB2312"/>
                <w:sz w:val="24"/>
                <w:color w:val="000000"/>
              </w:rPr>
              <w:t>h</w:t>
            </w:r>
            <w:r>
              <w:rPr>
                <w:rFonts w:ascii="仿宋_GB2312" w:hAnsi="仿宋_GB2312" w:cs="仿宋_GB2312" w:eastAsia="仿宋_GB2312"/>
                <w:sz w:val="24"/>
                <w:color w:val="000000"/>
              </w:rPr>
              <w:t>）月度报告突出本月内桥梁监测数据的变化情况，及服务期内该监测类别的数据对比分析及趋势分析；半年报告突出半年内监测数据变化情况及同期（上个服务期同时间）数据比对，重点在季节性结构变化特征；年度报告突出本年度监测数据的总体变化趋势分析及与上年度的数据比对，相关性分析，突出桥梁在一年内的结构变化特征。</w:t>
            </w:r>
          </w:p>
          <w:p>
            <w:pPr>
              <w:pStyle w:val="null3"/>
              <w:ind w:firstLine="480"/>
              <w:jc w:val="both"/>
            </w:pPr>
            <w:r>
              <w:rPr>
                <w:rFonts w:ascii="仿宋_GB2312" w:hAnsi="仿宋_GB2312" w:cs="仿宋_GB2312" w:eastAsia="仿宋_GB2312"/>
                <w:sz w:val="24"/>
                <w:color w:val="000000"/>
              </w:rPr>
              <w:t>i</w:t>
            </w:r>
            <w:r>
              <w:rPr>
                <w:rFonts w:ascii="仿宋_GB2312" w:hAnsi="仿宋_GB2312" w:cs="仿宋_GB2312" w:eastAsia="仿宋_GB2312"/>
                <w:sz w:val="24"/>
                <w:color w:val="000000"/>
              </w:rPr>
              <w:t>）月度报告在每月结束后5天内提交，半年报告在半年期结束后10天内提交，年度报告在年度结束后10天内提交。</w:t>
            </w:r>
          </w:p>
          <w:p>
            <w:pPr>
              <w:pStyle w:val="null3"/>
              <w:ind w:firstLine="480"/>
              <w:jc w:val="both"/>
            </w:pPr>
            <w:r>
              <w:rPr>
                <w:rFonts w:ascii="仿宋_GB2312" w:hAnsi="仿宋_GB2312" w:cs="仿宋_GB2312" w:eastAsia="仿宋_GB2312"/>
                <w:sz w:val="24"/>
                <w:color w:val="000000"/>
              </w:rPr>
              <w:t>（2）特殊事件专项报告（指影响桥梁结构运行安全的突发事件，如强（台）风、地震、凝冻、山体崩塌滑坡、地面塌陷裂缝、地面沉降等自然灾害，以及涡振、车辆超载、车撞、船撞、火灾等意外事故)：当发生特殊事件时，由人工主动参与结合特殊事件全过程监测数据统计分析、趋势分析和关联性分析，对发生特殊事件后对桥梁进行初步的结构安全性评价，特殊事件专项报告应说明事件概况以及监测数据超限报警、应急处置、信息报送等情况，分析事前、事中、事后数据，评估事件影响，给出切实可行的管养意见。</w:t>
            </w:r>
          </w:p>
          <w:p>
            <w:pPr>
              <w:pStyle w:val="null3"/>
              <w:ind w:firstLine="482"/>
              <w:jc w:val="both"/>
            </w:pPr>
            <w:r>
              <w:rPr>
                <w:rFonts w:ascii="仿宋_GB2312" w:hAnsi="仿宋_GB2312" w:cs="仿宋_GB2312" w:eastAsia="仿宋_GB2312"/>
                <w:sz w:val="24"/>
                <w:b/>
                <w:color w:val="000000"/>
              </w:rPr>
              <w:t>（四）检测、监测融合结合要求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养护评估报告</w:t>
            </w:r>
          </w:p>
          <w:p>
            <w:pPr>
              <w:pStyle w:val="null3"/>
              <w:ind w:firstLine="480"/>
              <w:jc w:val="both"/>
            </w:pPr>
            <w:r>
              <w:rPr>
                <w:rFonts w:ascii="仿宋_GB2312" w:hAnsi="仿宋_GB2312" w:cs="仿宋_GB2312" w:eastAsia="仿宋_GB2312"/>
                <w:sz w:val="24"/>
                <w:color w:val="000000"/>
              </w:rPr>
              <w:t>同一座桥应结合检测、监测数据形成养护评估报告，主要包括以下内容：养护评估报告应综合采用监测、检测等数据分析成果编制，包括结构健康度评估、桥梁技术状况评定、适应性评定和其他专项养护评估等内容，并综合分析评估结构整体受力性能、主要受力构件性能、附属设施使用性能等，给出评估结论和管养意见。所有数据分析报告应作为后续检查、养护维修、加固改造的参考依据。</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桥梁应急预案</w:t>
            </w:r>
          </w:p>
          <w:p>
            <w:pPr>
              <w:pStyle w:val="null3"/>
              <w:ind w:firstLine="480"/>
              <w:jc w:val="both"/>
            </w:pPr>
            <w:r>
              <w:rPr>
                <w:rFonts w:ascii="仿宋_GB2312" w:hAnsi="仿宋_GB2312" w:cs="仿宋_GB2312" w:eastAsia="仿宋_GB2312"/>
                <w:sz w:val="24"/>
                <w:color w:val="000000"/>
              </w:rPr>
              <w:t>服务期内乙方负责管辖的桥梁突发事件，同一座桥出具桥梁应急预案，一桥一策，确保桥梁发生突发事件能够及时处置，预案包括但不限于以下内容：</w:t>
            </w:r>
          </w:p>
          <w:p>
            <w:pPr>
              <w:pStyle w:val="null3"/>
              <w:ind w:firstLine="480"/>
              <w:jc w:val="both"/>
            </w:pPr>
            <w:r>
              <w:rPr>
                <w:rFonts w:ascii="仿宋_GB2312" w:hAnsi="仿宋_GB2312" w:cs="仿宋_GB2312" w:eastAsia="仿宋_GB2312"/>
                <w:sz w:val="24"/>
                <w:color w:val="000000"/>
              </w:rPr>
              <w:t>（1）桥梁概况、编制依据、应急处置目的、工作原则等；</w:t>
            </w:r>
          </w:p>
          <w:p>
            <w:pPr>
              <w:pStyle w:val="null3"/>
              <w:ind w:firstLine="480"/>
              <w:jc w:val="both"/>
            </w:pPr>
            <w:r>
              <w:rPr>
                <w:rFonts w:ascii="仿宋_GB2312" w:hAnsi="仿宋_GB2312" w:cs="仿宋_GB2312" w:eastAsia="仿宋_GB2312"/>
                <w:sz w:val="24"/>
                <w:color w:val="000000"/>
              </w:rPr>
              <w:t>（2）应急响应机制：组织机构、响应等级、响应流程、应急保障等；</w:t>
            </w:r>
          </w:p>
          <w:p>
            <w:pPr>
              <w:pStyle w:val="null3"/>
              <w:ind w:firstLine="480"/>
              <w:jc w:val="both"/>
            </w:pPr>
            <w:r>
              <w:rPr>
                <w:rFonts w:ascii="仿宋_GB2312" w:hAnsi="仿宋_GB2312" w:cs="仿宋_GB2312" w:eastAsia="仿宋_GB2312"/>
                <w:sz w:val="24"/>
                <w:color w:val="000000"/>
              </w:rPr>
              <w:t>（3）专项应急保障预案：包含所有城市桥梁可能遇见的突发事件场景，包括地震、车撞、恶劣天气、火灾、危化品泄漏、交通事故等；</w:t>
            </w:r>
          </w:p>
          <w:p>
            <w:pPr>
              <w:pStyle w:val="null3"/>
              <w:ind w:firstLine="480"/>
              <w:jc w:val="both"/>
            </w:pPr>
            <w:r>
              <w:rPr>
                <w:rFonts w:ascii="仿宋_GB2312" w:hAnsi="仿宋_GB2312" w:cs="仿宋_GB2312" w:eastAsia="仿宋_GB2312"/>
                <w:sz w:val="24"/>
                <w:color w:val="000000"/>
              </w:rPr>
              <w:t>（4）交通组织方案：根据桥梁所处地理位置特点，因地制宜，最大限度减少交通和社会影响。</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节假日值守</w:t>
            </w:r>
          </w:p>
          <w:p>
            <w:pPr>
              <w:pStyle w:val="null3"/>
              <w:ind w:firstLine="480"/>
              <w:jc w:val="both"/>
            </w:pPr>
            <w:r>
              <w:rPr>
                <w:rFonts w:ascii="仿宋_GB2312" w:hAnsi="仿宋_GB2312" w:cs="仿宋_GB2312" w:eastAsia="仿宋_GB2312"/>
                <w:sz w:val="24"/>
                <w:color w:val="000000"/>
              </w:rPr>
              <w:t>国家法定节假日前一周进行节前安全检查，包括硬件巡查、桥梁关键结构检查，桥梁状态评估等。若无异常情况，在节前3天提交节前检查简报，若发现隐患，需及时向桥梁管理部门反馈并提交节前安全检查简报。</w:t>
            </w:r>
          </w:p>
          <w:p>
            <w:pPr>
              <w:pStyle w:val="null3"/>
              <w:ind w:firstLine="480"/>
              <w:jc w:val="both"/>
            </w:pPr>
            <w:r>
              <w:rPr>
                <w:rFonts w:ascii="仿宋_GB2312" w:hAnsi="仿宋_GB2312" w:cs="仿宋_GB2312" w:eastAsia="仿宋_GB2312"/>
                <w:sz w:val="24"/>
                <w:color w:val="000000"/>
              </w:rPr>
              <w:t>国家法定节假日期间需每日数据值守。每日下午17：00前在特定工作群汇报值守结果，包括但不限于监测数据分析结果、桥梁状态评估等。5天及5天以上的国家法定节假日（春节、劳动节、国庆节）需在收假后3天内提交节假日数据值守专项报告，主要内容包括但不限于节前安全检查、数据分析，桥梁节假日期间状态评估结论等。</w:t>
            </w:r>
          </w:p>
          <w:p>
            <w:pPr>
              <w:pStyle w:val="null3"/>
              <w:ind w:firstLine="480"/>
              <w:jc w:val="both"/>
            </w:pPr>
            <w:r>
              <w:rPr>
                <w:rFonts w:ascii="仿宋_GB2312" w:hAnsi="仿宋_GB2312" w:cs="仿宋_GB2312" w:eastAsia="仿宋_GB2312"/>
                <w:sz w:val="24"/>
                <w:color w:val="000000"/>
              </w:rPr>
              <w:t>国家法定节假日期间发生突发事件，按照制订的该桥应急预案第一时间现场巡查、评估、处置。收假后3天内提交突发事件处置简报。</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充分融合桥梁结构检测和在线监测成果，编制《城市桥梁安全监测系统运营维护和管理的标准》、《安全监测数据分析应用指南》等文件。立足项目提出具有实用性、指导性的科研类课题。</w:t>
            </w:r>
          </w:p>
          <w:p>
            <w:pPr>
              <w:pStyle w:val="null3"/>
              <w:ind w:firstLine="482"/>
              <w:jc w:val="both"/>
            </w:pPr>
            <w:r>
              <w:rPr>
                <w:rFonts w:ascii="仿宋_GB2312" w:hAnsi="仿宋_GB2312" w:cs="仿宋_GB2312" w:eastAsia="仿宋_GB2312"/>
                <w:sz w:val="24"/>
                <w:b/>
                <w:color w:val="000000"/>
              </w:rPr>
              <w:t>（五）监测桥梁概况</w:t>
            </w:r>
          </w:p>
          <w:p>
            <w:pPr>
              <w:pStyle w:val="null3"/>
              <w:ind w:firstLine="48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、秦汉大道灞河桥桥梁概况</w:t>
            </w:r>
          </w:p>
          <w:p>
            <w:pPr>
              <w:pStyle w:val="null3"/>
              <w:ind w:firstLine="480"/>
              <w:jc w:val="both"/>
            </w:pPr>
            <w:r>
              <w:rPr>
                <w:rFonts w:ascii="仿宋_GB2312" w:hAnsi="仿宋_GB2312" w:cs="仿宋_GB2312" w:eastAsia="仿宋_GB2312"/>
                <w:sz w:val="24"/>
                <w:color w:val="000000"/>
              </w:rPr>
              <w:t>秦汉大道灞河桥位于东风路上，桥梁工程起点道路桩号K0+334.25，终点道路桩号KO+839.55，桥梁全长 505.3 米。由主桥和东西两侧引桥构成。其中主桥采用两跨半中承式连续系杆拱桥，跨径布置为:2x89.25=178.5 米:东西两侧引桥各为两联，西侧引桥跨径布置为:3x16(第一联)+(4x30+27)(第二联)=163米:东侧引桥跨径布置为:(27-4x30)(第四联)+16(第五联)=163 米:其中第二联、第四联采用装配式预应力混凝土箱型连续梁:第一联、第五联采用采用装配式预应力混凝土空心板简支梁。该桥于2012年12月建成通车。</w:t>
            </w:r>
          </w:p>
          <w:p>
            <w:pPr>
              <w:pStyle w:val="null3"/>
              <w:ind w:firstLine="480"/>
              <w:jc w:val="both"/>
            </w:pPr>
            <w:r>
              <w:rPr>
                <w:rFonts w:ascii="仿宋_GB2312" w:hAnsi="仿宋_GB2312" w:cs="仿宋_GB2312" w:eastAsia="仿宋_GB2312"/>
                <w:sz w:val="24"/>
                <w:color w:val="000000"/>
              </w:rPr>
              <w:t>桥面全宽 53.5 米，主桥引桥布置相同，均为:3米(人行道)+3 米(非机动车道)+225 米(分隔带)+8 米(机动车道)+2.5 米(分隔带)+16 米(机动车道)+2.5米(分隔带)+8 米(机动车道)+2.25 米(分隔带)+3 米(非机动车道)+3 米(人行道)=53.5 米。</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主桥上部结构</w:t>
            </w:r>
          </w:p>
          <w:p>
            <w:pPr>
              <w:pStyle w:val="null3"/>
              <w:ind w:firstLine="480"/>
              <w:jc w:val="both"/>
            </w:pPr>
            <w:r>
              <w:rPr>
                <w:rFonts w:ascii="仿宋_GB2312" w:hAnsi="仿宋_GB2312" w:cs="仿宋_GB2312" w:eastAsia="仿宋_GB2312"/>
                <w:sz w:val="24"/>
                <w:color w:val="000000"/>
              </w:rPr>
              <w:t>拱肋:主桥采用两跨半中承式连续系杆拱桥，跨径布置为:2x89.25=178.5米:桥面全宽53.5米。横桥向共布置4榀拱肋:分别位于分隔带处:两拱肋为一组，间距10.5米，设横撑;组与组之间拱肋敞开式布置，间距18.5米，不设横撑。拱肋面采用钢箱裁面，戴面尺寸1.8x1.3米;钢箱壁厚22毫米:第一根吊杆处以下拱助填充混凝土，以上为空钢箱。拱轴线:桥面上采用二次抛物线，矢跨比:1/4:方程为Y=-X/75+X，桥面下采用直线。拱助采Q350钢板工厂焊接加工。</w:t>
            </w:r>
          </w:p>
          <w:p>
            <w:pPr>
              <w:pStyle w:val="null3"/>
              <w:ind w:firstLine="480"/>
              <w:jc w:val="both"/>
            </w:pPr>
            <w:r>
              <w:rPr>
                <w:rFonts w:ascii="仿宋_GB2312" w:hAnsi="仿宋_GB2312" w:cs="仿宋_GB2312" w:eastAsia="仿宋_GB2312"/>
                <w:sz w:val="24"/>
                <w:color w:val="000000"/>
              </w:rPr>
              <w:t>系梁:本桥采用预应力混凝土刚性变截面加劲系梁,截面尺寸在拱助相交处为2x2.75米,在其它部位为2x2.1米。系梁采用C50混凝土，整体支架现流施工。</w:t>
            </w:r>
          </w:p>
          <w:p>
            <w:pPr>
              <w:pStyle w:val="null3"/>
              <w:ind w:firstLine="480"/>
              <w:jc w:val="both"/>
            </w:pPr>
            <w:r>
              <w:rPr>
                <w:rFonts w:ascii="仿宋_GB2312" w:hAnsi="仿宋_GB2312" w:cs="仿宋_GB2312" w:eastAsia="仿宋_GB2312"/>
                <w:sz w:val="24"/>
                <w:color w:val="000000"/>
              </w:rPr>
              <w:t>横梁:横梁采用预应力混凝土，与系梁刚性连接。吊杆处横梁采用“T”形断面，腹板宽度0.7米，高度1.4米，顶板宽度1.5米。7#桥墩处横梁采用箱型断面，高度1.67米，顶板宽度3.3米:底板宽度2米。拱肋相交处横梁采用箱型断面，高度2.32米，顶板宽度6.3米、5.65米:底板宽度5米。横梁采用C50混凝土，分段(先两侧，后中间)支架现浇施工。</w:t>
            </w:r>
          </w:p>
          <w:p>
            <w:pPr>
              <w:pStyle w:val="null3"/>
              <w:ind w:firstLine="480"/>
              <w:jc w:val="both"/>
            </w:pPr>
            <w:r>
              <w:rPr>
                <w:rFonts w:ascii="仿宋_GB2312" w:hAnsi="仿宋_GB2312" w:cs="仿宋_GB2312" w:eastAsia="仿宋_GB2312"/>
                <w:sz w:val="24"/>
                <w:color w:val="000000"/>
              </w:rPr>
              <w:t>吊杆:单跨每福拱肋配置12根吊杆，间距5.5米，吊杆在拱肋上为锚固端，系梁一端为张拉端，设计考虑分三次张拉，吊杆采用钢纹线整束挤压拉索体系，吊杆采用0WM,GJJ5-19截面面积2660mm²，破断索力4948KN,吊杆锚具及其防护配件采用其配套产品。</w:t>
            </w:r>
          </w:p>
          <w:p>
            <w:pPr>
              <w:pStyle w:val="null3"/>
              <w:ind w:firstLine="480"/>
              <w:jc w:val="both"/>
            </w:pPr>
            <w:r>
              <w:rPr>
                <w:rFonts w:ascii="仿宋_GB2312" w:hAnsi="仿宋_GB2312" w:cs="仿宋_GB2312" w:eastAsia="仿宋_GB2312"/>
                <w:sz w:val="24"/>
                <w:color w:val="000000"/>
              </w:rPr>
              <w:t>桥面系:</w:t>
            </w:r>
          </w:p>
          <w:p>
            <w:pPr>
              <w:pStyle w:val="null3"/>
              <w:ind w:firstLine="480"/>
              <w:jc w:val="both"/>
            </w:pPr>
            <w:r>
              <w:rPr>
                <w:rFonts w:ascii="仿宋_GB2312" w:hAnsi="仿宋_GB2312" w:cs="仿宋_GB2312" w:eastAsia="仿宋_GB2312"/>
                <w:sz w:val="24"/>
                <w:color w:val="000000"/>
              </w:rPr>
              <w:t>车行道预制板:采用矩形钢筋混凝土预制板:厚度0.25米:为提高桥面系的整体承载能力，在预制板纵横向接头之间预留了后浇段，并将纵向接缝钢筋与横梁中预埋筋焊接形成弹性支承上的连续板结构体系。</w:t>
            </w:r>
          </w:p>
          <w:p>
            <w:pPr>
              <w:pStyle w:val="null3"/>
              <w:ind w:firstLine="480"/>
              <w:jc w:val="both"/>
            </w:pPr>
            <w:r>
              <w:rPr>
                <w:rFonts w:ascii="仿宋_GB2312" w:hAnsi="仿宋_GB2312" w:cs="仿宋_GB2312" w:eastAsia="仿宋_GB2312"/>
                <w:sz w:val="24"/>
                <w:color w:val="000000"/>
              </w:rPr>
              <w:t>非机动车道预制板:为减轻结构自重，采用矮肋式钢筋混凝土预制板。人行道预制板:为方便管线穿过，采用槽形钢筋混凝土预制板。</w:t>
            </w:r>
          </w:p>
          <w:p>
            <w:pPr>
              <w:pStyle w:val="null3"/>
              <w:ind w:firstLine="480"/>
              <w:jc w:val="both"/>
            </w:pPr>
            <w:r>
              <w:rPr>
                <w:rFonts w:ascii="仿宋_GB2312" w:hAnsi="仿宋_GB2312" w:cs="仿宋_GB2312" w:eastAsia="仿宋_GB2312"/>
                <w:sz w:val="24"/>
                <w:color w:val="000000"/>
              </w:rPr>
              <w:t>桥面铺装:车行道:采用8厘米沥青混凝土和8厘米C50混凝土调平层。人行道采用石材铺装。人行道外侧设石材栏杆，分隔带处设吊杆防护钢栏杆。</w:t>
            </w:r>
          </w:p>
          <w:p>
            <w:pPr>
              <w:pStyle w:val="null3"/>
              <w:ind w:firstLine="480"/>
              <w:jc w:val="both"/>
            </w:pPr>
            <w:r>
              <w:rPr>
                <w:rFonts w:ascii="仿宋_GB2312" w:hAnsi="仿宋_GB2312" w:cs="仿宋_GB2312" w:eastAsia="仿宋_GB2312"/>
                <w:sz w:val="24"/>
                <w:color w:val="000000"/>
              </w:rPr>
              <w:t>拱肋横撑:单跨内外侧拱肋之间共设2道“一”字撑:2道“K”撑。横撑截面采用箱型截面，横撑截面尺寸:1.2x1.2米，斜撑1.0x1.2米，拱肋横撑之间采用装饰性铝合金板装饰。</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主桥下部结构</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桥墩依据拱肋设置情况，横向共设两座:承台与拱座之间设支座:承台厚度3米，侧面设防水侧墙，将拱座包围。基础采用群桩基础，每个设12根直径2米桩端后压浆灌注桩，长45米。</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、8#桥墩设“L”形盖梁，横向设4根矩形墩柱，柱中心间距10.5、18.5、10.5米，两根为一组，墩柱截面3x2米，墩柱与桩基础之间设3米厚承台:每组桥墩设8根直径2米桩端后压浆灌注桩，桩长39米。</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引桥上部结构</w:t>
            </w:r>
          </w:p>
          <w:p>
            <w:pPr>
              <w:pStyle w:val="null3"/>
              <w:ind w:firstLine="480"/>
              <w:jc w:val="both"/>
            </w:pPr>
            <w:r>
              <w:rPr>
                <w:rFonts w:ascii="仿宋_GB2312" w:hAnsi="仿宋_GB2312" w:cs="仿宋_GB2312" w:eastAsia="仿宋_GB2312"/>
                <w:sz w:val="24"/>
                <w:color w:val="000000"/>
              </w:rPr>
              <w:t>第一联、第五联采用装配式后张法预应力湿凝士空心板梁，简支结构、桥宽53.5米分为三幅桥;边幅桥宽17.9米，中幅桥宽17.7米:每幅桥均由横向11片预制空心板拼接而成，全桥共66片。</w:t>
            </w:r>
          </w:p>
          <w:p>
            <w:pPr>
              <w:pStyle w:val="null3"/>
              <w:ind w:firstLine="480"/>
              <w:jc w:val="both"/>
            </w:pPr>
            <w:r>
              <w:rPr>
                <w:rFonts w:ascii="仿宋_GB2312" w:hAnsi="仿宋_GB2312" w:cs="仿宋_GB2312" w:eastAsia="仿宋_GB2312"/>
                <w:sz w:val="24"/>
                <w:color w:val="000000"/>
              </w:rPr>
              <w:t>空心板板高0.8米，中板底宽1.24米:边板底宽2.31米，为同第二、四联主梁外观保持一致， 悬臂侧腹板倾斜。桥面2%的横坡通过空心板斜置形成，桥面铺装等厚，纵横坡由箱梁底调平块调整，保证支座水平。</w:t>
            </w:r>
          </w:p>
          <w:p>
            <w:pPr>
              <w:pStyle w:val="null3"/>
              <w:ind w:firstLine="480"/>
              <w:jc w:val="both"/>
            </w:pPr>
            <w:r>
              <w:rPr>
                <w:rFonts w:ascii="仿宋_GB2312" w:hAnsi="仿宋_GB2312" w:cs="仿宋_GB2312" w:eastAsia="仿宋_GB2312"/>
                <w:sz w:val="24"/>
                <w:color w:val="000000"/>
              </w:rPr>
              <w:t>第二联、第四联采用装配式预应力混凝土箱梁，先简支后连续。桥宽53.5米，分为三幅桥;边幅桥宽17.9米，中幅桥宽17.7米:每幅桥均由横向6片预制梁拼接而成，梁间距2.9米梁与梁之间设0.5宽后浇带。全桥30米跨径预制梁共144片，27米跨径预制梁共36片。</w:t>
            </w:r>
          </w:p>
          <w:p>
            <w:pPr>
              <w:pStyle w:val="null3"/>
              <w:ind w:firstLine="480"/>
              <w:jc w:val="both"/>
            </w:pPr>
            <w:r>
              <w:rPr>
                <w:rFonts w:ascii="仿宋_GB2312" w:hAnsi="仿宋_GB2312" w:cs="仿宋_GB2312" w:eastAsia="仿宋_GB2312"/>
                <w:sz w:val="24"/>
                <w:color w:val="000000"/>
              </w:rPr>
              <w:t>预制梁高1.6米，边梁项板宽3米，外侧悬臂长0.96米;中梁顶板宽2.4米，底板宽均为1.0米。箱梁底板设置通气孔、泄水孔。底板水平，桥面2%的横坡通过不等高腹板形成，桥面铺装等厚，纵坡由箱梁底调平钢板调整，保证支座水平。引桥主梁均采用C50混凝土预制而成。</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引桥下部结构</w:t>
            </w:r>
          </w:p>
          <w:p>
            <w:pPr>
              <w:pStyle w:val="null3"/>
              <w:ind w:firstLine="480"/>
              <w:jc w:val="both"/>
            </w:pPr>
            <w:r>
              <w:rPr>
                <w:rFonts w:ascii="仿宋_GB2312" w:hAnsi="仿宋_GB2312" w:cs="仿宋_GB2312" w:eastAsia="仿宋_GB2312"/>
                <w:sz w:val="24"/>
                <w:color w:val="000000"/>
              </w:rPr>
              <w:t>0#</w:t>
            </w:r>
            <w:r>
              <w:rPr>
                <w:rFonts w:ascii="仿宋_GB2312" w:hAnsi="仿宋_GB2312" w:cs="仿宋_GB2312" w:eastAsia="仿宋_GB2312"/>
                <w:sz w:val="24"/>
                <w:color w:val="000000"/>
              </w:rPr>
              <w:t>、14#桥台均采用钢筋混凝土轻型桥台，桩基础。每幅桥间设沉降缝，沉降缝宽2厘米，内嵌油浸木板，聚硫密封膏勾缝。台身厚0.8米:台身与基之间设1.5米厚承台:每幅桥台设3根直径1.5米桩端后压浆灌注桩，桩长22米，引桥桥墩采用柱式墩，基础。1#、13#桥墩设“L”形盖梁，每幅桥横向设5根矩形墩柱，柱中心间距3.6米，墩柱截面1.3x0.8米，墩柱与桩基础间设1.5米厚承台:每幅桥墩设4根直径1.2米桩端后压浆灌注桩，桩长20米。</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、9#~12#桥墩设矩形善梁，每幅桥横向设2根圆形墩柱，柱中心间距8.6米，墩柱直径1.5米，墩柱与桩基础之间设2米厚承台:每幅桥墩设4根直径1.5米桩端后压浆灌注桩，桩长30、33米。</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技术标准</w:t>
            </w:r>
          </w:p>
          <w:p>
            <w:pPr>
              <w:pStyle w:val="null3"/>
              <w:ind w:firstLine="480"/>
              <w:jc w:val="both"/>
            </w:pPr>
            <w:r>
              <w:rPr>
                <w:rFonts w:ascii="仿宋_GB2312" w:hAnsi="仿宋_GB2312" w:cs="仿宋_GB2312" w:eastAsia="仿宋_GB2312"/>
                <w:sz w:val="24"/>
                <w:color w:val="000000"/>
              </w:rPr>
              <w:t>道路等级:主干路I级:</w:t>
            </w:r>
          </w:p>
          <w:p>
            <w:pPr>
              <w:pStyle w:val="null3"/>
              <w:ind w:firstLine="480"/>
              <w:jc w:val="both"/>
            </w:pPr>
            <w:r>
              <w:rPr>
                <w:rFonts w:ascii="仿宋_GB2312" w:hAnsi="仿宋_GB2312" w:cs="仿宋_GB2312" w:eastAsia="仿宋_GB2312"/>
                <w:sz w:val="24"/>
                <w:color w:val="000000"/>
              </w:rPr>
              <w:t>荷载标准:汽车荷载公路-【级:挂-120验算:人群荷载:3KN/m，4KN/m(人行道板局部验算):</w:t>
            </w:r>
          </w:p>
          <w:p>
            <w:pPr>
              <w:pStyle w:val="null3"/>
              <w:ind w:firstLine="480"/>
              <w:jc w:val="both"/>
            </w:pPr>
            <w:r>
              <w:rPr>
                <w:rFonts w:ascii="仿宋_GB2312" w:hAnsi="仿宋_GB2312" w:cs="仿宋_GB2312" w:eastAsia="仿宋_GB2312"/>
                <w:sz w:val="24"/>
                <w:color w:val="000000"/>
              </w:rPr>
              <w:t>桥梁设计洪水频率:1/100:</w:t>
            </w:r>
          </w:p>
          <w:p>
            <w:pPr>
              <w:pStyle w:val="null3"/>
              <w:ind w:firstLine="480"/>
              <w:jc w:val="both"/>
            </w:pPr>
            <w:r>
              <w:rPr>
                <w:rFonts w:ascii="仿宋_GB2312" w:hAnsi="仿宋_GB2312" w:cs="仿宋_GB2312" w:eastAsia="仿宋_GB2312"/>
                <w:sz w:val="24"/>
                <w:color w:val="000000"/>
              </w:rPr>
              <w:t>设计车速:中央车道60km/h:两侧车道40km/h。</w:t>
            </w:r>
          </w:p>
          <w:p>
            <w:pPr>
              <w:pStyle w:val="null3"/>
              <w:ind w:firstLine="48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南二环长安路立交概况</w:t>
            </w:r>
          </w:p>
          <w:p>
            <w:pPr>
              <w:pStyle w:val="null3"/>
              <w:ind w:firstLine="480"/>
              <w:jc w:val="both"/>
            </w:pPr>
            <w:r>
              <w:rPr>
                <w:rFonts w:ascii="仿宋_GB2312" w:hAnsi="仿宋_GB2312" w:cs="仿宋_GB2312" w:eastAsia="仿宋_GB2312"/>
                <w:sz w:val="24"/>
                <w:color w:val="000000"/>
              </w:rPr>
              <w:t>长安路立交位于二环南路与长安路立交叉处，为两层长条苜蓿叶互通式立体交叉。其南北跨线桥上部结构为简支先张预应力空心板，跨径为(10.2+13.5+13.5+10.2)m。桥面总宽51.5m(包括栏杆)，其中两幅机动车道各宽12m，两幅非机动车道各宽6m，两侧人行道(包括栏杆)各宽5.25m，中央分隔带宽2m，机动车道与非机动车道的分隔带各1.5m。桥面铺装上层为6cm的沥青混凝土，下层为10cm厚的现浇混凝土。该桥下部结构为扩大基础，钢筋混凝土扶壁式轻型桥台，柱式墩。该桥于1994 年11月竣工通车，2013年8月南侧和北侧车道实施拓宽改造。</w:t>
            </w:r>
          </w:p>
          <w:p>
            <w:pPr>
              <w:pStyle w:val="null3"/>
              <w:ind w:firstLine="480"/>
              <w:jc w:val="both"/>
            </w:pPr>
            <w:r>
              <w:rPr>
                <w:rFonts w:ascii="仿宋_GB2312" w:hAnsi="仿宋_GB2312" w:cs="仿宋_GB2312" w:eastAsia="仿宋_GB2312"/>
                <w:sz w:val="24"/>
                <w:color w:val="000000"/>
              </w:rPr>
              <w:t>技术标准:</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设计荷载:汽车-超20、挂车-120:</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桥梁养护类别为:Ⅱ类1等养护:</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桥下净空:4.5m(机动车道)，3.5m(非机动车道):</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行车速度:50kyh(长安路)，60kyh(桥下二环路)。</w:t>
            </w:r>
          </w:p>
          <w:p>
            <w:pPr>
              <w:pStyle w:val="null3"/>
              <w:ind w:firstLine="482"/>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朱宏路立交概况</w:t>
            </w:r>
          </w:p>
          <w:p>
            <w:pPr>
              <w:pStyle w:val="null3"/>
              <w:ind w:firstLine="480"/>
              <w:jc w:val="both"/>
            </w:pPr>
            <w:r>
              <w:rPr>
                <w:rFonts w:ascii="仿宋_GB2312" w:hAnsi="仿宋_GB2312" w:cs="仿宋_GB2312" w:eastAsia="仿宋_GB2312"/>
                <w:sz w:val="24"/>
                <w:color w:val="000000"/>
              </w:rPr>
              <w:t>朱宏路~北二环立交位于西安市二环路西北角。南北主线桥位于朱宏路上，上跨北二环高架桥。桥梁起点桩号为ZK0+346.836，终点桩号为ZK0+993.939，全长647.103m，共六联。跨径布置为：第一联（3×30）m+第二联（3×30）m+第三联（2×22）m+第四联（45.3+54+45.623+36）m+第五联（4×30）m+第六联（4×30）m。其中除第四联为连续梁钢箱梁外，其余各联均为预应力混凝土箱梁。桥面布设为：25.5m=0.5m（防撞护栏）+12m（机动车道）+0.5m（中央隔离墩）+12m（机动车道）+0.5m（防撞护栏），桥梁悬臂宽2.25m，直腹板。下部结构桥台采用钢筋混凝土轻型桥台，桩基础均采用钻孔灌注桩并进行后压浆工艺处理，墩柱为双柱圆端形断面桥墩。</w:t>
            </w:r>
          </w:p>
          <w:p>
            <w:pPr>
              <w:pStyle w:val="null3"/>
              <w:ind w:firstLine="480"/>
              <w:jc w:val="both"/>
            </w:pPr>
            <w:r>
              <w:rPr>
                <w:rFonts w:ascii="仿宋_GB2312" w:hAnsi="仿宋_GB2312" w:cs="仿宋_GB2312" w:eastAsia="仿宋_GB2312"/>
                <w:sz w:val="24"/>
                <w:color w:val="000000"/>
              </w:rPr>
              <w:t>A</w:t>
            </w:r>
            <w:r>
              <w:rPr>
                <w:rFonts w:ascii="仿宋_GB2312" w:hAnsi="仿宋_GB2312" w:cs="仿宋_GB2312" w:eastAsia="仿宋_GB2312"/>
                <w:sz w:val="24"/>
                <w:color w:val="000000"/>
              </w:rPr>
              <w:t>匝道桥位于立交的西南象限，右南北主线起桥，向东与现状北二环高架桥东段并排布设。A匝道桥起点桩号为AK0+37.747，终点桩号为AK0+423.727，全长385.98m，共五联。跨径布置为：第一联（4×18.67）m+第二联（3×24）m+第三联（21.8+22+21.8）m+第四联（3×28.76）m+第五联（3×28.76）m。A匝道桥第一联及第二联为普通钢筋混凝土连续箱梁，其余各跨为预应力混凝土连续箱梁。A匝道桥标准横断面布设为： 9m=0.5m（防撞护栏）+8m（机动车道）+0.5m（防撞护栏）；桥梁悬臂宽2.25m，直腹板。下部结构桥台采用钢筋混凝土轻型桥台，桩基础均采用钻孔灌注桩并进行后压浆工艺处理，墩柱均为单柱墩。</w:t>
            </w:r>
          </w:p>
          <w:p>
            <w:pPr>
              <w:pStyle w:val="null3"/>
              <w:ind w:firstLine="480"/>
              <w:jc w:val="both"/>
            </w:pPr>
            <w:r>
              <w:rPr>
                <w:rFonts w:ascii="仿宋_GB2312" w:hAnsi="仿宋_GB2312" w:cs="仿宋_GB2312" w:eastAsia="仿宋_GB2312"/>
                <w:sz w:val="24"/>
                <w:color w:val="000000"/>
              </w:rPr>
              <w:t>B</w:t>
            </w:r>
            <w:r>
              <w:rPr>
                <w:rFonts w:ascii="仿宋_GB2312" w:hAnsi="仿宋_GB2312" w:cs="仿宋_GB2312" w:eastAsia="仿宋_GB2312"/>
                <w:sz w:val="24"/>
                <w:color w:val="000000"/>
              </w:rPr>
              <w:t>匝道桥为定向匝道，由北二环高架桥西段并线起桥后，跨越朱宏路南北主线桥及北二环高架桥后接入南北主线。B匝道桥起点桩号为BK0+105.444，终点桩号为BK0+774.384，全长668.94m，共八联。跨径布置为：第一联（3×27）m+第二联（3×27）m+第三联（3×27）m+第四联（3×25）m+第五联（2×23）m+第六联（44+48+46）m+第七联（36+52+36）m+第八联（2×18.9）m。其中除第六、第七联为钢箱梁连续钢构外，其余各联均为预应力混凝土连续箱梁。B匝道桥标准横断面布设为9m=0.5m（防撞护栏）+8m（机动车道）+0.5m（防撞护栏）。加宽横断面布设为： 12m=0.5m（防撞护栏）+11m（机动车道）+0.5（防撞护栏）；桥梁悬臂宽2.25m，直腹板。下部结构桥台采用钢筋混凝土轻型桥台，桩基础均采用钻孔灌注桩并进行后压浆工艺处理，墩柱均为单柱墩，钢箱梁段中间桥墩采用圆端形钢墩柱，墩梁固结，并在钢墩柱内满贯微膨胀混凝土。</w:t>
            </w:r>
          </w:p>
          <w:p>
            <w:pPr>
              <w:pStyle w:val="null3"/>
              <w:ind w:firstLine="480"/>
              <w:jc w:val="both"/>
            </w:pPr>
            <w:r>
              <w:rPr>
                <w:rFonts w:ascii="仿宋_GB2312" w:hAnsi="仿宋_GB2312" w:cs="仿宋_GB2312" w:eastAsia="仿宋_GB2312"/>
                <w:sz w:val="24"/>
                <w:color w:val="000000"/>
              </w:rPr>
              <w:t>桥面铺装：5cm厚SBS中粒式改性沥青混凝土+7cm厚粗粒式沥青混凝土+10cm厚微膨胀防水混凝土。</w:t>
            </w:r>
          </w:p>
          <w:p>
            <w:pPr>
              <w:pStyle w:val="null3"/>
              <w:ind w:firstLine="480"/>
              <w:jc w:val="both"/>
            </w:pPr>
            <w:r>
              <w:rPr>
                <w:rFonts w:ascii="仿宋_GB2312" w:hAnsi="仿宋_GB2312" w:cs="仿宋_GB2312" w:eastAsia="仿宋_GB2312"/>
                <w:sz w:val="24"/>
                <w:color w:val="000000"/>
              </w:rPr>
              <w:t>汽车荷载等级：城-A级</w:t>
            </w:r>
          </w:p>
          <w:p>
            <w:pPr>
              <w:pStyle w:val="null3"/>
              <w:ind w:firstLine="482"/>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六村堡立交桥梁概况</w:t>
            </w:r>
          </w:p>
          <w:p>
            <w:pPr>
              <w:pStyle w:val="null3"/>
              <w:ind w:firstLine="480"/>
              <w:jc w:val="both"/>
            </w:pPr>
            <w:r>
              <w:rPr>
                <w:rFonts w:ascii="仿宋_GB2312" w:hAnsi="仿宋_GB2312" w:cs="仿宋_GB2312" w:eastAsia="仿宋_GB2312"/>
                <w:sz w:val="24"/>
                <w:color w:val="000000"/>
              </w:rPr>
              <w:t>六村堡立交北辅道桥起点桩号K0+966.516,终点桩号K1+644.000,跨径布置为2x(3x25)米现浇预应力混凝土连续箱梁+(35+36.64)米连续钢箱梁+(25+27+25)米+5x(3x25)米现浇预应力混凝土连续箱梁，全长679.72米:南辅道桥起点桩号K1+019.078，终点桩亏K1+650.022，跨径布置为2x(3x25)米现浇预应力凝土连续箱梁+(42.5+35)米连续钢箱梁+2x(3x25)米+(3x25+20.2)米+2x(3x25)米现浇预应力混凝土连续箱梁，全长622.78米。桥面宽度为0.25m(护栏)+2.75m(人行道)+4m(非机动车道)+7.5m(机动车道)+0.5m(防撞护栏)。该桥建成于2009年。</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上部结构</w:t>
            </w:r>
          </w:p>
          <w:p>
            <w:pPr>
              <w:pStyle w:val="null3"/>
              <w:ind w:firstLine="480"/>
              <w:jc w:val="both"/>
            </w:pPr>
            <w:r>
              <w:rPr>
                <w:rFonts w:ascii="仿宋_GB2312" w:hAnsi="仿宋_GB2312" w:cs="仿宋_GB2312" w:eastAsia="仿宋_GB2312"/>
                <w:sz w:val="24"/>
                <w:color w:val="000000"/>
              </w:rPr>
              <w:t>南北辅道桥采用现浇预应力混凝土连续箱梁，单箱三室，室宽3.6m、3.7m，梁高1.4m。顶板全宽15m,翼缘板悬臂长2m,顶板厚22cm,底板厚20~40cm,腹板厚40~60cm，端横梁厚1.5m中横梁厚2m。南北辅道桥跨越绕城高速公路时采用两跨连续钢箱梁，跨径组合分别为北辅道(35+36.64)m+南辅道(42.5+35)m。主梁桥面宽度15m，悬臂长2m,北辅道箱梁高1.4m，南辅道箱梁高1.6m。</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下部结构</w:t>
            </w:r>
          </w:p>
          <w:p>
            <w:pPr>
              <w:pStyle w:val="null3"/>
              <w:ind w:firstLine="480"/>
              <w:jc w:val="both"/>
            </w:pPr>
            <w:r>
              <w:rPr>
                <w:rFonts w:ascii="仿宋_GB2312" w:hAnsi="仿宋_GB2312" w:cs="仿宋_GB2312" w:eastAsia="仿宋_GB2312"/>
                <w:sz w:val="24"/>
                <w:color w:val="000000"/>
              </w:rPr>
              <w:t>下部结构采用双柱式墩、柱式台及肋板台，桩基础。柱直径为1.3、1.4米,基础采用直径1.5米的桩基，桩基均采用钻孔灌注桩，最大长60m。</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桥面系</w:t>
            </w:r>
          </w:p>
          <w:p>
            <w:pPr>
              <w:pStyle w:val="null3"/>
              <w:ind w:firstLine="480"/>
              <w:jc w:val="both"/>
            </w:pPr>
            <w:r>
              <w:rPr>
                <w:rFonts w:ascii="仿宋_GB2312" w:hAnsi="仿宋_GB2312" w:cs="仿宋_GB2312" w:eastAsia="仿宋_GB2312"/>
                <w:sz w:val="24"/>
                <w:color w:val="000000"/>
              </w:rPr>
              <w:t>桥面铺装采用5cm厚博尼维中粒式沥青混凝土和8cm厚防水微膨胀混凝土。桥梁支座采用盆式橡胶支座和板式橡胶支座。伸缩缝采用FM1-80型型钢仲缩缝，防撞护栏上伸缩缝采用SDI-H80型</w:t>
            </w:r>
          </w:p>
          <w:p>
            <w:pPr>
              <w:pStyle w:val="null3"/>
              <w:ind w:firstLine="480"/>
              <w:jc w:val="both"/>
            </w:pPr>
            <w:r>
              <w:rPr>
                <w:rFonts w:ascii="仿宋_GB2312" w:hAnsi="仿宋_GB2312" w:cs="仿宋_GB2312" w:eastAsia="仿宋_GB2312"/>
                <w:sz w:val="24"/>
                <w:color w:val="000000"/>
              </w:rPr>
              <w:t>技术标准:</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设计荷载:城-A级，挂-120验算:</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计算行车速度:40Km/h;</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桥梁宽度:辅道桥宽15m,跨线桥宽5米:</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最大超高:2%:</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抗震设防烈度: 8度，地震动峰值加速度，0.20g:</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桥下净空:机动车道处H&gt;5.0m,辅道处H34.5m。</w:t>
            </w:r>
          </w:p>
          <w:p>
            <w:pPr>
              <w:pStyle w:val="null3"/>
              <w:ind w:firstLine="480"/>
              <w:jc w:val="both"/>
            </w:pPr>
            <w:r>
              <w:rPr>
                <w:rFonts w:ascii="仿宋_GB2312" w:hAnsi="仿宋_GB2312" w:cs="仿宋_GB2312" w:eastAsia="仿宋_GB2312"/>
                <w:sz w:val="24"/>
                <w:b/>
                <w:color w:val="000000"/>
              </w:rPr>
              <w:t>四、依据的标准及规范</w:t>
            </w:r>
          </w:p>
          <w:p>
            <w:pPr>
              <w:pStyle w:val="null3"/>
              <w:ind w:firstLine="480"/>
              <w:jc w:val="both"/>
            </w:pPr>
            <w:r>
              <w:rPr>
                <w:rFonts w:ascii="仿宋_GB2312" w:hAnsi="仿宋_GB2312" w:cs="仿宋_GB2312" w:eastAsia="仿宋_GB2312"/>
                <w:sz w:val="24"/>
                <w:color w:val="000000"/>
              </w:rPr>
              <w:t>《公路桥涵设计通用规范》（JTG D60-2015）</w:t>
            </w:r>
          </w:p>
          <w:p>
            <w:pPr>
              <w:pStyle w:val="null3"/>
              <w:ind w:firstLine="480"/>
              <w:jc w:val="both"/>
            </w:pPr>
            <w:r>
              <w:rPr>
                <w:rFonts w:ascii="仿宋_GB2312" w:hAnsi="仿宋_GB2312" w:cs="仿宋_GB2312" w:eastAsia="仿宋_GB2312"/>
                <w:sz w:val="24"/>
                <w:color w:val="000000"/>
              </w:rPr>
              <w:t>《城市桥梁设计规范》（CJJ11-2011）</w:t>
            </w:r>
          </w:p>
          <w:p>
            <w:pPr>
              <w:pStyle w:val="null3"/>
              <w:ind w:firstLine="480"/>
              <w:jc w:val="both"/>
            </w:pPr>
            <w:r>
              <w:rPr>
                <w:rFonts w:ascii="仿宋_GB2312" w:hAnsi="仿宋_GB2312" w:cs="仿宋_GB2312" w:eastAsia="仿宋_GB2312"/>
                <w:sz w:val="24"/>
                <w:color w:val="000000"/>
              </w:rPr>
              <w:t>《城市桥梁养护技术标准》（CJJ99-2017）</w:t>
            </w:r>
          </w:p>
          <w:p>
            <w:pPr>
              <w:pStyle w:val="null3"/>
              <w:ind w:firstLine="480"/>
              <w:jc w:val="both"/>
            </w:pPr>
            <w:r>
              <w:rPr>
                <w:rFonts w:ascii="仿宋_GB2312" w:hAnsi="仿宋_GB2312" w:cs="仿宋_GB2312" w:eastAsia="仿宋_GB2312"/>
                <w:sz w:val="24"/>
                <w:color w:val="000000"/>
              </w:rPr>
              <w:t>《城市桥梁抗震设计规范》（CJJ166-2011）</w:t>
            </w:r>
          </w:p>
          <w:p>
            <w:pPr>
              <w:pStyle w:val="null3"/>
              <w:ind w:firstLine="480"/>
              <w:jc w:val="both"/>
            </w:pPr>
            <w:r>
              <w:rPr>
                <w:rFonts w:ascii="仿宋_GB2312" w:hAnsi="仿宋_GB2312" w:cs="仿宋_GB2312" w:eastAsia="仿宋_GB2312"/>
                <w:sz w:val="24"/>
                <w:color w:val="000000"/>
              </w:rPr>
              <w:t>《公路桥梁抗震设计规范》（JTG/T 2231-01-2020）</w:t>
            </w:r>
          </w:p>
          <w:p>
            <w:pPr>
              <w:pStyle w:val="null3"/>
              <w:ind w:firstLine="480"/>
              <w:jc w:val="both"/>
            </w:pPr>
            <w:r>
              <w:rPr>
                <w:rFonts w:ascii="仿宋_GB2312" w:hAnsi="仿宋_GB2312" w:cs="仿宋_GB2312" w:eastAsia="仿宋_GB2312"/>
                <w:sz w:val="24"/>
                <w:color w:val="000000"/>
              </w:rPr>
              <w:t>《城市安全风险综合监测预警平台建设指南（2023 版）》（安委办函〔2023〕145号）</w:t>
            </w:r>
          </w:p>
          <w:p>
            <w:pPr>
              <w:pStyle w:val="null3"/>
              <w:ind w:firstLine="480"/>
              <w:jc w:val="both"/>
            </w:pPr>
            <w:r>
              <w:rPr>
                <w:rFonts w:ascii="仿宋_GB2312" w:hAnsi="仿宋_GB2312" w:cs="仿宋_GB2312" w:eastAsia="仿宋_GB2312"/>
                <w:sz w:val="24"/>
                <w:color w:val="000000"/>
              </w:rPr>
              <w:t>《建筑与桥梁结构监测技术规范》(GB50982-2014)</w:t>
            </w:r>
          </w:p>
          <w:p>
            <w:pPr>
              <w:pStyle w:val="null3"/>
              <w:ind w:firstLine="480"/>
              <w:jc w:val="both"/>
            </w:pPr>
            <w:r>
              <w:rPr>
                <w:rFonts w:ascii="仿宋_GB2312" w:hAnsi="仿宋_GB2312" w:cs="仿宋_GB2312" w:eastAsia="仿宋_GB2312"/>
                <w:sz w:val="24"/>
                <w:color w:val="000000"/>
              </w:rPr>
              <w:t>《公路桥梁结构监测技术规范》（JT/T1037-2022）</w:t>
            </w:r>
          </w:p>
          <w:p>
            <w:pPr>
              <w:pStyle w:val="null3"/>
              <w:ind w:firstLine="480"/>
              <w:jc w:val="both"/>
            </w:pPr>
            <w:r>
              <w:rPr>
                <w:rFonts w:ascii="仿宋_GB2312" w:hAnsi="仿宋_GB2312" w:cs="仿宋_GB2312" w:eastAsia="仿宋_GB2312"/>
                <w:sz w:val="24"/>
                <w:color w:val="000000"/>
              </w:rPr>
              <w:t>《公路长大桥梁结构健康监测平台建设实施方案》（交办公路〔2021〕21号）</w:t>
            </w:r>
          </w:p>
          <w:p>
            <w:pPr>
              <w:pStyle w:val="null3"/>
              <w:ind w:firstLine="480"/>
              <w:jc w:val="both"/>
            </w:pPr>
            <w:r>
              <w:rPr>
                <w:rFonts w:ascii="仿宋_GB2312" w:hAnsi="仿宋_GB2312" w:cs="仿宋_GB2312" w:eastAsia="仿宋_GB2312"/>
                <w:sz w:val="24"/>
                <w:color w:val="000000"/>
              </w:rPr>
              <w:t>《公路桥梁荷载试验规程》（JTG/T J21-01-2015）</w:t>
            </w:r>
          </w:p>
          <w:p>
            <w:pPr>
              <w:pStyle w:val="null3"/>
              <w:ind w:firstLine="480"/>
              <w:jc w:val="both"/>
            </w:pPr>
            <w:r>
              <w:rPr>
                <w:rFonts w:ascii="仿宋_GB2312" w:hAnsi="仿宋_GB2312" w:cs="仿宋_GB2312" w:eastAsia="仿宋_GB2312"/>
                <w:sz w:val="24"/>
                <w:color w:val="000000"/>
              </w:rPr>
              <w:t>《公路桥涵养护规范》(JTG 5120-2021)</w:t>
            </w:r>
          </w:p>
          <w:p>
            <w:pPr>
              <w:pStyle w:val="null3"/>
              <w:ind w:firstLine="480"/>
              <w:jc w:val="both"/>
            </w:pPr>
            <w:r>
              <w:rPr>
                <w:rFonts w:ascii="仿宋_GB2312" w:hAnsi="仿宋_GB2312" w:cs="仿宋_GB2312" w:eastAsia="仿宋_GB2312"/>
                <w:sz w:val="24"/>
                <w:color w:val="000000"/>
              </w:rPr>
              <w:t>《数据中心设计规范》(GB 50174-2017)</w:t>
            </w:r>
          </w:p>
          <w:p>
            <w:pPr>
              <w:pStyle w:val="null3"/>
              <w:ind w:firstLine="480"/>
              <w:jc w:val="both"/>
            </w:pPr>
            <w:r>
              <w:rPr>
                <w:rFonts w:ascii="仿宋_GB2312" w:hAnsi="仿宋_GB2312" w:cs="仿宋_GB2312" w:eastAsia="仿宋_GB2312"/>
                <w:sz w:val="24"/>
                <w:color w:val="000000"/>
              </w:rPr>
              <w:t>《公路长大桥梁结构监测时空大数据应用指引》（交办公路〔2024〕37号）</w:t>
            </w:r>
          </w:p>
          <w:p>
            <w:pPr>
              <w:pStyle w:val="null3"/>
              <w:ind w:firstLine="480"/>
              <w:jc w:val="both"/>
            </w:pPr>
            <w:r>
              <w:rPr>
                <w:rFonts w:ascii="仿宋_GB2312" w:hAnsi="仿宋_GB2312" w:cs="仿宋_GB2312" w:eastAsia="仿宋_GB2312"/>
                <w:sz w:val="24"/>
                <w:color w:val="000000"/>
              </w:rPr>
              <w:t>《信息安全技术网络安全等级保护基本要求》(GB/T22239-2019 10）</w:t>
            </w:r>
          </w:p>
          <w:p>
            <w:pPr>
              <w:pStyle w:val="null3"/>
              <w:ind w:firstLine="480"/>
              <w:jc w:val="both"/>
            </w:pPr>
            <w:r>
              <w:rPr>
                <w:rFonts w:ascii="仿宋_GB2312" w:hAnsi="仿宋_GB2312" w:cs="仿宋_GB2312" w:eastAsia="仿宋_GB2312"/>
                <w:sz w:val="24"/>
                <w:color w:val="000000"/>
              </w:rPr>
              <w:t>《城市桥梁安全风险在线监测设备安装试点项目》竣工图</w:t>
            </w:r>
          </w:p>
          <w:p>
            <w:pPr>
              <w:pStyle w:val="null3"/>
              <w:ind w:firstLine="480"/>
              <w:jc w:val="both"/>
            </w:pPr>
            <w:r>
              <w:rPr>
                <w:rFonts w:ascii="仿宋_GB2312" w:hAnsi="仿宋_GB2312" w:cs="仿宋_GB2312" w:eastAsia="仿宋_GB2312"/>
                <w:sz w:val="24"/>
                <w:color w:val="000000"/>
              </w:rPr>
              <w:t>相关其他技术规范</w:t>
            </w:r>
          </w:p>
          <w:p>
            <w:pPr>
              <w:pStyle w:val="null3"/>
              <w:jc w:val="both"/>
            </w:pPr>
            <w:r>
              <w:rPr>
                <w:rFonts w:ascii="仿宋_GB2312" w:hAnsi="仿宋_GB2312" w:cs="仿宋_GB2312" w:eastAsia="仿宋_GB2312"/>
                <w:sz w:val="24"/>
                <w:b/>
              </w:rPr>
              <w:t>五、资质、人员、设备要求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、监测服务单位应具备：</w:t>
            </w:r>
            <w:r>
              <w:rPr>
                <w:rFonts w:ascii="仿宋_GB2312" w:hAnsi="仿宋_GB2312" w:cs="仿宋_GB2312" w:eastAsia="仿宋_GB2312"/>
                <w:sz w:val="24"/>
              </w:rPr>
              <w:t>交通运输部主管部门颁发的公路工程甲级资质或桥梁隧道工程专项试验检测机构资质。</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、监测和检测工作应配备：项目负责人应具备</w:t>
            </w:r>
            <w:r>
              <w:rPr>
                <w:rFonts w:ascii="仿宋_GB2312" w:hAnsi="仿宋_GB2312" w:cs="仿宋_GB2312" w:eastAsia="仿宋_GB2312"/>
                <w:sz w:val="24"/>
              </w:rPr>
              <w:t>桥梁专业的高级职称，同时须具有交通运输部颁发的桥梁试验检测工程师资格证书；监测技术人员应具备桥梁/隧道相关专业学历和工作经验并具备中级及以上职称资格和具有公路水运工程试验检测工程师资格证书；安全员应具备安全管理工作相关资格；</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、为保证监测工作顺利实施，服务单位应配备各类完成工作必备的车辆、仪器、设备、工具。车辆设备均应按要求定期审验、检验、校准等。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、在投标文件中明确的人员在检测过程中不得擅自更换，如确需更换应提前5个工作日书面通知采购人，经过采购人同意后方可更换，更换后人员的资历经验等不得低于更换前水平。</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检测期间本项目投入人员需全部到场方可开展检测工作。采购人在项目实施过程中随时检测现场人员到岗情况，如有缺岗，采购人有权对成交供应商采取处罚或停工整改措施，情节严重且拒不整改的可终止合同，造成的相应损失，由成交供应商承担。</w:t>
            </w:r>
          </w:p>
          <w:p>
            <w:pPr>
              <w:pStyle w:val="null3"/>
              <w:jc w:val="both"/>
            </w:pPr>
            <w:r>
              <w:rPr>
                <w:rFonts w:ascii="仿宋_GB2312" w:hAnsi="仿宋_GB2312" w:cs="仿宋_GB2312" w:eastAsia="仿宋_GB2312"/>
                <w:sz w:val="24"/>
                <w:b/>
              </w:rPr>
              <w:t>六、服务期、服务成果、验收及服务要求</w:t>
            </w:r>
          </w:p>
          <w:p>
            <w:pPr>
              <w:pStyle w:val="null3"/>
              <w:ind w:firstLine="480"/>
              <w:jc w:val="both"/>
            </w:pPr>
            <w:r>
              <w:rPr>
                <w:rFonts w:ascii="仿宋_GB2312" w:hAnsi="仿宋_GB2312" w:cs="仿宋_GB2312" w:eastAsia="仿宋_GB2312"/>
                <w:sz w:val="24"/>
                <w:color w:val="000000"/>
              </w:rPr>
              <w:t>1.项目服务期：合同签订后5天内开展检测、监测准备，及时开展检测、监测及运维工作。本项目的服务期为合同签订之日起一年内为全部服务期。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检测成果：检测工作全部完成后应以书面文本及电子文本（书面文本3</w:t>
            </w:r>
            <w:r>
              <w:rPr>
                <w:rFonts w:ascii="仿宋_GB2312" w:hAnsi="仿宋_GB2312" w:cs="仿宋_GB2312" w:eastAsia="仿宋_GB2312"/>
                <w:sz w:val="24"/>
                <w:color w:val="000000"/>
              </w:rPr>
              <w:t>套，电子文本1套</w:t>
            </w:r>
            <w:r>
              <w:rPr>
                <w:rFonts w:ascii="仿宋_GB2312" w:hAnsi="仿宋_GB2312" w:cs="仿宋_GB2312" w:eastAsia="仿宋_GB2312"/>
                <w:sz w:val="24"/>
              </w:rPr>
              <w:t>，电子文本使用U盘拷贝）形式提交。提交的内容分别有：（1）《桥梁定期检测评定报告》、《结构检算报告》、《桥梁抗震性能检测评定报告》等。（2）检测全部原始影像资料（U盘拷贝）；（3）根据《城市桥梁养护技术标准》完成附录B城市桥梁资料卡的更新完善。</w:t>
            </w:r>
          </w:p>
          <w:p>
            <w:pPr>
              <w:pStyle w:val="null3"/>
              <w:ind w:firstLine="480"/>
              <w:jc w:val="both"/>
            </w:pPr>
            <w:r>
              <w:rPr>
                <w:rFonts w:ascii="仿宋_GB2312" w:hAnsi="仿宋_GB2312" w:cs="仿宋_GB2312" w:eastAsia="仿宋_GB2312"/>
                <w:sz w:val="24"/>
              </w:rPr>
              <w:t>其中检测报告应详细、清晰、完整地反映检测过程，报告数据真实、内容完整、结论准确，报告中的数据作为指导采购人开展有效的桥梁应急抢险及养护维修工作的科学依据。检测报告也将作为道路桥梁安全评价及因道路桥梁结构安全问题造成的事故调查的法律依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监测成果：应按照前述检测、监测的技术及服务内容的要求提供各类报告及相关的文本材料。</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本项目成果知识产权全部归采购人所有。</w:t>
            </w:r>
          </w:p>
          <w:p>
            <w:pPr>
              <w:pStyle w:val="null3"/>
              <w:ind w:firstLine="480"/>
              <w:jc w:val="both"/>
            </w:pPr>
            <w:r>
              <w:rPr>
                <w:rFonts w:ascii="仿宋_GB2312" w:hAnsi="仿宋_GB2312" w:cs="仿宋_GB2312" w:eastAsia="仿宋_GB2312"/>
                <w:sz w:val="24"/>
                <w:color w:val="000000"/>
              </w:rPr>
              <w:t>5.项目验收：本项目的验收采取专家评审验收的形式进行，以最终评审结论确定。项目完成后，采购人组织行业内相关专家组成验收小组（专家评审费用由成交商承担）对本次检测成果进行专项评审。</w:t>
            </w:r>
          </w:p>
          <w:p>
            <w:pPr>
              <w:pStyle w:val="null3"/>
              <w:ind w:firstLine="480"/>
              <w:jc w:val="both"/>
            </w:pPr>
            <w:r>
              <w:rPr>
                <w:rFonts w:ascii="仿宋_GB2312" w:hAnsi="仿宋_GB2312" w:cs="仿宋_GB2312" w:eastAsia="仿宋_GB2312"/>
                <w:sz w:val="24"/>
                <w:color w:val="000000"/>
              </w:rPr>
              <w:t>验收主要以相关国家、行业标准，项目合同、招标文件、中标人投标文件、双方确认的技术文件等为依据对本项目实施的全面性、真实性、有效性、科学性、规范性、成果资料完整性等进行全面评审。对验收评审不符合要求的，应按照评审专家及采购人的意见进行整改完善后，重新组织验收。</w:t>
            </w:r>
          </w:p>
          <w:p>
            <w:pPr>
              <w:pStyle w:val="null3"/>
              <w:ind w:firstLine="480"/>
              <w:jc w:val="both"/>
            </w:pPr>
            <w:r>
              <w:rPr>
                <w:rFonts w:ascii="仿宋_GB2312" w:hAnsi="仿宋_GB2312" w:cs="仿宋_GB2312" w:eastAsia="仿宋_GB2312"/>
                <w:sz w:val="24"/>
                <w:color w:val="000000"/>
              </w:rPr>
              <w:t>6.项目服务：本项目的服务期为合同签订之日起一年内为全部服务期。服务期内成交供应商应无条件及时提供相应的技术支持和服务。当监测平台产生预警信息、突发桥梁事件、桥梁有需要重点定期观察复测、方案编制、技术汇报等各类技术工作时，应按甲方要求的时间提供应急检查、检测、评估、观察复测、技术报告等技术服务。</w:t>
            </w:r>
          </w:p>
          <w:p>
            <w:pPr>
              <w:pStyle w:val="null3"/>
              <w:ind w:firstLine="480"/>
              <w:jc w:val="both"/>
            </w:pPr>
            <w:r>
              <w:rPr>
                <w:rFonts w:ascii="仿宋_GB2312" w:hAnsi="仿宋_GB2312" w:cs="仿宋_GB2312" w:eastAsia="仿宋_GB2312"/>
                <w:sz w:val="24"/>
                <w:color w:val="000000"/>
              </w:rPr>
              <w:t>7.服务质量要求：编制运维方案，按规定开展巡查检测，形成台账；定期提交监测分析报告；设备完好率≥95%。对维护中发现的问题24小时内进行响应并处置。</w:t>
            </w:r>
          </w:p>
          <w:p>
            <w:pPr>
              <w:pStyle w:val="null3"/>
              <w:jc w:val="both"/>
            </w:pPr>
            <w:r>
              <w:rPr>
                <w:rFonts w:ascii="仿宋_GB2312" w:hAnsi="仿宋_GB2312" w:cs="仿宋_GB2312" w:eastAsia="仿宋_GB2312"/>
                <w:sz w:val="24"/>
                <w:b/>
              </w:rPr>
              <w:t>七、安全与交通组织</w:t>
            </w:r>
          </w:p>
          <w:p>
            <w:pPr>
              <w:pStyle w:val="null3"/>
              <w:ind w:firstLine="482"/>
              <w:jc w:val="both"/>
            </w:pPr>
            <w:r>
              <w:rPr>
                <w:rFonts w:ascii="仿宋_GB2312" w:hAnsi="仿宋_GB2312" w:cs="仿宋_GB2312" w:eastAsia="仿宋_GB2312"/>
                <w:sz w:val="24"/>
                <w:b/>
              </w:rPr>
              <w:t>（一）安全保障措施</w:t>
            </w:r>
          </w:p>
          <w:p>
            <w:pPr>
              <w:pStyle w:val="null3"/>
              <w:ind w:firstLine="480"/>
              <w:jc w:val="both"/>
            </w:pPr>
            <w:r>
              <w:rPr>
                <w:rFonts w:ascii="仿宋_GB2312" w:hAnsi="仿宋_GB2312" w:cs="仿宋_GB2312" w:eastAsia="仿宋_GB2312"/>
                <w:sz w:val="24"/>
              </w:rPr>
              <w:t>服务期间的所有外业作业必须严格遵守相关规范要求，采取必要的安全警示和安全防护措施；高空作业采用高空升降车辆设备的应确保车辆设备审验合格并在有效期内，操作人员具备相应的特种设备操作资格；搭设脚手架的应执行脚手架现行的国家规范和标准；高空作业应配备双人监护。</w:t>
            </w:r>
          </w:p>
          <w:p>
            <w:pPr>
              <w:pStyle w:val="null3"/>
              <w:ind w:firstLine="482"/>
              <w:jc w:val="both"/>
            </w:pPr>
            <w:r>
              <w:rPr>
                <w:rFonts w:ascii="仿宋_GB2312" w:hAnsi="仿宋_GB2312" w:cs="仿宋_GB2312" w:eastAsia="仿宋_GB2312"/>
                <w:sz w:val="24"/>
                <w:b/>
              </w:rPr>
              <w:t>（二）交通组织</w:t>
            </w:r>
          </w:p>
          <w:p>
            <w:pPr>
              <w:pStyle w:val="null3"/>
              <w:ind w:firstLine="480"/>
              <w:jc w:val="both"/>
            </w:pPr>
            <w:r>
              <w:rPr>
                <w:rFonts w:ascii="仿宋_GB2312" w:hAnsi="仿宋_GB2312" w:cs="仿宋_GB2312" w:eastAsia="仿宋_GB2312"/>
                <w:sz w:val="24"/>
              </w:rPr>
              <w:t>应按照交通管理部门的规定提前与交管部门沟通协调报备并取得同意许可；如需封闭交通的采用“分车道临时封闭”模式，避开早晚高峰时段；复杂路段（如匝道、交叉口）配备交通协管员配合指挥疏导。</w:t>
            </w:r>
          </w:p>
          <w:p>
            <w:pPr>
              <w:pStyle w:val="null3"/>
              <w:ind w:firstLine="482"/>
              <w:jc w:val="both"/>
            </w:pPr>
            <w:r>
              <w:rPr>
                <w:rFonts w:ascii="仿宋_GB2312" w:hAnsi="仿宋_GB2312" w:cs="仿宋_GB2312" w:eastAsia="仿宋_GB2312"/>
                <w:sz w:val="24"/>
                <w:b/>
                <w:color w:val="000000"/>
              </w:rPr>
              <w:t>（三）网络信息安全和保密</w:t>
            </w:r>
          </w:p>
          <w:p>
            <w:pPr>
              <w:pStyle w:val="null3"/>
              <w:ind w:firstLine="480"/>
              <w:jc w:val="both"/>
            </w:pPr>
            <w:r>
              <w:rPr>
                <w:rFonts w:ascii="仿宋_GB2312" w:hAnsi="仿宋_GB2312" w:cs="仿宋_GB2312" w:eastAsia="仿宋_GB2312"/>
                <w:sz w:val="24"/>
                <w:color w:val="000000"/>
              </w:rPr>
              <w:t>成交供应商应严格落实《中华人民共和国保守国家秘密法》、《中华人民共和国网络安全法》、《中华人民共和国数据安全法》等相关要求，确保网络信息和数据信息安全。</w:t>
            </w:r>
          </w:p>
          <w:p>
            <w:pPr>
              <w:pStyle w:val="null3"/>
              <w:jc w:val="both"/>
            </w:pPr>
            <w:r>
              <w:rPr>
                <w:rFonts w:ascii="仿宋_GB2312" w:hAnsi="仿宋_GB2312" w:cs="仿宋_GB2312" w:eastAsia="仿宋_GB2312"/>
                <w:sz w:val="24"/>
                <w:b/>
              </w:rPr>
              <w:t>八、其他要求</w:t>
            </w:r>
          </w:p>
          <w:p>
            <w:pPr>
              <w:pStyle w:val="null3"/>
              <w:ind w:firstLine="482"/>
              <w:jc w:val="both"/>
            </w:pPr>
            <w:r>
              <w:rPr>
                <w:rFonts w:ascii="仿宋_GB2312" w:hAnsi="仿宋_GB2312" w:cs="仿宋_GB2312" w:eastAsia="仿宋_GB2312"/>
                <w:sz w:val="24"/>
                <w:b/>
              </w:rPr>
              <w:t>（一）报价</w:t>
            </w:r>
          </w:p>
          <w:p>
            <w:pPr>
              <w:pStyle w:val="null3"/>
              <w:ind w:firstLine="480"/>
              <w:jc w:val="both"/>
            </w:pPr>
            <w:r>
              <w:rPr>
                <w:rFonts w:ascii="仿宋_GB2312" w:hAnsi="仿宋_GB2312" w:cs="仿宋_GB2312" w:eastAsia="仿宋_GB2312"/>
                <w:sz w:val="24"/>
              </w:rPr>
              <w:t>报价费用包含完成本次项目全部内容要求及工期的成本、利润、税金、开办费、技术措施费、组织措施费、交通安全措施费、各类机械进出场费、钻探费、风险费、复测费、竣工验收、政策性文件规定费用、技术规范要求的费用等所需的全部费用。采购人不再支付其他费用。</w:t>
            </w:r>
          </w:p>
          <w:p>
            <w:pPr>
              <w:pStyle w:val="null3"/>
              <w:ind w:firstLine="482"/>
              <w:jc w:val="both"/>
            </w:pPr>
            <w:r>
              <w:rPr>
                <w:rFonts w:ascii="仿宋_GB2312" w:hAnsi="仿宋_GB2312" w:cs="仿宋_GB2312" w:eastAsia="仿宋_GB2312"/>
                <w:sz w:val="24"/>
                <w:b/>
              </w:rPr>
              <w:t>（二）踏勘</w:t>
            </w:r>
          </w:p>
          <w:p>
            <w:pPr>
              <w:pStyle w:val="null3"/>
              <w:ind w:firstLine="480"/>
              <w:jc w:val="both"/>
            </w:pPr>
            <w:r>
              <w:rPr>
                <w:rFonts w:ascii="仿宋_GB2312" w:hAnsi="仿宋_GB2312" w:cs="仿宋_GB2312" w:eastAsia="仿宋_GB2312"/>
                <w:sz w:val="24"/>
              </w:rPr>
              <w:t>本次项目不组织集中现场踏勘，各报名供应商应根据采购文件标明的内容要求自行对项目检测、检查、监测的范围、内容和现场及环境进行踏勘，确保对项目工作内容、工作范围、场地环境等现状清楚明确。</w:t>
            </w:r>
          </w:p>
          <w:p>
            <w:pPr>
              <w:pStyle w:val="null3"/>
              <w:ind w:firstLine="482"/>
              <w:jc w:val="both"/>
            </w:pPr>
            <w:r>
              <w:rPr>
                <w:rFonts w:ascii="仿宋_GB2312" w:hAnsi="仿宋_GB2312" w:cs="仿宋_GB2312" w:eastAsia="仿宋_GB2312"/>
                <w:sz w:val="24"/>
                <w:b/>
              </w:rPr>
              <w:t>（三）安全文明</w:t>
            </w:r>
          </w:p>
          <w:p>
            <w:pPr>
              <w:pStyle w:val="null3"/>
              <w:ind w:firstLine="480"/>
              <w:jc w:val="both"/>
            </w:pPr>
            <w:r>
              <w:rPr>
                <w:rFonts w:ascii="仿宋_GB2312" w:hAnsi="仿宋_GB2312" w:cs="仿宋_GB2312" w:eastAsia="仿宋_GB2312"/>
                <w:sz w:val="24"/>
              </w:rPr>
              <w:t>成交供应商应根据本项目的现场特点，按照国家相关法律法规和规范，加强现场安全管理、文明施工。现场工作开展前必须由项目负责人组织针对本项目的全方面安全知识培训和安全技术交底，准备充足的安全警示和安全防护设施。发生各类安全生产事故并造成不良后果和各类损失由供应商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专业技术人员配备应齐全、合理，符合3.2.2服务要求-采购包1-技术参数与性能指标。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需配备专业的仪器和设备，符合3.2.2服务要求-采购包1-技术参数与性能指标。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本项目的服务期为合同签订之日起一年内为全部服务期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市管桥梁结构检测的竣工验收采取专家评审验收的形式进行，以最终评审结论确定。检测项目完成后，采购人组织行业内相关专家组成验收小组（专家评审费用由成交商承担）对本次检测成果进行专项评审。 验收主要针对检测内容、前期资料收集整理、病害定位、病害核查、病害成因分析、检测结论和建议、风险等级评定、报告内容格式、后期服务内容等方面对本次检测的全面性、真实性、有效性、科学性、规范性、检测成果资料完整性等进行全面评审。对验收评审不符合要求的，应按照评审专家及采购人的意见进行整改完善后，重新组织验收。 （2）桥梁在线监测的验收采取专家评审验收的形式进行，以最终评审结论确定。项目完成后，采购人组织行业内相关专家组成验收小组（专家评审费用由成交商承担）对本次检测成果进行专项评审。 验收主要以相关国家、行业标准，项目合同、招标文件、中标人投标文件、双方确认的技术文件等为依据对本项目实施的全面性、真实性、有效性、科学性、规范性、成果资料完整性等进行全面评审。对验收评审不符合要求的，应按照评审专家及采购人的意见进行整改完善后，重新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预付款，合同签订后，支付预付款，乙方出具合同总价款5%的履约保函。甲方收到增值税发票后，达到付款条件起30个工作日内，支付合同总金额的50.0%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进度款，完成年终验收合格后，甲方收到增值税发票后，达到付款条件起30个工作日内，支付合同总金额的50.0%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本项目采购标的对应的中小企业划分标准所属行业：其他未列明行业。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的完整财务审计报告（成立时间至提交投标文件截止时间不足一年的可提供成立后任意时段的资产负债表），或投标前6个月内其基本存款账户开户银行出具的资信证明及基本存款账户开户证明资料（以上2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提供2026年1月至今已缴纳任意1个月的纳税证明或完税证明，依法免税的单位应提供相关证明材料并加盖供应商公章。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提供2026年1月至今已缴纳任意1个月的社会保障资金缴存单据或社保机构开具的社会保险参保缴费情况证明，依法不需要缴纳社会保障资金的单位应提供相关证明材料并加盖供应商公章。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 3 年内在经营活动中没有重大违法记录的承诺函</w:t>
            </w:r>
          </w:p>
        </w:tc>
        <w:tc>
          <w:tcPr>
            <w:tcW w:type="dxa" w:w="3322"/>
          </w:tcPr>
          <w:p>
            <w:pPr>
              <w:pStyle w:val="null3"/>
            </w:pPr>
            <w:r>
              <w:rPr>
                <w:rFonts w:ascii="仿宋_GB2312" w:hAnsi="仿宋_GB2312" w:cs="仿宋_GB2312" w:eastAsia="仿宋_GB2312"/>
              </w:rPr>
              <w:t>供应商参加政府采购活动前三年内，在经营活动中无重大违法记录的书面声明（成立时间至提交投标文件截止时间不足三年的可提供成立至今的书面声明）。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法定代表人参加投标的，须提供法定代表人身份证明；法定代表人授权他人参加投标的，须提供法定代表人委托授权书；采购文件中凡是需要法定代表人签字或盖章之处，非法人单位的负责人均参照执行。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交通运输部主管部门颁发的公路工程甲级资质或桥梁隧道工程专项试验检测机构资质。（“公路工程-甲级”资质系原“综合甲级”资质）。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供应商拟派项目经理要求</w:t>
            </w:r>
          </w:p>
        </w:tc>
        <w:tc>
          <w:tcPr>
            <w:tcW w:type="dxa" w:w="3322"/>
          </w:tcPr>
          <w:p>
            <w:pPr>
              <w:pStyle w:val="null3"/>
            </w:pPr>
            <w:r>
              <w:rPr>
                <w:rFonts w:ascii="仿宋_GB2312" w:hAnsi="仿宋_GB2312" w:cs="仿宋_GB2312" w:eastAsia="仿宋_GB2312"/>
              </w:rPr>
              <w:t>具备桥梁相关专业的高级职称，同时具有交通运输部颁发的桥梁试验检测工程师资格证书。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案件当事人名单的供应商，不得为中国政府采购网（www.ccgp.gov.cn）政府采购严重违法失信行为记录名单中被财政部门禁止参加政府采购活动的供应商。（投标文件开启结束后，采购人或代理机构查询供应商在投标文件提交截止时间前的信用记录并保存信用记录结果网页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不接受联合体相关要求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投标文件是否按照招标文件要求的格式编写</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（1）完全响应招标文件要求的各项技术及服务、商务实质性条款。 （2）投标有效期是否符合招标文件的要求</w:t>
            </w:r>
          </w:p>
        </w:tc>
        <w:tc>
          <w:tcPr>
            <w:tcW w:type="dxa" w:w="1661"/>
          </w:tcPr>
          <w:p>
            <w:pPr>
              <w:pStyle w:val="null3"/>
            </w:pPr>
            <w:r>
              <w:rPr>
                <w:rFonts w:ascii="仿宋_GB2312" w:hAnsi="仿宋_GB2312" w:cs="仿宋_GB2312" w:eastAsia="仿宋_GB2312"/>
              </w:rPr>
              <w:t>开标一览表 投标函 中小企业声明函 商务应答表 标的清单 供应商应提交的相关资格证明材料 服务内容及服务要求应答表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同时满足以下条款：（1）货币单位符合招标文件要求 （2）报价符合唯一性要求 （3）未超出采购包最高限价 （4）符合《报价表》《分项报价表》的填报要求。</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（1）评审内容： 根据供应商提供的服务方案进行评审，包含但不限于①桥梁结构检测、②桥梁特殊检测、③桥梁抗震性能检测、④隧道检测、⑤桥梁在线监测、⑥监测设备运维技术方案、⑦检测数据处理和成果、⑧监测数据处理和成果、⑨检测档案资料和报告编写方案、⑩监测档案资料和报告编写方案。 （2）评审标准： ①完整性：方案必须全面，对评审内容中的各项技术要求有详细描述，切合项目实际，提出可施行的合理检测方案；②科学性和可靠性：对检测、监测的数据分析依据有详细的描述，提出数据分析科学的方法，得出可靠的结论；③规范性：检测、监测技术档案资料齐全，报告编写规范，内容科学合理。 （3）赋分标准（满分15分） ①桥梁结构检测：每完全满足一个评审标准得0.5分，满分1.5分； ②桥梁特殊检测：每完全满足一个评审标准得0.5分，满分1.5分； ③桥梁抗震性能检测：每完全满足一个评审标准得0.5分，满分1.5分；④隧道检测：每完全满足一个评审标准得0.5分，满分1.5分； ⑤桥梁在线监测：每完全满足一个评审标准得0.5分，满分1.5分； ⑥监测设备运维技术方案：每完全满足一个评审标准得0.5分，满分1.5分； ⑦检测数据处理和成果：每完全满足一个评审标准得0.5分，满分1.5分； ⑧监测数据处理和成果：每完全满足一个评审标准得0.5分，满分1.5分； ⑨检测档案资料和报告编写方案：每完全满足一个评审标准得0.5分，满分1.5分； ⑩监测档案资料和报告编写方案：每完全满足一个评审标准得0.5分，满分1.5分；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（1）评审内容： 根据供应商提供的服务质量保障措施进行综合评审，包含但不限于①成果文件质量保证措施、②成果文件保密保证措施、③外业检测工作的安全保证措施、④服务进度计划保证措施。 （2）评审标准： ①完整性：方案必须全面，对评审内容中的各项要求有详细描述； ②可实施性：切合本项目实际情况，提出步骤清晰、合理的方案； ③针对性：方案能够紧扣项目实际情况，内容科学合理。 （3）赋分标准（满分12分） ①成果文件质量保证措施：每完全满足一个评审标准得1分，满分3分。 ②成果文件保密保证措施：每完全满足一个评审标准得1分，满分3分。 ③外业检测工作的安全保证措施：每完全满足一个评审标准得1分，满分3分。 ④服务进度计划保证措施：每完全满足一个评审标准得1分，满分3分。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仪器设备配置</w:t>
            </w:r>
          </w:p>
        </w:tc>
        <w:tc>
          <w:tcPr>
            <w:tcW w:type="dxa" w:w="2492"/>
          </w:tcPr>
          <w:p>
            <w:pPr>
              <w:pStyle w:val="null3"/>
            </w:pPr>
            <w:r>
              <w:rPr>
                <w:rFonts w:ascii="仿宋_GB2312" w:hAnsi="仿宋_GB2312" w:cs="仿宋_GB2312" w:eastAsia="仿宋_GB2312"/>
              </w:rPr>
              <w:t>供应商针对本项目配置能满足服务及技术要求的专业仪器设备和工具，本项目仪器设备配置要求如下： （1）专业仪器设备和工具≥12项，具备仪器设备等产品规格、型号、技术参数、功能描述、设备照片、铭牌、设备标定得12分，每少1项，扣3分，扣完为止。 注：应提供产品规格、型号、技术参数、功能描述、设备照片、铭牌、设备校准等相关证明材料作为评审依据，证明资料不齐全或不符合上述要求该项不得分。 （2）具备桥梁专用检测车得3分。 注：应提供车辆审验等相关证明材料作为评审依据，证明资料不齐全该项不得分。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工作重点、难点分析</w:t>
            </w:r>
          </w:p>
        </w:tc>
        <w:tc>
          <w:tcPr>
            <w:tcW w:type="dxa" w:w="2492"/>
          </w:tcPr>
          <w:p>
            <w:pPr>
              <w:pStyle w:val="null3"/>
            </w:pPr>
            <w:r>
              <w:rPr>
                <w:rFonts w:ascii="仿宋_GB2312" w:hAnsi="仿宋_GB2312" w:cs="仿宋_GB2312" w:eastAsia="仿宋_GB2312"/>
              </w:rPr>
              <w:t>（1）评审内容： 根据供应商针对本项目提供的服务工作重点、难点分析方案进行综合评审，包含但不限于：①检测及监测工作过程中的重点、难点理解分析。②正确识别本项目重点、关键点并逐条列出关键性技术问题解决方案； （2）评审标准： ①正确性：对检测、监测工作的重难点的理解和分析符合规范和结构特性；②可实施性：对关键性技术的应用切合项目实际； （3）赋分标准（满分4分） ①检测及监测工作过程中的重点、难点理解分析：每完全满足一个评审标准得1分，满分2分。 ②关键技术的应用符合项目实际解决方案：每完全满足一个评审标准得1分，满分2分；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主要人员配置</w:t>
            </w:r>
          </w:p>
        </w:tc>
        <w:tc>
          <w:tcPr>
            <w:tcW w:type="dxa" w:w="2492"/>
          </w:tcPr>
          <w:p>
            <w:pPr>
              <w:pStyle w:val="null3"/>
            </w:pPr>
            <w:r>
              <w:rPr>
                <w:rFonts w:ascii="仿宋_GB2312" w:hAnsi="仿宋_GB2312" w:cs="仿宋_GB2312" w:eastAsia="仿宋_GB2312"/>
              </w:rPr>
              <w:t>主要人员配置能满足服务及进度要求，本项目主要人员配置要求如下： （1）检测技术人员≥6人，具备相关专业学历并具备桥梁/隧道中级及以上职称资格和具有公路水运工程试验检测工程师资格证书得12分，每少1人，扣3分，扣完为止。 注：应提供人员身份证、毕业证、资格证书、专业职称证书、近3个月社保缴纳证明等相关证明材料作为评审依据，证明资料不齐全或人员数量不符合上述要求该项不得分。 （2）安全员（4分） 配备1名安全员且具备安全管理工作相关资格，得基础分2分。每增加1人，得2分，最高得4分。 注：应提供人员身份证、毕业证、资格证书,近3个月社保缴纳证明等相关证明材料作为评审依据， 证明资料不齐全该项不得分。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项目团队管理方案</w:t>
            </w:r>
          </w:p>
        </w:tc>
        <w:tc>
          <w:tcPr>
            <w:tcW w:type="dxa" w:w="2492"/>
          </w:tcPr>
          <w:p>
            <w:pPr>
              <w:pStyle w:val="null3"/>
            </w:pPr>
            <w:r>
              <w:rPr>
                <w:rFonts w:ascii="仿宋_GB2312" w:hAnsi="仿宋_GB2312" w:cs="仿宋_GB2312" w:eastAsia="仿宋_GB2312"/>
              </w:rPr>
              <w:t>（1）评审内容： 供应商针对本项目编制完善的项目团队管理方案，包含但不限于:①岗位分工及责任制度；②人员管理制度；③高空检测、交通报备疏导等专项作业管理制度。 （2）评审标准： ①完整性:方案必须全面，对评审内容中的各项要求有详细描述； ②针对性:方案及人员配备切合本项目实际情况，内容科学合理。 （3）赋分标准(满分3分) ①岗位分工及责任制度：每完全满足一个评审标准得0.5分，满分1分。 ②人员管理制度:每完全满足一个评审标准得0.5分，满分1分。 ③高空检测、交通报备疏导等专项作业管理制度：每完全满足一个评审标准得0.5分，满分1分。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根据采购文件技术、服务、商务等要求作出相关服务承诺，包括但不限于①服务质量承诺、②服务响应时限和服务内容承诺、③不得擅自更换投标文件中人员配置服务承诺、④实际作业过程中的安全保障承诺、⑤不能完全履行承诺时愿意接受相关处罚等。 （2）评审标准：（满分5分） 每提供一项服务承诺得1分，不提供或承诺内容不针对本项目该项承诺不得分。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应急响应方案及合理化建议</w:t>
            </w:r>
          </w:p>
        </w:tc>
        <w:tc>
          <w:tcPr>
            <w:tcW w:type="dxa" w:w="2492"/>
          </w:tcPr>
          <w:p>
            <w:pPr>
              <w:pStyle w:val="null3"/>
            </w:pPr>
            <w:r>
              <w:rPr>
                <w:rFonts w:ascii="仿宋_GB2312" w:hAnsi="仿宋_GB2312" w:cs="仿宋_GB2312" w:eastAsia="仿宋_GB2312"/>
              </w:rPr>
              <w:t>（1）评审内容： 根据供应商提供的应急响应方案及合理化建议进行综合评审，包括但不限于①有具体可行的突发事件应急预案、②对做好本项目检测及监测服务工作的合理化建议。 （2）评审标准： ①完整性：方案必须全面，对评审内容中的各项要求有详细描述； ②可实施性：提出切合本项目实际情况，步骤清晰、合理的方案。 （3）赋分标准（满分2分） ①有具体可行的突发事件应急预案：每完全满足一个评审标准得0.5分，满分1分。 ②对做好本项目检测及监测服务工作的合理化建议：每完全满足一个评审标准得0.5分，满分1分。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双重预防机制方案</w:t>
            </w:r>
          </w:p>
        </w:tc>
        <w:tc>
          <w:tcPr>
            <w:tcW w:type="dxa" w:w="2492"/>
          </w:tcPr>
          <w:p>
            <w:pPr>
              <w:pStyle w:val="null3"/>
            </w:pPr>
            <w:r>
              <w:rPr>
                <w:rFonts w:ascii="仿宋_GB2312" w:hAnsi="仿宋_GB2312" w:cs="仿宋_GB2312" w:eastAsia="仿宋_GB2312"/>
              </w:rPr>
              <w:t>（1）评审内容 ： 供应商针对本项目编制完善的双重预防机制方案。 （2）评审标准 ①完整性:方案必须全面，对评审内容中的各项要求有详细描述: ②可实施性:切合本项目实际情况，提出步骤清晰、合理的方案; ③针对性:方案能够紧扣项目实际情况，内容科学合理。 （3）赋分标准(满分3分) 双重预防机制方案:每完全满足一个评审标准得1分，满分3分。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三体系认证</w:t>
            </w:r>
          </w:p>
        </w:tc>
        <w:tc>
          <w:tcPr>
            <w:tcW w:type="dxa" w:w="2492"/>
          </w:tcPr>
          <w:p>
            <w:pPr>
              <w:pStyle w:val="null3"/>
            </w:pPr>
            <w:r>
              <w:rPr>
                <w:rFonts w:ascii="仿宋_GB2312" w:hAnsi="仿宋_GB2312" w:cs="仿宋_GB2312" w:eastAsia="仿宋_GB2312"/>
              </w:rPr>
              <w:t>供应商具备有效期内质量管理体系、环境管理体系、职业健康安全管理体系三项认证证书，每提供一项认证证书得1分，满分3分。 需提供有效期内证书及官网可查截图，过期、失效、无法查询均不计分。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供应商2023年1月1日至今类似项目业绩，每提供一个类似项目业绩计2分，最高计12分。 注：业绩资料以合同签订日期为准，合同内容须包含合同名称、签订双方名称、签订时间、主要服务内容、双方盖章页等关键页。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1.经资格审查、符合性审查合格的投标文件，其投标报价为有效投标报价。 2.满足招标文件实质性要求且最后报价最低的供应商的价格为评标基准价，其价格分为满分10分。 3.投标报价得分=(评标基准价/投标评审价）×10的公式计算得分。 4.因落实政府采购政策进行价格调整的，以调整后的价格计算评标基准价和投标报价，详见招标文件本部分政府采购政策评分标准。 5.不正当竞争预防措施：在评审过程中,评审小组认定某供应商的报价明显低于其他通过符合性审查供应商的报价，有可能影响服务质量或者不能诚信履约的,有权要求该供应商在评审现场合理时间内，提供必要的书面文件予以解释和说明并附带相关证明材料。投标单位书面说明应当签字确认或者加盖公章,否则无效。投标单位拒绝或者变相拒绝提供有效书面说明或者书面说明不能证明其报价合理性的,评审小组将按照其投标文件作为无效投标处理。 注：根据《关于推动解决政府采购异常低价问题的通知 财库〔2026〕2号》采购评审中出现下列情形之一的，评审委员会应当启动异常低价投标（响应）审查程序：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