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1413"/>
        <w:gridCol w:w="5697"/>
      </w:tblGrid>
      <w:tr w14:paraId="663FC0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</w:tcPr>
          <w:p w14:paraId="73FC95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413" w:type="dxa"/>
          </w:tcPr>
          <w:p w14:paraId="4FB72F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5697" w:type="dxa"/>
          </w:tcPr>
          <w:p w14:paraId="0E9B61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27894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</w:tcPr>
          <w:p w14:paraId="5390E7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413" w:type="dxa"/>
          </w:tcPr>
          <w:p w14:paraId="3870D9E8"/>
        </w:tc>
        <w:tc>
          <w:tcPr>
            <w:tcW w:w="5697" w:type="dxa"/>
          </w:tcPr>
          <w:p w14:paraId="11EC11ED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1.大赛整体方案策划筹备、参赛作品征集及整体服务</w:t>
            </w:r>
          </w:p>
          <w:p w14:paraId="49F4848A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（1）拟制大赛整体方案，包括但不限于赛道方案、评选方案、奖励机制、主题活动、作品展览内容、安全保障方案、应急预案等。</w:t>
            </w:r>
          </w:p>
          <w:p w14:paraId="7D1F8287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（2）拟定细化的工作方案及现场实施方案，工作方案包含大赛主题、赛道设置、工作流程等，现场实施方案需列明大赛相关保障措施等。</w:t>
            </w:r>
          </w:p>
          <w:p w14:paraId="43EEA079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2.组织参赛报名和作品征集工作</w:t>
            </w:r>
          </w:p>
          <w:p w14:paraId="163FAFBC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（1）负责大赛报名阶段的策划、组织、执行，以及保障工作。</w:t>
            </w:r>
          </w:p>
          <w:p w14:paraId="56EEEF13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（2）负责参赛作品汇总整理，负责参赛作品征集通道搭建，专题页面设计与技术搭建。</w:t>
            </w:r>
          </w:p>
          <w:p w14:paraId="21BB46B1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（3）确保提供多种渠道的报名方式，做好参赛选手的沟通、联系、 管理工作。</w:t>
            </w:r>
          </w:p>
          <w:p w14:paraId="55C49536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3.组织和实施大赛评审工作</w:t>
            </w:r>
          </w:p>
          <w:p w14:paraId="1A5B8544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（1）负责制定大赛评审模式及评审流程，邀请相关领导、专家、 学者参与评审工作，组建大赛的评审专家团。</w:t>
            </w:r>
          </w:p>
          <w:p w14:paraId="3598A78D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（2）负责组织专家讨论评审办法。</w:t>
            </w:r>
          </w:p>
          <w:p w14:paraId="57DB3104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（3）负责大赛专家评审阶段的策划、组织、执行，包含大赛初赛评审、复赛评审等评审环节。</w:t>
            </w:r>
          </w:p>
          <w:p w14:paraId="0C2E1F1A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（4）负责完成获奖项目公示工作。</w:t>
            </w:r>
          </w:p>
          <w:p w14:paraId="0C7890AF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4.大赛作品展示空间的设计和制作实施</w:t>
            </w:r>
          </w:p>
          <w:p w14:paraId="02465459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（1）策划组织大赛作品展览展、提供成果转化服务，推进大赛成果落地。</w:t>
            </w:r>
          </w:p>
          <w:p w14:paraId="0C2E8E9C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（2）负责搭建组织参赛作品的线下展览活动。</w:t>
            </w:r>
          </w:p>
          <w:p w14:paraId="050F3CE0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（3）规划设计出（10M*20M）200平米空间的成果展览效果图</w:t>
            </w:r>
          </w:p>
          <w:p w14:paraId="1F970A7A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（4）确保按效果图完成成果搭建制作</w:t>
            </w:r>
          </w:p>
          <w:p w14:paraId="73680703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5.大赛宣传推广</w:t>
            </w:r>
          </w:p>
          <w:p w14:paraId="445AE549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（1）负责制定有效的大赛宣传推广方案并执行，充分展示社会公 众对大赛的参与和大赛成果。</w:t>
            </w:r>
          </w:p>
          <w:p w14:paraId="5844DBB5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（2）提供媒体服务，开展媒体日常联络、记者邀请、素材服务、 新闻发布和采访组织等工作。</w:t>
            </w:r>
          </w:p>
          <w:p w14:paraId="2510F2EA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（3）通过传统媒体和新媒体多渠道多形式对大赛各阶段活动进行报道；</w:t>
            </w:r>
          </w:p>
          <w:p w14:paraId="0A5C7F0C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6.大赛非遗文创产品成果转换</w:t>
            </w:r>
          </w:p>
          <w:p w14:paraId="364EC8F3">
            <w:pPr>
              <w:pStyle w:val="4"/>
              <w:jc w:val="lef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（1）负责开发设计非遗文创大赛产品不少于30款</w:t>
            </w:r>
          </w:p>
          <w:p w14:paraId="1D90152E">
            <w:pPr>
              <w:pStyle w:val="4"/>
              <w:jc w:val="left"/>
            </w:pPr>
            <w:r>
              <w:rPr>
                <w:rFonts w:hint="eastAsia" w:ascii="仿宋_GB2312" w:hAnsi="仿宋_GB2312" w:eastAsia="仿宋_GB2312" w:cs="仿宋_GB2312"/>
              </w:rPr>
              <w:t>（2）负责转换30款非遗文创产品量产落地，30款非遗文创产品需出产前实物样。</w:t>
            </w:r>
          </w:p>
        </w:tc>
      </w:tr>
    </w:tbl>
    <w:p w14:paraId="3916DD9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A1AEF"/>
    <w:rsid w:val="643A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2026-09-16T08:48:00Z</dcterms:created>
  <dc:creator>白日梦</dc:creator>
  <cp:lastModifiedBy>白日梦</cp:lastModifiedBy>
  <dcterms:modified xsi:type="dcterms:W3CDTF">2026-09-16T08:48:54Z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6D3424A03FEE4DA3BA9B76FE4AC859EA_11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