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版本号：SCIT-ZG-SX202607000620260720001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产教融合实训基地项目-智慧社区服务实践中心-全领域综合服务AI智能实训平台采购项目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SCIT-ZG-SX2026070006</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产教融合实训基地项目-智慧社区服务实践中心-全领域综合服务AI智能实训平台采购项目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产教融合实训基地项目-智慧社区服务实践中心-全领域综合服务AI智能实训平台采购项目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本项目共1个包，用于全领域综合服务AI智能实训平台采购（具体详见招标文件）； 资金性质：财政资金； 项目用途：全领域综合服务AI智能实训平台采购； 采购预算：578500.00元。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银行账号：9902001856769250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银行账号：9902001856769250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本项目共1个包，用于全领域综合服务AI智能实训平台采购（具体详见招标文件）； 资金性质：财政资金； 项目用途：全领域综合服务AI智能实训平台采购； 采购预算：578500.00元。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578,500.00</w:t>
      </w:r>
    </w:p>
    <w:p>
      <w:pPr>
        <w:pStyle w:val="null3"/>
      </w:pPr>
      <w:r>
        <w:rPr>
          <w:rFonts w:ascii="仿宋_GB2312" w:hAnsi="仿宋_GB2312" w:cs="仿宋_GB2312" w:eastAsia="仿宋_GB2312"/>
        </w:rPr>
        <w:t>采购包最高限价（元）: 578,500.00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全领域综合服务 AI 智能实训平台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标的名称：全领域综合服务 AI 智能实训平台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7"/>
              <w:gridCol w:w="209"/>
              <w:gridCol w:w="1905"/>
              <w:gridCol w:w="149"/>
              <w:gridCol w:w="153"/>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w:t>
                  </w:r>
                  <w:r>
                    <w:rPr>
                      <w:rFonts w:ascii="仿宋_GB2312" w:hAnsi="仿宋_GB2312" w:cs="仿宋_GB2312" w:eastAsia="仿宋_GB2312"/>
                      <w:sz w:val="24"/>
                      <w:b/>
                    </w:rPr>
                    <w:t>平台</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名称</w:t>
                  </w:r>
                </w:p>
              </w:tc>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卫生保健综合实训设备</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多感官互动游戏平台：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）硬件</w:t>
                  </w:r>
                </w:p>
                <w:p>
                  <w:pPr>
                    <w:pStyle w:val="null3"/>
                    <w:jc w:val="left"/>
                  </w:pPr>
                  <w:r>
                    <w:rPr>
                      <w:rFonts w:ascii="仿宋_GB2312" w:hAnsi="仿宋_GB2312" w:cs="仿宋_GB2312" w:eastAsia="仿宋_GB2312"/>
                      <w:sz w:val="24"/>
                    </w:rPr>
                    <w:t>1.处理器：</w:t>
                  </w:r>
                  <w:r>
                    <w:rPr>
                      <w:rFonts w:ascii="仿宋_GB2312" w:hAnsi="仿宋_GB2312" w:cs="仿宋_GB2312" w:eastAsia="仿宋_GB2312"/>
                      <w:sz w:val="24"/>
                    </w:rPr>
                    <w:t>处理器</w:t>
                  </w:r>
                  <w:r>
                    <w:rPr>
                      <w:rFonts w:ascii="仿宋_GB2312" w:hAnsi="仿宋_GB2312" w:cs="仿宋_GB2312" w:eastAsia="仿宋_GB2312"/>
                      <w:sz w:val="24"/>
                    </w:rPr>
                    <w:t>≥6核，主频≥2.4GHz，</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8GB DDR4内存；硬盘：</w:t>
                  </w:r>
                  <w:r>
                    <w:rPr>
                      <w:rFonts w:ascii="仿宋_GB2312" w:hAnsi="仿宋_GB2312" w:cs="仿宋_GB2312" w:eastAsia="仿宋_GB2312"/>
                      <w:sz w:val="24"/>
                    </w:rPr>
                    <w:t>≥</w:t>
                  </w:r>
                  <w:r>
                    <w:rPr>
                      <w:rFonts w:ascii="仿宋_GB2312" w:hAnsi="仿宋_GB2312" w:cs="仿宋_GB2312" w:eastAsia="仿宋_GB2312"/>
                      <w:sz w:val="24"/>
                    </w:rPr>
                    <w:t>256GB固态硬盘；</w:t>
                  </w:r>
                </w:p>
                <w:p>
                  <w:pPr>
                    <w:pStyle w:val="null3"/>
                    <w:jc w:val="left"/>
                  </w:pPr>
                  <w:r>
                    <w:rPr>
                      <w:rFonts w:ascii="仿宋_GB2312" w:hAnsi="仿宋_GB2312" w:cs="仿宋_GB2312" w:eastAsia="仿宋_GB2312"/>
                      <w:sz w:val="24"/>
                    </w:rPr>
                    <w:t>2.显示分辨率：</w:t>
                  </w:r>
                  <w:r>
                    <w:rPr>
                      <w:rFonts w:ascii="仿宋_GB2312" w:hAnsi="仿宋_GB2312" w:cs="仿宋_GB2312" w:eastAsia="仿宋_GB2312"/>
                      <w:sz w:val="24"/>
                    </w:rPr>
                    <w:t>≥</w:t>
                  </w:r>
                  <w:r>
                    <w:rPr>
                      <w:rFonts w:ascii="仿宋_GB2312" w:hAnsi="仿宋_GB2312" w:cs="仿宋_GB2312" w:eastAsia="仿宋_GB2312"/>
                      <w:sz w:val="24"/>
                    </w:rPr>
                    <w:t>1920*1080；</w:t>
                  </w:r>
                </w:p>
                <w:p>
                  <w:pPr>
                    <w:pStyle w:val="null3"/>
                    <w:jc w:val="left"/>
                  </w:pPr>
                  <w:r>
                    <w:rPr>
                      <w:rFonts w:ascii="仿宋_GB2312" w:hAnsi="仿宋_GB2312" w:cs="仿宋_GB2312" w:eastAsia="仿宋_GB2312"/>
                      <w:sz w:val="24"/>
                    </w:rPr>
                    <w:t>3.输入接口，输出接口；</w:t>
                  </w:r>
                </w:p>
                <w:p>
                  <w:pPr>
                    <w:pStyle w:val="null3"/>
                    <w:jc w:val="left"/>
                  </w:pPr>
                  <w:r>
                    <w:rPr>
                      <w:rFonts w:ascii="仿宋_GB2312" w:hAnsi="仿宋_GB2312" w:cs="仿宋_GB2312" w:eastAsia="仿宋_GB2312"/>
                      <w:sz w:val="24"/>
                    </w:rPr>
                    <w:t>4.移动升降机柜：外观材质：五金金属、烤漆、定制移动升降机柜，可升降</w:t>
                  </w:r>
                  <w:r>
                    <w:rPr>
                      <w:rFonts w:ascii="仿宋_GB2312" w:hAnsi="仿宋_GB2312" w:cs="仿宋_GB2312" w:eastAsia="仿宋_GB2312"/>
                      <w:sz w:val="24"/>
                    </w:rPr>
                    <w:t>范围</w:t>
                  </w:r>
                  <w:r>
                    <w:rPr>
                      <w:rFonts w:ascii="仿宋_GB2312" w:hAnsi="仿宋_GB2312" w:cs="仿宋_GB2312" w:eastAsia="仿宋_GB2312"/>
                      <w:sz w:val="24"/>
                    </w:rPr>
                    <w:t>0-25厘米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5.感应器：颜色感应镜头，深度感应镜头，语音麦克风阵列。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.地下投影范围：约3m*2m；墙面投影范围：</w:t>
                  </w:r>
                  <w:r>
                    <w:rPr>
                      <w:rFonts w:ascii="仿宋_GB2312" w:hAnsi="仿宋_GB2312" w:cs="仿宋_GB2312" w:eastAsia="仿宋_GB2312"/>
                      <w:sz w:val="24"/>
                    </w:rPr>
                    <w:t>约</w:t>
                  </w:r>
                  <w:r>
                    <w:rPr>
                      <w:rFonts w:ascii="仿宋_GB2312" w:hAnsi="仿宋_GB2312" w:cs="仿宋_GB2312" w:eastAsia="仿宋_GB2312"/>
                      <w:sz w:val="24"/>
                    </w:rPr>
                    <w:t>1.6m*1m。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）软件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1.情景互动康复系统主要针对下肢平衡控制训练、步行能力、身体平衡能力、下肢敏捷力、肌力和耐力训练、认知训练、感统运动训练、注意力、感觉、理解力、社交合作训练、情绪治疗、灵活性训练；</w:t>
                  </w:r>
                  <w:r>
                    <w:rPr>
                      <w:rFonts w:ascii="仿宋_GB2312" w:hAnsi="仿宋_GB2312" w:cs="仿宋_GB2312" w:eastAsia="仿宋_GB2312"/>
                      <w:sz w:val="24"/>
                    </w:rPr>
                    <w:t>提供虚拟互动训练系统软件著作权证书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2.内置游戏</w:t>
                  </w:r>
                  <w:r>
                    <w:rPr>
                      <w:rFonts w:ascii="仿宋_GB2312" w:hAnsi="仿宋_GB2312" w:cs="仿宋_GB2312" w:eastAsia="仿宋_GB2312"/>
                      <w:sz w:val="24"/>
                    </w:rPr>
                    <w:t>≥</w:t>
                  </w:r>
                  <w:r>
                    <w:rPr>
                      <w:rFonts w:ascii="仿宋_GB2312" w:hAnsi="仿宋_GB2312" w:cs="仿宋_GB2312" w:eastAsia="仿宋_GB2312"/>
                      <w:sz w:val="24"/>
                    </w:rPr>
                    <w:t>300个，针对不同患者的训练需求选择不同的训练内容，促进患者能力不断进步；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3.配置内容编辑器：治疗师/护理人员可根据用户的训练需要和兴趣，编辑针对性的训练内容，可无限增加内容，支持导入图片、文字等格式。</w:t>
                  </w:r>
                </w:p>
                <w:p>
                  <w:pPr>
                    <w:pStyle w:val="null3"/>
                    <w:jc w:val="left"/>
                  </w:pPr>
                  <w:r>
                    <w:rPr>
                      <w:rFonts w:ascii="仿宋_GB2312" w:hAnsi="仿宋_GB2312" w:cs="仿宋_GB2312" w:eastAsia="仿宋_GB2312"/>
                      <w:sz w:val="24"/>
                    </w:rPr>
                    <w:t>4.虚拟场景训练：增加虚拟场景训练功能，患者以游戏的方式主动参与到治疗中，减少患者被动接受治疗的枯燥性；</w:t>
                  </w:r>
                </w:p>
                <w:p>
                  <w:pPr>
                    <w:pStyle w:val="null3"/>
                    <w:jc w:val="left"/>
                  </w:pPr>
                  <w:r>
                    <w:rPr>
                      <w:rFonts w:ascii="仿宋_GB2312" w:hAnsi="仿宋_GB2312" w:cs="仿宋_GB2312" w:eastAsia="仿宋_GB2312"/>
                      <w:sz w:val="24"/>
                    </w:rPr>
                    <w:t>5.可支持多人同时互动训练，竞技性模式进行比赛；</w:t>
                  </w:r>
                </w:p>
                <w:p>
                  <w:pPr>
                    <w:pStyle w:val="null3"/>
                    <w:jc w:val="left"/>
                  </w:pPr>
                  <w:r>
                    <w:rPr>
                      <w:rFonts w:ascii="仿宋_GB2312" w:hAnsi="仿宋_GB2312" w:cs="仿宋_GB2312" w:eastAsia="仿宋_GB2312"/>
                      <w:sz w:val="24"/>
                    </w:rPr>
                    <w:t>6.能够刺激足部本体感觉；</w:t>
                  </w:r>
                </w:p>
                <w:p>
                  <w:pPr>
                    <w:pStyle w:val="null3"/>
                    <w:jc w:val="left"/>
                  </w:pPr>
                  <w:r>
                    <w:rPr>
                      <w:rFonts w:ascii="仿宋_GB2312" w:hAnsi="仿宋_GB2312" w:cs="仿宋_GB2312" w:eastAsia="仿宋_GB2312"/>
                      <w:sz w:val="24"/>
                    </w:rPr>
                    <w:t>7.自助式治疗系统，让康复人士随时随地地进行互动训练疗程；</w:t>
                  </w:r>
                </w:p>
                <w:p>
                  <w:pPr>
                    <w:pStyle w:val="null3"/>
                    <w:jc w:val="left"/>
                  </w:pPr>
                  <w:r>
                    <w:rPr>
                      <w:rFonts w:ascii="仿宋_GB2312" w:hAnsi="仿宋_GB2312" w:cs="仿宋_GB2312" w:eastAsia="仿宋_GB2312"/>
                      <w:sz w:val="24"/>
                    </w:rPr>
                    <w:t>8.多元娱乐性的体感互动训练项目，提升康复训练过程趣味性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9.智能人体运动捕捉技术，训练对患者进行人体识别定位；</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.具有视觉、听觉反馈训练功能。可以通过影像和声音，及时准确地给予患者提示，激发患者的积极性和训练热情；</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.无需佩带传感器。</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增设防护措施。</w:t>
                  </w:r>
                </w:p>
                <w:p>
                  <w:pPr>
                    <w:pStyle w:val="null3"/>
                    <w:jc w:val="left"/>
                  </w:pPr>
                  <w:r>
                    <w:rPr>
                      <w:rFonts w:ascii="仿宋_GB2312" w:hAnsi="仿宋_GB2312" w:cs="仿宋_GB2312" w:eastAsia="仿宋_GB2312"/>
                      <w:sz w:val="24"/>
                    </w:rPr>
                    <w:t>13.小程序无干扰训练内容切换。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3）数量：1套。</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适老化多功能游戏桌</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760mm。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主体采用胶木实木拼板，环保油漆，桌角适老化扶手设计，适合</w:t>
                  </w:r>
                  <w:r>
                    <w:rPr>
                      <w:rFonts w:ascii="仿宋_GB2312" w:hAnsi="仿宋_GB2312" w:cs="仿宋_GB2312" w:eastAsia="仿宋_GB2312"/>
                      <w:sz w:val="24"/>
                    </w:rPr>
                    <w:t>老年人</w:t>
                  </w:r>
                  <w:r>
                    <w:rPr>
                      <w:rFonts w:ascii="仿宋_GB2312" w:hAnsi="仿宋_GB2312" w:cs="仿宋_GB2312" w:eastAsia="仿宋_GB2312"/>
                      <w:sz w:val="24"/>
                    </w:rPr>
                    <w:t>进行互动游戏体验。桌面为多用游戏盘，含储藏功能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多功能游戏板组合柜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1060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510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770mm。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主体采用橡胶木实木拼板，环保油漆，适老化设计，多功能储藏，生活自理能力训练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3.数量：2套。</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注意力训练游戏</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方形操作板，四边设四组分类嵌槽，含六边形、方形、圆形、五角星嵌块，</w:t>
                  </w:r>
                  <w:r>
                    <w:rPr>
                      <w:rFonts w:ascii="仿宋_GB2312" w:hAnsi="仿宋_GB2312" w:cs="仿宋_GB2312" w:eastAsia="仿宋_GB2312"/>
                      <w:sz w:val="24"/>
                    </w:rPr>
                    <w:t>要求</w:t>
                  </w:r>
                  <w:r>
                    <w:rPr>
                      <w:rFonts w:ascii="仿宋_GB2312" w:hAnsi="仿宋_GB2312" w:cs="仿宋_GB2312" w:eastAsia="仿宋_GB2312"/>
                      <w:sz w:val="24"/>
                    </w:rPr>
                    <w:t>所有配件无细小易脱落零件，木柄与底座榫卯加固，承重插拔不易断裂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飞行棋</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四色分区配套</w:t>
                  </w:r>
                  <w:r>
                    <w:rPr>
                      <w:rFonts w:ascii="仿宋_GB2312" w:hAnsi="仿宋_GB2312" w:cs="仿宋_GB2312" w:eastAsia="仿宋_GB2312"/>
                      <w:sz w:val="24"/>
                    </w:rPr>
                    <w:t>四色</w:t>
                  </w:r>
                  <w:r>
                    <w:rPr>
                      <w:rFonts w:ascii="仿宋_GB2312" w:hAnsi="仿宋_GB2312" w:cs="仿宋_GB2312" w:eastAsia="仿宋_GB2312"/>
                      <w:sz w:val="24"/>
                    </w:rPr>
                    <w:t>棋子，搭配实木骰子。</w:t>
                  </w:r>
                  <w:r>
                    <w:rPr>
                      <w:rFonts w:ascii="仿宋_GB2312" w:hAnsi="仿宋_GB2312" w:cs="仿宋_GB2312" w:eastAsia="仿宋_GB2312"/>
                      <w:sz w:val="24"/>
                    </w:rPr>
                    <w:t>要求</w:t>
                  </w:r>
                  <w:r>
                    <w:rPr>
                      <w:rFonts w:ascii="仿宋_GB2312" w:hAnsi="仿宋_GB2312" w:cs="仿宋_GB2312" w:eastAsia="仿宋_GB2312"/>
                      <w:sz w:val="24"/>
                    </w:rPr>
                    <w:t>棋盘彩色分区路线清晰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（六）</w:t>
                  </w:r>
                  <w:r>
                    <w:rPr>
                      <w:rFonts w:ascii="仿宋_GB2312" w:hAnsi="仿宋_GB2312" w:cs="仿宋_GB2312" w:eastAsia="仿宋_GB2312"/>
                      <w:sz w:val="24"/>
                      <w:b/>
                    </w:rPr>
                    <w:t>蛇棋</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，双色格子搭配梯子、蛇形标识，配四色人形棋子与实木骰子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（七）</w:t>
                  </w:r>
                  <w:r>
                    <w:rPr>
                      <w:rFonts w:ascii="仿宋_GB2312" w:hAnsi="仿宋_GB2312" w:cs="仿宋_GB2312" w:eastAsia="仿宋_GB2312"/>
                      <w:sz w:val="24"/>
                      <w:b/>
                    </w:rPr>
                    <w:t>数字迷宫</w:t>
                  </w:r>
                  <w:r>
                    <w:rPr>
                      <w:rFonts w:ascii="仿宋_GB2312" w:hAnsi="仿宋_GB2312" w:cs="仿宋_GB2312" w:eastAsia="仿宋_GB2312"/>
                      <w:sz w:val="24"/>
                      <w:b/>
                    </w:rPr>
                    <w:t>游戏</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内置彩色环形轨道、滚珠通道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（八）</w:t>
                  </w:r>
                  <w:r>
                    <w:rPr>
                      <w:rFonts w:ascii="仿宋_GB2312" w:hAnsi="仿宋_GB2312" w:cs="仿宋_GB2312" w:eastAsia="仿宋_GB2312"/>
                      <w:sz w:val="24"/>
                      <w:b/>
                    </w:rPr>
                    <w:t>几何套柱</w:t>
                  </w:r>
                  <w:r>
                    <w:rPr>
                      <w:rFonts w:ascii="仿宋_GB2312" w:hAnsi="仿宋_GB2312" w:cs="仿宋_GB2312" w:eastAsia="仿宋_GB2312"/>
                      <w:sz w:val="24"/>
                      <w:b/>
                    </w:rPr>
                    <w:t>游戏</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配套圆、三角、正方、正六边形多色积木块，可匹配内置木杆套合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（九）几何配对</w:t>
                  </w:r>
                  <w:r>
                    <w:rPr>
                      <w:rFonts w:ascii="仿宋_GB2312" w:hAnsi="仿宋_GB2312" w:cs="仿宋_GB2312" w:eastAsia="仿宋_GB2312"/>
                      <w:sz w:val="24"/>
                      <w:b/>
                    </w:rPr>
                    <w:t>嵌板</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16款不同彩色几何带握柄嵌块，对应同形状内嵌凹槽。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（十）投石游戏：</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四角配备四色弹射器，中心设多层方形收纳框，配套多色弹珠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（十一）自然拼板：</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多组图案拼块，涵盖交通工具、果蔬、动物、生活用品等卡通图案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（十二）围棋：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标准围棋网格星位标线，配套黑白棋子。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（十三）象棋：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印有楚河汉界、标准象棋网格，配套红黑双色棋子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（十四）穿绳绕珠绕线方板：</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配套毛绒穿绳，可缠绕拼接几何图案。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（十五）移动魔方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产品整体尺寸：</w:t>
                  </w:r>
                  <w:r>
                    <w:rPr>
                      <w:rFonts w:ascii="仿宋_GB2312" w:hAnsi="仿宋_GB2312" w:cs="仿宋_GB2312" w:eastAsia="仿宋_GB2312"/>
                      <w:sz w:val="24"/>
                    </w:rPr>
                    <w:t>≥长</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主体采用多层实木板，边框采用橡胶木板，环保油漆</w:t>
                  </w:r>
                  <w:r>
                    <w:rPr>
                      <w:rFonts w:ascii="仿宋_GB2312" w:hAnsi="仿宋_GB2312" w:cs="仿宋_GB2312" w:eastAsia="仿宋_GB2312"/>
                      <w:sz w:val="24"/>
                    </w:rPr>
                    <w:t>，</w:t>
                  </w:r>
                  <w:r>
                    <w:rPr>
                      <w:rFonts w:ascii="仿宋_GB2312" w:hAnsi="仿宋_GB2312" w:cs="仿宋_GB2312" w:eastAsia="仿宋_GB2312"/>
                      <w:sz w:val="24"/>
                    </w:rPr>
                    <w:t>配套四色实木立方积木，</w:t>
                  </w:r>
                  <w:r>
                    <w:rPr>
                      <w:rFonts w:ascii="仿宋_GB2312" w:hAnsi="仿宋_GB2312" w:cs="仿宋_GB2312" w:eastAsia="仿宋_GB2312"/>
                      <w:sz w:val="24"/>
                    </w:rPr>
                    <w:t>附带任务参照卡片。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（十六）</w:t>
                  </w:r>
                  <w:r>
                    <w:rPr>
                      <w:rFonts w:ascii="仿宋_GB2312" w:hAnsi="仿宋_GB2312" w:cs="仿宋_GB2312" w:eastAsia="仿宋_GB2312"/>
                      <w:sz w:val="24"/>
                      <w:b/>
                    </w:rPr>
                    <w:t>多功能运动游戏桌</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≥长</w:t>
                  </w:r>
                  <w:r>
                    <w:rPr>
                      <w:rFonts w:ascii="仿宋_GB2312" w:hAnsi="仿宋_GB2312" w:cs="仿宋_GB2312" w:eastAsia="仿宋_GB2312"/>
                      <w:sz w:val="24"/>
                    </w:rPr>
                    <w:t>91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52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75cm。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主体采用橡胶木实木拼板，环保油漆，适合进行互动游戏体验。桌面为多用游戏盘</w:t>
                  </w:r>
                  <w:r>
                    <w:rPr>
                      <w:rFonts w:ascii="仿宋_GB2312" w:hAnsi="仿宋_GB2312" w:cs="仿宋_GB2312" w:eastAsia="仿宋_GB2312"/>
                      <w:sz w:val="24"/>
                    </w:rPr>
                    <w:t>，</w:t>
                  </w:r>
                  <w:r>
                    <w:rPr>
                      <w:rFonts w:ascii="仿宋_GB2312" w:hAnsi="仿宋_GB2312" w:cs="仿宋_GB2312" w:eastAsia="仿宋_GB2312"/>
                      <w:sz w:val="24"/>
                    </w:rPr>
                    <w:t>带围边挡条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（十七）</w:t>
                  </w:r>
                  <w:r>
                    <w:rPr>
                      <w:rFonts w:ascii="仿宋_GB2312" w:hAnsi="仿宋_GB2312" w:cs="仿宋_GB2312" w:eastAsia="仿宋_GB2312"/>
                      <w:sz w:val="24"/>
                      <w:b/>
                    </w:rPr>
                    <w:t>多功能运动游戏板组合柜</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≥长</w:t>
                  </w:r>
                  <w:r>
                    <w:rPr>
                      <w:rFonts w:ascii="仿宋_GB2312" w:hAnsi="仿宋_GB2312" w:cs="仿宋_GB2312" w:eastAsia="仿宋_GB2312"/>
                      <w:sz w:val="24"/>
                    </w:rPr>
                    <w:t>84</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44</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85cm。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主体采用橡胶木实木拼板，环保油漆。</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柜体可推移，含布制盒子、万向轮。</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木材表面水性清漆处理。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5.数量：1个。</w:t>
                  </w:r>
                </w:p>
                <w:p>
                  <w:pPr>
                    <w:pStyle w:val="null3"/>
                    <w:jc w:val="left"/>
                  </w:pPr>
                  <w:r>
                    <w:rPr>
                      <w:rFonts w:ascii="仿宋_GB2312" w:hAnsi="仿宋_GB2312" w:cs="仿宋_GB2312" w:eastAsia="仿宋_GB2312"/>
                      <w:sz w:val="24"/>
                      <w:b/>
                    </w:rPr>
                    <w:t>（十八）</w:t>
                  </w:r>
                  <w:r>
                    <w:rPr>
                      <w:rFonts w:ascii="仿宋_GB2312" w:hAnsi="仿宋_GB2312" w:cs="仿宋_GB2312" w:eastAsia="仿宋_GB2312"/>
                      <w:sz w:val="24"/>
                      <w:b/>
                    </w:rPr>
                    <w:t>迷你</w:t>
                  </w:r>
                  <w:r>
                    <w:rPr>
                      <w:rFonts w:ascii="仿宋_GB2312" w:hAnsi="仿宋_GB2312" w:cs="仿宋_GB2312" w:eastAsia="仿宋_GB2312"/>
                      <w:sz w:val="24"/>
                      <w:b/>
                    </w:rPr>
                    <w:t>台球</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11cm</w:t>
                  </w:r>
                </w:p>
                <w:p>
                  <w:pPr>
                    <w:pStyle w:val="null3"/>
                    <w:jc w:val="left"/>
                  </w:pPr>
                  <w:r>
                    <w:rPr>
                      <w:rFonts w:ascii="仿宋_GB2312" w:hAnsi="仿宋_GB2312" w:cs="仿宋_GB2312" w:eastAsia="仿宋_GB2312"/>
                      <w:sz w:val="24"/>
                    </w:rPr>
                    <w:t>2.主体采用橡胶木实木拼板，环保油漆，</w:t>
                  </w:r>
                  <w:r>
                    <w:rPr>
                      <w:rFonts w:ascii="仿宋_GB2312" w:hAnsi="仿宋_GB2312" w:cs="仿宋_GB2312" w:eastAsia="仿宋_GB2312"/>
                      <w:sz w:val="24"/>
                    </w:rPr>
                    <w:t>台面铺设绿色绒布，配套球杆、彩色数字台球与白球。</w:t>
                  </w:r>
                  <w:r>
                    <w:rPr>
                      <w:rFonts w:ascii="仿宋_GB2312" w:hAnsi="仿宋_GB2312" w:cs="仿宋_GB2312" w:eastAsia="仿宋_GB2312"/>
                      <w:sz w:val="24"/>
                    </w:rPr>
                    <w:t>有助训练手眼协调能力及提升反应力，促进社交能力。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（十九）</w:t>
                  </w:r>
                  <w:r>
                    <w:rPr>
                      <w:rFonts w:ascii="仿宋_GB2312" w:hAnsi="仿宋_GB2312" w:cs="仿宋_GB2312" w:eastAsia="仿宋_GB2312"/>
                      <w:sz w:val="24"/>
                      <w:b/>
                    </w:rPr>
                    <w:t>桌上</w:t>
                  </w:r>
                  <w:r>
                    <w:rPr>
                      <w:rFonts w:ascii="仿宋_GB2312" w:hAnsi="仿宋_GB2312" w:cs="仿宋_GB2312" w:eastAsia="仿宋_GB2312"/>
                      <w:sz w:val="24"/>
                      <w:b/>
                    </w:rPr>
                    <w:t>足球</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10cm</w:t>
                  </w:r>
                </w:p>
                <w:p>
                  <w:pPr>
                    <w:pStyle w:val="null3"/>
                    <w:jc w:val="left"/>
                  </w:pPr>
                  <w:r>
                    <w:rPr>
                      <w:rFonts w:ascii="仿宋_GB2312" w:hAnsi="仿宋_GB2312" w:cs="仿宋_GB2312" w:eastAsia="仿宋_GB2312"/>
                      <w:sz w:val="24"/>
                    </w:rPr>
                    <w:t>2.主体采用橡胶木实木拼板，环保油漆，</w:t>
                  </w:r>
                  <w:r>
                    <w:rPr>
                      <w:rFonts w:ascii="仿宋_GB2312" w:hAnsi="仿宋_GB2312" w:cs="仿宋_GB2312" w:eastAsia="仿宋_GB2312"/>
                      <w:sz w:val="24"/>
                    </w:rPr>
                    <w:t>双色木质人偶球员、不锈钢操控杆与实木握柄，配套迷你足球。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（二十）</w:t>
                  </w:r>
                  <w:r>
                    <w:rPr>
                      <w:rFonts w:ascii="仿宋_GB2312" w:hAnsi="仿宋_GB2312" w:cs="仿宋_GB2312" w:eastAsia="仿宋_GB2312"/>
                      <w:sz w:val="24"/>
                      <w:b/>
                    </w:rPr>
                    <w:t>桌面</w:t>
                  </w:r>
                  <w:r>
                    <w:rPr>
                      <w:rFonts w:ascii="仿宋_GB2312" w:hAnsi="仿宋_GB2312" w:cs="仿宋_GB2312" w:eastAsia="仿宋_GB2312"/>
                      <w:sz w:val="24"/>
                      <w:b/>
                    </w:rPr>
                    <w:t>保龄球</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4cm</w:t>
                  </w:r>
                </w:p>
                <w:p>
                  <w:pPr>
                    <w:pStyle w:val="null3"/>
                    <w:jc w:val="left"/>
                  </w:pPr>
                  <w:r>
                    <w:rPr>
                      <w:rFonts w:ascii="仿宋_GB2312" w:hAnsi="仿宋_GB2312" w:cs="仿宋_GB2312" w:eastAsia="仿宋_GB2312"/>
                      <w:sz w:val="24"/>
                    </w:rPr>
                    <w:t>2.主体采用橡胶木实木拼板，环保油漆，</w:t>
                  </w:r>
                  <w:r>
                    <w:rPr>
                      <w:rFonts w:ascii="仿宋_GB2312" w:hAnsi="仿宋_GB2312" w:cs="仿宋_GB2312" w:eastAsia="仿宋_GB2312"/>
                      <w:sz w:val="24"/>
                    </w:rPr>
                    <w:t>内置仿球道面板，配套球瓶与小球。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（二十一）</w:t>
                  </w:r>
                  <w:r>
                    <w:rPr>
                      <w:rFonts w:ascii="仿宋_GB2312" w:hAnsi="仿宋_GB2312" w:cs="仿宋_GB2312" w:eastAsia="仿宋_GB2312"/>
                      <w:sz w:val="24"/>
                      <w:b/>
                    </w:rPr>
                    <w:t>对战弹射棋</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4cm</w:t>
                  </w:r>
                </w:p>
                <w:p>
                  <w:pPr>
                    <w:pStyle w:val="null3"/>
                    <w:jc w:val="left"/>
                  </w:pPr>
                  <w:r>
                    <w:rPr>
                      <w:rFonts w:ascii="仿宋_GB2312" w:hAnsi="仿宋_GB2312" w:cs="仿宋_GB2312" w:eastAsia="仿宋_GB2312"/>
                      <w:sz w:val="24"/>
                    </w:rPr>
                    <w:t>2.主体采用橡胶木实木拼板，环保油漆，</w:t>
                  </w:r>
                  <w:r>
                    <w:rPr>
                      <w:rFonts w:ascii="仿宋_GB2312" w:hAnsi="仿宋_GB2312" w:cs="仿宋_GB2312" w:eastAsia="仿宋_GB2312"/>
                      <w:sz w:val="24"/>
                    </w:rPr>
                    <w:t>双分区对战棋盘，两侧分设两色飞机木棋，搭配弹射轨道与飞机行进标线。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（二十二）乒乓球撞击游戏二合一：</w:t>
                  </w:r>
                </w:p>
                <w:p>
                  <w:pPr>
                    <w:pStyle w:val="null3"/>
                    <w:jc w:val="left"/>
                  </w:pPr>
                  <w:r>
                    <w:rPr>
                      <w:rFonts w:ascii="仿宋_GB2312" w:hAnsi="仿宋_GB2312" w:cs="仿宋_GB2312" w:eastAsia="仿宋_GB2312"/>
                      <w:sz w:val="24"/>
                    </w:rPr>
                    <w:t>1.尺寸：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4cm</w:t>
                  </w:r>
                </w:p>
                <w:p>
                  <w:pPr>
                    <w:pStyle w:val="null3"/>
                    <w:jc w:val="left"/>
                  </w:pPr>
                  <w:r>
                    <w:rPr>
                      <w:rFonts w:ascii="仿宋_GB2312" w:hAnsi="仿宋_GB2312" w:cs="仿宋_GB2312" w:eastAsia="仿宋_GB2312"/>
                      <w:sz w:val="24"/>
                    </w:rPr>
                    <w:t>2.主体采用橡胶木实木拼板，环保油漆，</w:t>
                  </w:r>
                  <w:r>
                    <w:rPr>
                      <w:rFonts w:ascii="仿宋_GB2312" w:hAnsi="仿宋_GB2312" w:cs="仿宋_GB2312" w:eastAsia="仿宋_GB2312"/>
                      <w:sz w:val="24"/>
                    </w:rPr>
                    <w:t>双玩法游戏板，分别为乒乓球台、撞击游戏板。乒乓球款配球台、球网、球拍与乒乓球；撞击款刻印标准赛场标线</w:t>
                  </w:r>
                  <w:r>
                    <w:rPr>
                      <w:rFonts w:ascii="仿宋_GB2312" w:hAnsi="仿宋_GB2312" w:cs="仿宋_GB2312" w:eastAsia="仿宋_GB2312"/>
                      <w:sz w:val="24"/>
                    </w:rPr>
                    <w:t>，配弹射木柄与撞击圆片。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（二十三）弯道弹射棋：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≥长</w:t>
                  </w:r>
                  <w:r>
                    <w:rPr>
                      <w:rFonts w:ascii="仿宋_GB2312" w:hAnsi="仿宋_GB2312" w:cs="仿宋_GB2312" w:eastAsia="仿宋_GB2312"/>
                      <w:sz w:val="24"/>
                    </w:rPr>
                    <w:t>81</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42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4</w:t>
                  </w:r>
                  <w:r>
                    <w:rPr>
                      <w:rFonts w:ascii="仿宋_GB2312" w:hAnsi="仿宋_GB2312" w:cs="仿宋_GB2312" w:eastAsia="仿宋_GB2312"/>
                      <w:sz w:val="24"/>
                    </w:rPr>
                    <w:t>cm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主体采用橡胶木实木拼板，环保油漆，</w:t>
                  </w:r>
                  <w:r>
                    <w:rPr>
                      <w:rFonts w:ascii="仿宋_GB2312" w:hAnsi="仿宋_GB2312" w:cs="仿宋_GB2312" w:eastAsia="仿宋_GB2312"/>
                      <w:sz w:val="24"/>
                    </w:rPr>
                    <w:t>板面印刷弯道轨道与</w:t>
                  </w:r>
                  <w:r>
                    <w:rPr>
                      <w:rFonts w:ascii="仿宋_GB2312" w:hAnsi="仿宋_GB2312" w:cs="仿宋_GB2312" w:eastAsia="仿宋_GB2312"/>
                      <w:sz w:val="24"/>
                    </w:rPr>
                    <w:t>100-500分值分区，配备黑色弹射圆片与弹射结构。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left"/>
                  </w:pPr>
                  <w:r>
                    <w:rPr>
                      <w:rFonts w:ascii="仿宋_GB2312" w:hAnsi="仿宋_GB2312" w:cs="仿宋_GB2312" w:eastAsia="仿宋_GB2312"/>
                      <w:sz w:val="24"/>
                      <w:b/>
                    </w:rPr>
                    <w:t>（二十四）</w:t>
                  </w:r>
                  <w:r>
                    <w:rPr>
                      <w:rFonts w:ascii="仿宋_GB2312" w:hAnsi="仿宋_GB2312" w:cs="仿宋_GB2312" w:eastAsia="仿宋_GB2312"/>
                      <w:sz w:val="24"/>
                      <w:b/>
                    </w:rPr>
                    <w:t>推拿训练仿真模拟人：</w:t>
                  </w:r>
                </w:p>
                <w:p>
                  <w:pPr>
                    <w:pStyle w:val="null3"/>
                    <w:jc w:val="left"/>
                  </w:pPr>
                  <w:r>
                    <w:rPr>
                      <w:rFonts w:ascii="仿宋_GB2312" w:hAnsi="仿宋_GB2312" w:cs="仿宋_GB2312" w:eastAsia="仿宋_GB2312"/>
                      <w:sz w:val="24"/>
                    </w:rPr>
                    <w:t>1.产品参数</w:t>
                  </w:r>
                  <w:r>
                    <w:br/>
                  </w:r>
                  <w:r>
                    <w:rPr>
                      <w:rFonts w:ascii="仿宋_GB2312" w:hAnsi="仿宋_GB2312" w:cs="仿宋_GB2312" w:eastAsia="仿宋_GB2312"/>
                      <w:sz w:val="24"/>
                    </w:rPr>
                    <w:t>（</w:t>
                  </w:r>
                  <w:r>
                    <w:rPr>
                      <w:rFonts w:ascii="仿宋_GB2312" w:hAnsi="仿宋_GB2312" w:cs="仿宋_GB2312" w:eastAsia="仿宋_GB2312"/>
                      <w:sz w:val="24"/>
                    </w:rPr>
                    <w:t>1）仿真婴儿身长</w:t>
                  </w:r>
                  <w:r>
                    <w:rPr>
                      <w:rFonts w:ascii="仿宋_GB2312" w:hAnsi="仿宋_GB2312" w:cs="仿宋_GB2312" w:eastAsia="仿宋_GB2312"/>
                      <w:sz w:val="24"/>
                    </w:rPr>
                    <w:t>参考尺寸长</w:t>
                  </w:r>
                  <w:r>
                    <w:rPr>
                      <w:rFonts w:ascii="仿宋_GB2312" w:hAnsi="仿宋_GB2312" w:cs="仿宋_GB2312" w:eastAsia="仿宋_GB2312"/>
                      <w:sz w:val="24"/>
                    </w:rPr>
                    <w:t>52cm*</w:t>
                  </w:r>
                  <w:r>
                    <w:rPr>
                      <w:rFonts w:ascii="仿宋_GB2312" w:hAnsi="仿宋_GB2312" w:cs="仿宋_GB2312" w:eastAsia="仿宋_GB2312"/>
                      <w:sz w:val="24"/>
                    </w:rPr>
                    <w:t>宽</w:t>
                  </w:r>
                  <w:r>
                    <w:rPr>
                      <w:rFonts w:ascii="仿宋_GB2312" w:hAnsi="仿宋_GB2312" w:cs="仿宋_GB2312" w:eastAsia="仿宋_GB2312"/>
                      <w:sz w:val="24"/>
                    </w:rPr>
                    <w:t>24cm*</w:t>
                  </w:r>
                  <w:r>
                    <w:rPr>
                      <w:rFonts w:ascii="仿宋_GB2312" w:hAnsi="仿宋_GB2312" w:cs="仿宋_GB2312" w:eastAsia="仿宋_GB2312"/>
                      <w:sz w:val="24"/>
                    </w:rPr>
                    <w:t>高</w:t>
                  </w:r>
                  <w:r>
                    <w:rPr>
                      <w:rFonts w:ascii="仿宋_GB2312" w:hAnsi="仿宋_GB2312" w:cs="仿宋_GB2312" w:eastAsia="仿宋_GB2312"/>
                      <w:sz w:val="24"/>
                    </w:rPr>
                    <w:t>11cm(±10%)，材质为环保硅胶，符合中国婴儿的外形特征。</w:t>
                  </w:r>
                  <w:r>
                    <w:br/>
                  </w:r>
                  <w:r>
                    <w:rPr>
                      <w:rFonts w:ascii="仿宋_GB2312" w:hAnsi="仿宋_GB2312" w:cs="仿宋_GB2312" w:eastAsia="仿宋_GB2312"/>
                      <w:sz w:val="24"/>
                    </w:rPr>
                    <w:t>（</w:t>
                  </w:r>
                  <w:r>
                    <w:rPr>
                      <w:rFonts w:ascii="仿宋_GB2312" w:hAnsi="仿宋_GB2312" w:cs="仿宋_GB2312" w:eastAsia="仿宋_GB2312"/>
                      <w:sz w:val="24"/>
                    </w:rPr>
                    <w:t>2）颈部可前后左右各侧转动，头、颈、四肢关节无螺丝,可正常转动。</w:t>
                  </w:r>
                  <w:r>
                    <w:br/>
                  </w:r>
                  <w:r>
                    <w:rPr>
                      <w:rFonts w:ascii="仿宋_GB2312" w:hAnsi="仿宋_GB2312" w:cs="仿宋_GB2312" w:eastAsia="仿宋_GB2312"/>
                      <w:sz w:val="24"/>
                    </w:rPr>
                    <w:t>（</w:t>
                  </w:r>
                  <w:r>
                    <w:rPr>
                      <w:rFonts w:ascii="仿宋_GB2312" w:hAnsi="仿宋_GB2312" w:cs="仿宋_GB2312" w:eastAsia="仿宋_GB2312"/>
                      <w:sz w:val="24"/>
                    </w:rPr>
                    <w:t>3）两组电池：≥6000mAh，充满电可连续至少使用5天。电池具备防过充装置，芯片内部包含防过热保护设置，内置电池电源开关，长时间不使用时，教师可自主断电保护硬件设备。</w:t>
                  </w:r>
                  <w:r>
                    <w:br/>
                  </w:r>
                  <w:r>
                    <w:rPr>
                      <w:rFonts w:ascii="仿宋_GB2312" w:hAnsi="仿宋_GB2312" w:cs="仿宋_GB2312" w:eastAsia="仿宋_GB2312"/>
                      <w:sz w:val="24"/>
                    </w:rPr>
                    <w:t>（</w:t>
                  </w:r>
                  <w:r>
                    <w:rPr>
                      <w:rFonts w:ascii="仿宋_GB2312" w:hAnsi="仿宋_GB2312" w:cs="仿宋_GB2312" w:eastAsia="仿宋_GB2312"/>
                      <w:sz w:val="24"/>
                    </w:rPr>
                    <w:t>4）仿真婴儿当电量过低时，软件上的电池会显示</w:t>
                  </w:r>
                  <w:r>
                    <w:rPr>
                      <w:rFonts w:ascii="仿宋_GB2312" w:hAnsi="仿宋_GB2312" w:cs="仿宋_GB2312" w:eastAsia="仿宋_GB2312"/>
                      <w:sz w:val="24"/>
                    </w:rPr>
                    <w:t>颜</w:t>
                  </w:r>
                  <w:r>
                    <w:rPr>
                      <w:rFonts w:ascii="仿宋_GB2312" w:hAnsi="仿宋_GB2312" w:cs="仿宋_GB2312" w:eastAsia="仿宋_GB2312"/>
                      <w:sz w:val="24"/>
                    </w:rPr>
                    <w:t>色。当充电完成或电量足够时，软件上的电池会显示为</w:t>
                  </w:r>
                  <w:r>
                    <w:rPr>
                      <w:rFonts w:ascii="仿宋_GB2312" w:hAnsi="仿宋_GB2312" w:cs="仿宋_GB2312" w:eastAsia="仿宋_GB2312"/>
                      <w:sz w:val="24"/>
                    </w:rPr>
                    <w:t>颜色</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5）仿真婴儿具备关机和开机功能。</w:t>
                  </w:r>
                  <w:r>
                    <w:br/>
                  </w:r>
                  <w:r>
                    <w:rPr>
                      <w:rFonts w:ascii="仿宋_GB2312" w:hAnsi="仿宋_GB2312" w:cs="仿宋_GB2312" w:eastAsia="仿宋_GB2312"/>
                      <w:sz w:val="24"/>
                    </w:rPr>
                    <w:t>（</w:t>
                  </w:r>
                  <w:r>
                    <w:rPr>
                      <w:rFonts w:ascii="仿宋_GB2312" w:hAnsi="仿宋_GB2312" w:cs="仿宋_GB2312" w:eastAsia="仿宋_GB2312"/>
                      <w:sz w:val="24"/>
                    </w:rPr>
                    <w:t>6）腕带：材质为硅胶；长约24厘米；感应到仿真婴儿任务后，可发出“滴”的声音。</w:t>
                  </w:r>
                  <w:r>
                    <w:br/>
                  </w:r>
                  <w:r>
                    <w:rPr>
                      <w:rFonts w:ascii="仿宋_GB2312" w:hAnsi="仿宋_GB2312" w:cs="仿宋_GB2312" w:eastAsia="仿宋_GB2312"/>
                      <w:sz w:val="24"/>
                    </w:rPr>
                    <w:t>（</w:t>
                  </w:r>
                  <w:r>
                    <w:rPr>
                      <w:rFonts w:ascii="仿宋_GB2312" w:hAnsi="仿宋_GB2312" w:cs="仿宋_GB2312" w:eastAsia="仿宋_GB2312"/>
                      <w:sz w:val="24"/>
                    </w:rPr>
                    <w:t>7）数据接收器：便携式数据接收器，能搜索到空旷环境下100米范围内的仿真婴儿并添加进管理系统。</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内建</w:t>
                  </w:r>
                  <w:r>
                    <w:rPr>
                      <w:rFonts w:ascii="仿宋_GB2312" w:hAnsi="仿宋_GB2312" w:cs="仿宋_GB2312" w:eastAsia="仿宋_GB2312"/>
                      <w:sz w:val="24"/>
                    </w:rPr>
                    <w:t>≥</w:t>
                  </w:r>
                  <w:r>
                    <w:rPr>
                      <w:rFonts w:ascii="仿宋_GB2312" w:hAnsi="仿宋_GB2312" w:cs="仿宋_GB2312" w:eastAsia="仿宋_GB2312"/>
                      <w:sz w:val="24"/>
                    </w:rPr>
                    <w:t>8个疾病训练场景，至少包括：风寒表证、风热表证或里热证、乳食积滞、厌食、消化不良、（咳嗽、痰喘）、（夜啼、惊惕、惊风）、（下肢痹痛、活动不利）、小便不利以及通用保健。模拟真实婴儿推拿场景，教师可根据教学计划设定实训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9）婴儿推拿训练任务包括(可记录详细数据)：</w:t>
                  </w:r>
                </w:p>
                <w:p>
                  <w:pPr>
                    <w:pStyle w:val="null3"/>
                    <w:ind w:firstLine="240"/>
                    <w:jc w:val="both"/>
                  </w:pPr>
                  <w:r>
                    <w:rPr>
                      <w:rFonts w:ascii="仿宋_GB2312" w:hAnsi="仿宋_GB2312" w:cs="仿宋_GB2312" w:eastAsia="仿宋_GB2312"/>
                      <w:sz w:val="24"/>
                    </w:rPr>
                    <w:t>1）当仿真婴儿发出操作提示后，学生将单手或双手置于正确部位（云门穴）。系统将实时判断手部位置、按揉方向、力度、持续时间或次数是否符合标准。若符合，则发出正确提示音；若错误，将指导学生修正并重新判断。完整操作完成后，婴儿会发出愉悦音效示意结束。</w:t>
                  </w:r>
                  <w:r>
                    <w:br/>
                  </w:r>
                  <w:r>
                    <w:rPr>
                      <w:rFonts w:ascii="仿宋_GB2312" w:hAnsi="仿宋_GB2312" w:cs="仿宋_GB2312" w:eastAsia="仿宋_GB2312"/>
                      <w:sz w:val="24"/>
                    </w:rPr>
                    <w:t xml:space="preserve"> </w:t>
                  </w:r>
                  <w:r>
                    <w:rPr>
                      <w:rFonts w:ascii="仿宋_GB2312" w:hAnsi="仿宋_GB2312" w:cs="仿宋_GB2312" w:eastAsia="仿宋_GB2312"/>
                      <w:sz w:val="24"/>
                    </w:rPr>
                    <w:t>●2）揉中府：当婴儿发出操作提示后，学生用单手或双手拇指放置在婴儿锁骨外端下缘的凹陷处（中府穴），婴儿判断学生的手部位置、向前下方的按揉方向、力度、持续时间或按揉次数是否符合要求。若符合，则发出正确声音提示；若错误，则提示改正并继续判断。正确操作后，婴儿发出愉悦的声音结束。</w:t>
                  </w:r>
                </w:p>
                <w:p>
                  <w:pPr>
                    <w:pStyle w:val="null3"/>
                    <w:ind w:firstLine="240"/>
                    <w:jc w:val="both"/>
                  </w:pPr>
                  <w:r>
                    <w:rPr>
                      <w:rFonts w:ascii="仿宋_GB2312" w:hAnsi="仿宋_GB2312" w:cs="仿宋_GB2312" w:eastAsia="仿宋_GB2312"/>
                      <w:sz w:val="24"/>
                    </w:rPr>
                    <w:t>3）揉乳根：当婴儿发出操作提示后，学生用双手拇指或食中指端放置在婴儿乳头直下，乳根部，婴儿判断学生的手部位置、向下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 xml:space="preserve">  </w:t>
                  </w:r>
                  <w:r>
                    <w:rPr>
                      <w:rFonts w:ascii="仿宋_GB2312" w:hAnsi="仿宋_GB2312" w:cs="仿宋_GB2312" w:eastAsia="仿宋_GB2312"/>
                      <w:sz w:val="24"/>
                    </w:rPr>
                    <w:t>4）按揉总筋：当婴儿发出操作提示后，学生用一手拇指指端按在婴儿腕掌横纹中点（总筋穴），婴儿判断学生的手部位置、垂直于皮肤进行按压与旋转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 xml:space="preserve"> </w:t>
                  </w:r>
                  <w:r>
                    <w:rPr>
                      <w:rFonts w:ascii="仿宋_GB2312" w:hAnsi="仿宋_GB2312" w:cs="仿宋_GB2312" w:eastAsia="仿宋_GB2312"/>
                      <w:sz w:val="24"/>
                    </w:rPr>
                    <w:t>●5）揉丰隆：当婴儿发出操作提示后，学生用拇指指端放置在婴儿小腿外侧，外膝眼与外踝尖连线的中点，婴儿判断学生的手部位置、垂直于皮肤进行旋转的按揉方向、力度、持续时间或按揉次数是否符合要求。若符合，则发出正确声音提示；若错误，则提示改正并继续判断。正确操作后，婴儿发出愉悦的声音结束。</w:t>
                  </w:r>
                </w:p>
                <w:p>
                  <w:pPr>
                    <w:pStyle w:val="null3"/>
                    <w:jc w:val="left"/>
                  </w:pPr>
                  <w:r>
                    <w:rPr>
                      <w:rFonts w:ascii="仿宋_GB2312" w:hAnsi="仿宋_GB2312" w:cs="仿宋_GB2312" w:eastAsia="仿宋_GB2312"/>
                      <w:sz w:val="24"/>
                    </w:rPr>
                    <w:t>6）按揉足三里：当婴儿发出操作提示后，学生用拇指指端放置在婴儿外膝眼下3寸，胫骨旁开1横指处（足三里穴），婴儿判断学生的手部位置、向内后下方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 xml:space="preserve">  </w:t>
                  </w:r>
                  <w:r>
                    <w:rPr>
                      <w:rFonts w:ascii="仿宋_GB2312" w:hAnsi="仿宋_GB2312" w:cs="仿宋_GB2312" w:eastAsia="仿宋_GB2312"/>
                      <w:sz w:val="24"/>
                    </w:rPr>
                    <w:t>7）按揉阳陵泉：当婴儿发出操作提示后，学生用拇指指端放置在婴儿小腿外侧，腓骨小头前下方凹陷处（阳陵泉穴），婴儿判断学生的手部位置、垂直于皮肤或稍向内下方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 xml:space="preserve">  </w:t>
                  </w:r>
                  <w:r>
                    <w:rPr>
                      <w:rFonts w:ascii="仿宋_GB2312" w:hAnsi="仿宋_GB2312" w:cs="仿宋_GB2312" w:eastAsia="仿宋_GB2312"/>
                      <w:sz w:val="24"/>
                    </w:rPr>
                    <w:t>8）揉三阴交：当婴儿发出操作提示后，学生用拇指指端放置在婴儿足内踝尖上3寸，胫骨内侧面后缘（三阴交穴），婴儿判断学生的手部位置、沿胫骨后缘向骨头方向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 xml:space="preserve">  </w:t>
                  </w:r>
                  <w:r>
                    <w:rPr>
                      <w:rFonts w:ascii="仿宋_GB2312" w:hAnsi="仿宋_GB2312" w:cs="仿宋_GB2312" w:eastAsia="仿宋_GB2312"/>
                      <w:sz w:val="24"/>
                    </w:rPr>
                    <w:t>9）疼痛安抚：婴儿在受到猛烈摇晃情况下会发出痛苦的哭声，照护者怀抱婴儿并轻轻摇晃婴儿，婴儿逐渐平复，发出愉悦声音。</w:t>
                  </w:r>
                  <w:r>
                    <w:br/>
                  </w:r>
                  <w:r>
                    <w:rPr>
                      <w:rFonts w:ascii="仿宋_GB2312" w:hAnsi="仿宋_GB2312" w:cs="仿宋_GB2312" w:eastAsia="仿宋_GB2312"/>
                      <w:sz w:val="24"/>
                    </w:rPr>
                    <w:t xml:space="preserve">  </w:t>
                  </w:r>
                  <w:r>
                    <w:rPr>
                      <w:rFonts w:ascii="仿宋_GB2312" w:hAnsi="仿宋_GB2312" w:cs="仿宋_GB2312" w:eastAsia="仿宋_GB2312"/>
                      <w:sz w:val="24"/>
                    </w:rPr>
                    <w:t>10）恐惧安抚：婴儿在受到猛烈拍打或者跌落地面的时候，会发出刺耳痛哭声音，照护者需要抱起婴儿并安抚，声音会逐渐消失。</w:t>
                  </w:r>
                  <w:r>
                    <w:br/>
                  </w:r>
                  <w:r>
                    <w:rPr>
                      <w:rFonts w:ascii="仿宋_GB2312" w:hAnsi="仿宋_GB2312" w:cs="仿宋_GB2312" w:eastAsia="仿宋_GB2312"/>
                      <w:sz w:val="24"/>
                    </w:rPr>
                    <w:t xml:space="preserve">  </w:t>
                  </w:r>
                  <w:r>
                    <w:rPr>
                      <w:rFonts w:ascii="仿宋_GB2312" w:hAnsi="仿宋_GB2312" w:cs="仿宋_GB2312" w:eastAsia="仿宋_GB2312"/>
                      <w:sz w:val="24"/>
                    </w:rPr>
                    <w:t>11）头低脚高：婴儿在处于头低脚高的情况下会发出咳嗽声和哭声，照护者需要纠正姿势，使婴儿处于头高脚低的姿势，咳嗽声和哭声逐渐停止。</w:t>
                  </w:r>
                  <w:r>
                    <w:br/>
                  </w:r>
                  <w:r>
                    <w:rPr>
                      <w:rFonts w:ascii="仿宋_GB2312" w:hAnsi="仿宋_GB2312" w:cs="仿宋_GB2312" w:eastAsia="仿宋_GB2312"/>
                      <w:sz w:val="24"/>
                    </w:rPr>
                    <w:t xml:space="preserve">  </w:t>
                  </w:r>
                  <w:r>
                    <w:rPr>
                      <w:rFonts w:ascii="仿宋_GB2312" w:hAnsi="仿宋_GB2312" w:cs="仿宋_GB2312" w:eastAsia="仿宋_GB2312"/>
                      <w:sz w:val="24"/>
                    </w:rPr>
                    <w:t>12）错误睡姿状态：当婴儿处于面朝下的睡姿时，婴儿会发出哭声，提示照护者翻身，翻身或者抱起来之后，哭声停止。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2.数量：1台。</w:t>
                  </w:r>
                  <w:r>
                    <w:br/>
                  </w:r>
                  <w:r>
                    <w:rPr>
                      <w:rFonts w:ascii="仿宋_GB2312" w:hAnsi="仿宋_GB2312" w:cs="仿宋_GB2312" w:eastAsia="仿宋_GB2312"/>
                      <w:sz w:val="24"/>
                      <w:b/>
                    </w:rPr>
                    <w:t>（二十五）推拿训练仿真婴儿管理系统：</w:t>
                  </w:r>
                  <w:r>
                    <w:br/>
                  </w:r>
                  <w:r>
                    <w:rPr>
                      <w:rFonts w:ascii="仿宋_GB2312" w:hAnsi="仿宋_GB2312" w:cs="仿宋_GB2312" w:eastAsia="仿宋_GB2312"/>
                      <w:sz w:val="24"/>
                    </w:rPr>
                    <w:t>1.基础功能：</w:t>
                  </w:r>
                  <w:r>
                    <w:br/>
                  </w:r>
                  <w:r>
                    <w:rPr>
                      <w:rFonts w:ascii="仿宋_GB2312" w:hAnsi="仿宋_GB2312" w:cs="仿宋_GB2312" w:eastAsia="仿宋_GB2312"/>
                      <w:sz w:val="24"/>
                    </w:rPr>
                    <w:t>（</w:t>
                  </w:r>
                  <w:r>
                    <w:rPr>
                      <w:rFonts w:ascii="仿宋_GB2312" w:hAnsi="仿宋_GB2312" w:cs="仿宋_GB2312" w:eastAsia="仿宋_GB2312"/>
                      <w:sz w:val="24"/>
                    </w:rPr>
                    <w:t>1）控制</w:t>
                  </w:r>
                  <w:r>
                    <w:rPr>
                      <w:rFonts w:ascii="仿宋_GB2312" w:hAnsi="仿宋_GB2312" w:cs="仿宋_GB2312" w:eastAsia="仿宋_GB2312"/>
                      <w:sz w:val="24"/>
                    </w:rPr>
                    <w:t>系统</w:t>
                  </w:r>
                  <w:r>
                    <w:rPr>
                      <w:rFonts w:ascii="仿宋_GB2312" w:hAnsi="仿宋_GB2312" w:cs="仿宋_GB2312" w:eastAsia="仿宋_GB2312"/>
                      <w:sz w:val="24"/>
                    </w:rPr>
                    <w:t>为无线传输装置，可作娃娃的遥控与数据传输。</w:t>
                  </w:r>
                  <w:r>
                    <w:br/>
                  </w:r>
                  <w:r>
                    <w:rPr>
                      <w:rFonts w:ascii="仿宋_GB2312" w:hAnsi="仿宋_GB2312" w:cs="仿宋_GB2312" w:eastAsia="仿宋_GB2312"/>
                      <w:sz w:val="24"/>
                    </w:rPr>
                    <w:t>（</w:t>
                  </w:r>
                  <w:r>
                    <w:rPr>
                      <w:rFonts w:ascii="仿宋_GB2312" w:hAnsi="仿宋_GB2312" w:cs="仿宋_GB2312" w:eastAsia="仿宋_GB2312"/>
                      <w:sz w:val="24"/>
                    </w:rPr>
                    <w:t>2）可通过系统无线更新智能仿真婴儿固件</w:t>
                  </w:r>
                  <w:r>
                    <w:rPr>
                      <w:rFonts w:ascii="仿宋_GB2312" w:hAnsi="仿宋_GB2312" w:cs="仿宋_GB2312" w:eastAsia="仿宋_GB2312"/>
                      <w:sz w:val="24"/>
                    </w:rPr>
                    <w:t>。</w:t>
                  </w:r>
                  <w:r>
                    <w:br/>
                  </w:r>
                  <w:r>
                    <w:rPr>
                      <w:rFonts w:ascii="仿宋_GB2312" w:hAnsi="仿宋_GB2312" w:cs="仿宋_GB2312" w:eastAsia="仿宋_GB2312"/>
                      <w:sz w:val="24"/>
                    </w:rPr>
                    <w:t>2.软件功能：</w:t>
                  </w:r>
                  <w:r>
                    <w:br/>
                  </w:r>
                  <w:r>
                    <w:rPr>
                      <w:rFonts w:ascii="仿宋_GB2312" w:hAnsi="仿宋_GB2312" w:cs="仿宋_GB2312" w:eastAsia="仿宋_GB2312"/>
                      <w:sz w:val="24"/>
                    </w:rPr>
                    <w:t>▲（1）控制</w:t>
                  </w:r>
                  <w:r>
                    <w:rPr>
                      <w:rFonts w:ascii="仿宋_GB2312" w:hAnsi="仿宋_GB2312" w:cs="仿宋_GB2312" w:eastAsia="仿宋_GB2312"/>
                      <w:sz w:val="24"/>
                    </w:rPr>
                    <w:t>模式至少包括</w:t>
                  </w:r>
                  <w:r>
                    <w:rPr>
                      <w:rFonts w:ascii="仿宋_GB2312" w:hAnsi="仿宋_GB2312" w:cs="仿宋_GB2312" w:eastAsia="仿宋_GB2312"/>
                      <w:sz w:val="24"/>
                    </w:rPr>
                    <w:t>：教学模式、考核模式、大赛模式。</w:t>
                  </w:r>
                  <w:r>
                    <w:br/>
                  </w:r>
                  <w:r>
                    <w:rPr>
                      <w:rFonts w:ascii="仿宋_GB2312" w:hAnsi="仿宋_GB2312" w:cs="仿宋_GB2312" w:eastAsia="仿宋_GB2312"/>
                      <w:sz w:val="24"/>
                    </w:rPr>
                    <w:t>▲（2）控制身体部位：躯干部、上肢部、下肢部。每个部位都包含穴位及对应的功效，例如：躯干部的“揉云门”，可宣肺止咳、化痰散结；上肢部的“推三关”，可温阳散寒、益气活血。</w:t>
                  </w:r>
                  <w:r>
                    <w:br/>
                  </w:r>
                  <w:r>
                    <w:rPr>
                      <w:rFonts w:ascii="仿宋_GB2312" w:hAnsi="仿宋_GB2312" w:cs="仿宋_GB2312" w:eastAsia="仿宋_GB2312"/>
                      <w:sz w:val="24"/>
                    </w:rPr>
                    <w:t>3.预设疾病练习</w:t>
                  </w:r>
                  <w:r>
                    <w:rPr>
                      <w:rFonts w:ascii="仿宋_GB2312" w:hAnsi="仿宋_GB2312" w:cs="仿宋_GB2312" w:eastAsia="仿宋_GB2312"/>
                      <w:sz w:val="24"/>
                    </w:rPr>
                    <w:t>至少</w:t>
                  </w:r>
                  <w:r>
                    <w:rPr>
                      <w:rFonts w:ascii="仿宋_GB2312" w:hAnsi="仿宋_GB2312" w:cs="仿宋_GB2312" w:eastAsia="仿宋_GB2312"/>
                      <w:sz w:val="24"/>
                    </w:rPr>
                    <w:t>包括</w:t>
                  </w:r>
                  <w:r>
                    <w:rPr>
                      <w:rFonts w:ascii="仿宋_GB2312" w:hAnsi="仿宋_GB2312" w:cs="仿宋_GB2312" w:eastAsia="仿宋_GB2312"/>
                      <w:sz w:val="24"/>
                    </w:rPr>
                    <w:t>9种练习目标，分别是：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风寒表证：当婴儿出现风寒感冒症状时，学生在一定时间内按照系统提示按揉相应的某一个或某几个穴位（例如：推三关、掐揉一窝风）。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2）风热表证或里热证：当婴儿出现风热表证或里热证症状时，学生在一定时间内按照系统提示按揉相应的某一个或某几个穴位（例如：清天河水、退六腑）。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3）乳食积滞：当婴儿出现乳食积滞症状时，学生在一定时间内按照系统提示按揉相应的某一个或某几个穴位（例如：摩腹法、分推腹阴阳）。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4）厌食、消化不良：当婴儿出现厌食、消化不良症状时，学生在一定时间内按照系统提示按揉相应的某一个或某几个穴位（例如：揉三阴交、揉丰隆）。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5）咳嗽、痰喘：当婴儿出现咳嗽、痰喘症状时，学生在一定时间内按照系统提示按揉相应的某一个或某几个穴位（例如：揉云门、揉中府）。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6）夜啼、惊惕、惊风：当婴儿出现夜啼、惊惕、惊风症状时，学生在一定时间内按照系统提示按揉相应的某一个或某几个穴位（例如：掐揉小天心、掐揉一窝风）。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7）下肢痹痛、活动不利：当婴儿出现下肢痹痛、活动不利的症状时，学生在一定时间内按照系统提示按揉相应的某一个或某几个穴位（例如：揉百虫(血海)、掐揉膝眼）。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8）小便不利：当婴儿出现小便不利的症状时，学生在一定时间内按照系统提示按揉相应的某一个或某几个穴位（例如：推箕门）。操作完毕之后，系统展示详细的操作报告：正确次数、错误次数、操作得分、正确操作穴位、错误操作穴位等。</w:t>
                  </w:r>
                  <w:r>
                    <w:br/>
                  </w:r>
                  <w:r>
                    <w:rPr>
                      <w:rFonts w:ascii="仿宋_GB2312" w:hAnsi="仿宋_GB2312" w:cs="仿宋_GB2312" w:eastAsia="仿宋_GB2312"/>
                      <w:sz w:val="24"/>
                    </w:rPr>
                    <w:t>（</w:t>
                  </w:r>
                  <w:r>
                    <w:rPr>
                      <w:rFonts w:ascii="仿宋_GB2312" w:hAnsi="仿宋_GB2312" w:cs="仿宋_GB2312" w:eastAsia="仿宋_GB2312"/>
                      <w:sz w:val="24"/>
                    </w:rPr>
                    <w:t>9）通用保健：当婴儿处于健康状态，照护者也可按揉婴儿的某些部位，促进去健康发展。学生在一定时间内按照系统提示按揉相应的某一个或某几个穴位（例如：揉三阴交、推涌泉）。操作完毕之后，系统展示详细的操作报告：正确次数、错误次数、操作得分、正确操作穴位、错误操作穴位等。</w:t>
                  </w:r>
                  <w:r>
                    <w:br/>
                  </w:r>
                  <w:r>
                    <w:rPr>
                      <w:rFonts w:ascii="仿宋_GB2312" w:hAnsi="仿宋_GB2312" w:cs="仿宋_GB2312" w:eastAsia="仿宋_GB2312"/>
                      <w:sz w:val="24"/>
                    </w:rPr>
                    <w:t>4.推拿训练任务</w:t>
                  </w:r>
                  <w:r>
                    <w:rPr>
                      <w:rFonts w:ascii="仿宋_GB2312" w:hAnsi="仿宋_GB2312" w:cs="仿宋_GB2312" w:eastAsia="仿宋_GB2312"/>
                      <w:sz w:val="24"/>
                    </w:rPr>
                    <w:t>至少</w:t>
                  </w:r>
                  <w:r>
                    <w:rPr>
                      <w:rFonts w:ascii="仿宋_GB2312" w:hAnsi="仿宋_GB2312" w:cs="仿宋_GB2312" w:eastAsia="仿宋_GB2312"/>
                      <w:sz w:val="24"/>
                    </w:rPr>
                    <w:t>包括</w:t>
                  </w:r>
                  <w:r>
                    <w:rPr>
                      <w:rFonts w:ascii="仿宋_GB2312" w:hAnsi="仿宋_GB2312" w:cs="仿宋_GB2312" w:eastAsia="仿宋_GB2312"/>
                      <w:sz w:val="24"/>
                    </w:rPr>
                    <w:t>(可记录详细数据)：</w:t>
                  </w:r>
                  <w:r>
                    <w:br/>
                  </w:r>
                  <w:r>
                    <w:rPr>
                      <w:rFonts w:ascii="仿宋_GB2312" w:hAnsi="仿宋_GB2312" w:cs="仿宋_GB2312" w:eastAsia="仿宋_GB2312"/>
                      <w:sz w:val="24"/>
                    </w:rPr>
                    <w:t>（</w:t>
                  </w:r>
                  <w:r>
                    <w:rPr>
                      <w:rFonts w:ascii="仿宋_GB2312" w:hAnsi="仿宋_GB2312" w:cs="仿宋_GB2312" w:eastAsia="仿宋_GB2312"/>
                      <w:sz w:val="24"/>
                    </w:rPr>
                    <w:t>1）当仿真婴儿发出操作提示后，学生将单手或双手置于正确部位（如：云门穴）。系统将实时判断手部位置、按揉方向、力度、持续时间或次数是否符合标准。若符合，则发出正确提示音；若错误，将指导学生修正并重新判断。完整操作完成后，婴儿会发出愉悦音效示意结束。</w:t>
                  </w:r>
                  <w:r>
                    <w:br/>
                  </w:r>
                  <w:r>
                    <w:rPr>
                      <w:rFonts w:ascii="仿宋_GB2312" w:hAnsi="仿宋_GB2312" w:cs="仿宋_GB2312" w:eastAsia="仿宋_GB2312"/>
                      <w:sz w:val="24"/>
                    </w:rPr>
                    <w:t>（</w:t>
                  </w:r>
                  <w:r>
                    <w:rPr>
                      <w:rFonts w:ascii="仿宋_GB2312" w:hAnsi="仿宋_GB2312" w:cs="仿宋_GB2312" w:eastAsia="仿宋_GB2312"/>
                      <w:sz w:val="24"/>
                    </w:rPr>
                    <w:t>2）揉中府：当婴儿发出操作提示后，学生用单手或双手拇指放置在婴儿锁骨外端下缘的凹陷处（中府穴），婴儿判断学生的手部位置、向前下方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3）揉乳根：当婴儿发出操作提示后，学生用双手拇指或食中指端放置在婴儿乳头直下，乳根部，婴儿判断学生的手部位置、向下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4）按揉总筋：当婴儿发出操作提示后，学生用一手拇指指端按在婴儿腕掌横纹中点（总筋穴），婴儿判断学生的手部位置、垂直于皮肤进行按压与旋转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5）揉丰隆：当婴儿发出操作提示后，学生用拇指指端放置在婴儿小腿外侧，外膝眼与外踝尖连线的中点，婴儿判断学生的手部位置、垂直于皮肤进行旋转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6）按揉足三里：当婴儿发出操作提示后，学生用拇指指端放置在婴儿外膝眼下3寸，胫骨旁开1横指处（足三里穴），婴儿判断学生的手部位置、向内后下方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7）按揉阳陵泉：当婴儿发出操作提示后，学生用拇指指端放置在婴儿小腿外侧，腓骨小头前下方凹陷处（阳陵泉穴），婴儿判断学生的手部位置、垂直于皮肤或稍向内下方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8）揉三阴交：当婴儿发出操作提示后，学生用拇指指端放置在婴儿足内踝尖上3寸，胫骨内侧面后缘（三阴交穴），婴儿判断学生的手部位置、沿胫骨后缘向骨头方向的按揉方向、力度、持续时间或按揉次数是否符合要求。若符合，则发出正确声音提示；若错误，则提示改正并继续判断。正确操作后，婴儿发出愉悦的声音结束。</w:t>
                  </w:r>
                  <w:r>
                    <w:br/>
                  </w:r>
                  <w:r>
                    <w:rPr>
                      <w:rFonts w:ascii="仿宋_GB2312" w:hAnsi="仿宋_GB2312" w:cs="仿宋_GB2312" w:eastAsia="仿宋_GB2312"/>
                      <w:sz w:val="24"/>
                    </w:rPr>
                    <w:t>（</w:t>
                  </w:r>
                  <w:r>
                    <w:rPr>
                      <w:rFonts w:ascii="仿宋_GB2312" w:hAnsi="仿宋_GB2312" w:cs="仿宋_GB2312" w:eastAsia="仿宋_GB2312"/>
                      <w:sz w:val="24"/>
                    </w:rPr>
                    <w:t>9）疼痛安抚：婴儿在受到猛烈摇晃情况下会发出痛苦的哭声，照护者怀抱婴儿并轻轻摇晃婴儿，婴儿逐渐平复，发出愉悦声音。</w:t>
                  </w:r>
                  <w:r>
                    <w:br/>
                  </w:r>
                  <w:r>
                    <w:rPr>
                      <w:rFonts w:ascii="仿宋_GB2312" w:hAnsi="仿宋_GB2312" w:cs="仿宋_GB2312" w:eastAsia="仿宋_GB2312"/>
                      <w:sz w:val="24"/>
                    </w:rPr>
                    <w:t>（</w:t>
                  </w:r>
                  <w:r>
                    <w:rPr>
                      <w:rFonts w:ascii="仿宋_GB2312" w:hAnsi="仿宋_GB2312" w:cs="仿宋_GB2312" w:eastAsia="仿宋_GB2312"/>
                      <w:sz w:val="24"/>
                    </w:rPr>
                    <w:t>10）恐惧安抚：婴儿在受到猛烈拍打或者跌落地面的时候，会发出刺耳痛哭声音，照护者需要抱起婴儿并安抚，声音会逐渐消。</w:t>
                  </w:r>
                  <w:r>
                    <w:br/>
                  </w:r>
                  <w:r>
                    <w:rPr>
                      <w:rFonts w:ascii="仿宋_GB2312" w:hAnsi="仿宋_GB2312" w:cs="仿宋_GB2312" w:eastAsia="仿宋_GB2312"/>
                      <w:sz w:val="24"/>
                    </w:rPr>
                    <w:t>（</w:t>
                  </w:r>
                  <w:r>
                    <w:rPr>
                      <w:rFonts w:ascii="仿宋_GB2312" w:hAnsi="仿宋_GB2312" w:cs="仿宋_GB2312" w:eastAsia="仿宋_GB2312"/>
                      <w:sz w:val="24"/>
                    </w:rPr>
                    <w:t>11）头低脚高：婴儿在处于头低脚高的情况下会发出咳嗽声和哭声，照护者需要纠正姿势，使婴儿处于头高脚低的姿势，咳嗽声和哭声逐渐停止。</w:t>
                  </w:r>
                  <w:r>
                    <w:br/>
                  </w:r>
                  <w:r>
                    <w:rPr>
                      <w:rFonts w:ascii="仿宋_GB2312" w:hAnsi="仿宋_GB2312" w:cs="仿宋_GB2312" w:eastAsia="仿宋_GB2312"/>
                      <w:sz w:val="24"/>
                    </w:rPr>
                    <w:t>（</w:t>
                  </w:r>
                  <w:r>
                    <w:rPr>
                      <w:rFonts w:ascii="仿宋_GB2312" w:hAnsi="仿宋_GB2312" w:cs="仿宋_GB2312" w:eastAsia="仿宋_GB2312"/>
                      <w:sz w:val="24"/>
                    </w:rPr>
                    <w:t>12）错误睡姿状态：当婴儿处于面朝下的睡姿时，婴儿会发出哭声，提示照护者翻身，翻身或者抱起来之后，哭声停止。</w:t>
                  </w:r>
                  <w:r>
                    <w:br/>
                  </w:r>
                  <w:r>
                    <w:rPr>
                      <w:rFonts w:ascii="仿宋_GB2312" w:hAnsi="仿宋_GB2312" w:cs="仿宋_GB2312" w:eastAsia="仿宋_GB2312"/>
                      <w:sz w:val="24"/>
                    </w:rPr>
                    <w:t>▲</w:t>
                  </w:r>
                  <w:r>
                    <w:rPr>
                      <w:rFonts w:ascii="仿宋_GB2312" w:hAnsi="仿宋_GB2312" w:cs="仿宋_GB2312" w:eastAsia="仿宋_GB2312"/>
                      <w:sz w:val="24"/>
                    </w:rPr>
                    <w:t>5.教学模式：通过数字孪生技术，在电脑屏幕中可同步显示当前任务状态，例如：推拿力度曲线图等，并可实时监控及显示推拿穴位定位是否正确、力度是否适中、频率是否合适，训练结束后，可出对应的训练报告。</w:t>
                  </w:r>
                  <w:r>
                    <w:br/>
                  </w:r>
                  <w:r>
                    <w:rPr>
                      <w:rFonts w:ascii="仿宋_GB2312" w:hAnsi="仿宋_GB2312" w:cs="仿宋_GB2312" w:eastAsia="仿宋_GB2312"/>
                      <w:sz w:val="24"/>
                    </w:rPr>
                    <w:t>6.考核模式：通过数字孪生技术，在电脑屏幕中可同步显示当前任务状态，例如：推拿力度曲线图等，并可实时监控及显示推拿穴位定位是否正确、力度是否适中、频率是否合适，训练结束后，可出对应的训练报告，</w:t>
                  </w:r>
                  <w:r>
                    <w:rPr>
                      <w:rFonts w:ascii="仿宋_GB2312" w:hAnsi="仿宋_GB2312" w:cs="仿宋_GB2312" w:eastAsia="仿宋_GB2312"/>
                      <w:sz w:val="24"/>
                    </w:rPr>
                    <w:t>并</w:t>
                  </w:r>
                  <w:r>
                    <w:rPr>
                      <w:rFonts w:ascii="仿宋_GB2312" w:hAnsi="仿宋_GB2312" w:cs="仿宋_GB2312" w:eastAsia="仿宋_GB2312"/>
                      <w:sz w:val="24"/>
                    </w:rPr>
                    <w:t>能显示考核的时间余量。</w:t>
                  </w:r>
                  <w:r>
                    <w:br/>
                  </w:r>
                  <w:r>
                    <w:rPr>
                      <w:rFonts w:ascii="仿宋_GB2312" w:hAnsi="仿宋_GB2312" w:cs="仿宋_GB2312" w:eastAsia="仿宋_GB2312"/>
                      <w:sz w:val="24"/>
                    </w:rPr>
                    <w:t>（</w:t>
                  </w:r>
                  <w:r>
                    <w:rPr>
                      <w:rFonts w:ascii="仿宋_GB2312" w:hAnsi="仿宋_GB2312" w:cs="仿宋_GB2312" w:eastAsia="仿宋_GB2312"/>
                      <w:sz w:val="24"/>
                    </w:rPr>
                    <w:t>1）训练报告</w:t>
                  </w:r>
                  <w:r>
                    <w:rPr>
                      <w:rFonts w:ascii="仿宋_GB2312" w:hAnsi="仿宋_GB2312" w:cs="仿宋_GB2312" w:eastAsia="仿宋_GB2312"/>
                      <w:sz w:val="24"/>
                    </w:rPr>
                    <w:t>至少</w:t>
                  </w:r>
                  <w:r>
                    <w:rPr>
                      <w:rFonts w:ascii="仿宋_GB2312" w:hAnsi="仿宋_GB2312" w:cs="仿宋_GB2312" w:eastAsia="仿宋_GB2312"/>
                      <w:sz w:val="24"/>
                    </w:rPr>
                    <w:t>包含：</w:t>
                  </w:r>
                  <w:r>
                    <w:br/>
                  </w:r>
                  <w:r>
                    <w:rPr>
                      <w:rFonts w:ascii="仿宋_GB2312" w:hAnsi="仿宋_GB2312" w:cs="仿宋_GB2312" w:eastAsia="仿宋_GB2312"/>
                      <w:sz w:val="24"/>
                    </w:rPr>
                    <w:t xml:space="preserve">  </w:t>
                  </w:r>
                  <w:r>
                    <w:rPr>
                      <w:rFonts w:ascii="仿宋_GB2312" w:hAnsi="仿宋_GB2312" w:cs="仿宋_GB2312" w:eastAsia="仿宋_GB2312"/>
                      <w:sz w:val="24"/>
                    </w:rPr>
                    <w:t>1）仿真婴儿ID、训练模式、学生姓名、所属班级、训练开设时间、训练结束时间。</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2）训练任务执行明细中需显示任务内容、正确次数、错误次数、任务完成状态、每个任务的按揉时间、按揉力度等。</w:t>
                  </w:r>
                  <w:r>
                    <w:br/>
                  </w:r>
                  <w:r>
                    <w:rPr>
                      <w:rFonts w:ascii="仿宋_GB2312" w:hAnsi="仿宋_GB2312" w:cs="仿宋_GB2312" w:eastAsia="仿宋_GB2312"/>
                      <w:sz w:val="24"/>
                    </w:rPr>
                    <w:t xml:space="preserve">  </w:t>
                  </w:r>
                  <w:r>
                    <w:rPr>
                      <w:rFonts w:ascii="仿宋_GB2312" w:hAnsi="仿宋_GB2312" w:cs="仿宋_GB2312" w:eastAsia="仿宋_GB2312"/>
                      <w:sz w:val="24"/>
                    </w:rPr>
                    <w:t>3）执行数据分析包括正确执行、操作偏差、训练任务正确率。</w:t>
                  </w:r>
                  <w:r>
                    <w:br/>
                  </w:r>
                  <w:r>
                    <w:rPr>
                      <w:rFonts w:ascii="仿宋_GB2312" w:hAnsi="仿宋_GB2312" w:cs="仿宋_GB2312" w:eastAsia="仿宋_GB2312"/>
                      <w:sz w:val="24"/>
                    </w:rPr>
                    <w:t xml:space="preserve">  </w:t>
                  </w:r>
                  <w:r>
                    <w:rPr>
                      <w:rFonts w:ascii="仿宋_GB2312" w:hAnsi="仿宋_GB2312" w:cs="仿宋_GB2312" w:eastAsia="仿宋_GB2312"/>
                      <w:sz w:val="24"/>
                    </w:rPr>
                    <w:t>4）错误纠偏建议包含任务报错明细、任务时间时长。</w:t>
                  </w:r>
                  <w:r>
                    <w:br/>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5）操作日志：所有操作任务的时间节点都能准确显示到秒级。</w:t>
                  </w:r>
                  <w:r>
                    <w:br/>
                  </w:r>
                  <w:r>
                    <w:rPr>
                      <w:rFonts w:ascii="仿宋_GB2312" w:hAnsi="仿宋_GB2312" w:cs="仿宋_GB2312" w:eastAsia="仿宋_GB2312"/>
                      <w:sz w:val="24"/>
                    </w:rPr>
                    <w:t>7.示范视频管理</w:t>
                  </w:r>
                  <w:r>
                    <w:br/>
                  </w:r>
                  <w:r>
                    <w:rPr>
                      <w:rFonts w:ascii="仿宋_GB2312" w:hAnsi="仿宋_GB2312" w:cs="仿宋_GB2312" w:eastAsia="仿宋_GB2312"/>
                      <w:sz w:val="24"/>
                    </w:rPr>
                    <w:t>（</w:t>
                  </w:r>
                  <w:r>
                    <w:rPr>
                      <w:rFonts w:ascii="仿宋_GB2312" w:hAnsi="仿宋_GB2312" w:cs="仿宋_GB2312" w:eastAsia="仿宋_GB2312"/>
                      <w:sz w:val="24"/>
                    </w:rPr>
                    <w:t>1）包含有至少</w:t>
                  </w:r>
                  <w:r>
                    <w:rPr>
                      <w:rFonts w:ascii="仿宋_GB2312" w:hAnsi="仿宋_GB2312" w:cs="仿宋_GB2312" w:eastAsia="仿宋_GB2312"/>
                      <w:sz w:val="24"/>
                    </w:rPr>
                    <w:t>7</w:t>
                  </w:r>
                  <w:r>
                    <w:rPr>
                      <w:rFonts w:ascii="仿宋_GB2312" w:hAnsi="仿宋_GB2312" w:cs="仿宋_GB2312" w:eastAsia="仿宋_GB2312"/>
                      <w:sz w:val="24"/>
                    </w:rPr>
                    <w:t>套以上的小儿推拿仿真婴儿的使用示范视频。包括：</w:t>
                  </w:r>
                  <w:r>
                    <w:br/>
                  </w:r>
                  <w:r>
                    <w:rPr>
                      <w:rFonts w:ascii="仿宋_GB2312" w:hAnsi="仿宋_GB2312" w:cs="仿宋_GB2312" w:eastAsia="仿宋_GB2312"/>
                      <w:sz w:val="24"/>
                    </w:rPr>
                    <w:t xml:space="preserve">  </w:t>
                  </w:r>
                  <w:r>
                    <w:rPr>
                      <w:rFonts w:ascii="仿宋_GB2312" w:hAnsi="仿宋_GB2312" w:cs="仿宋_GB2312" w:eastAsia="仿宋_GB2312"/>
                      <w:sz w:val="24"/>
                    </w:rPr>
                    <w:t>1）揉中府：当婴儿发出操作提示后，用单手或双手拇指放置在婴儿锁骨外端下缘的凹陷处（中府穴），揉中府,揉100次。</w:t>
                  </w:r>
                  <w:r>
                    <w:br/>
                  </w:r>
                  <w:r>
                    <w:rPr>
                      <w:rFonts w:ascii="仿宋_GB2312" w:hAnsi="仿宋_GB2312" w:cs="仿宋_GB2312" w:eastAsia="仿宋_GB2312"/>
                      <w:sz w:val="24"/>
                    </w:rPr>
                    <w:t xml:space="preserve">  </w:t>
                  </w:r>
                  <w:r>
                    <w:rPr>
                      <w:rFonts w:ascii="仿宋_GB2312" w:hAnsi="仿宋_GB2312" w:cs="仿宋_GB2312" w:eastAsia="仿宋_GB2312"/>
                      <w:sz w:val="24"/>
                    </w:rPr>
                    <w:t>2）揉乳根：当婴儿发出操作提示后，学生需要用双手拇指或食中指端放置在婴儿乳头直下，乳根部，双手拇指指腹揉之,揉30~50次。</w:t>
                  </w:r>
                  <w:r>
                    <w:br/>
                  </w:r>
                  <w:r>
                    <w:rPr>
                      <w:rFonts w:ascii="仿宋_GB2312" w:hAnsi="仿宋_GB2312" w:cs="仿宋_GB2312" w:eastAsia="仿宋_GB2312"/>
                      <w:sz w:val="24"/>
                    </w:rPr>
                    <w:t xml:space="preserve">  </w:t>
                  </w:r>
                  <w:r>
                    <w:rPr>
                      <w:rFonts w:ascii="仿宋_GB2312" w:hAnsi="仿宋_GB2312" w:cs="仿宋_GB2312" w:eastAsia="仿宋_GB2312"/>
                      <w:sz w:val="24"/>
                    </w:rPr>
                    <w:t>3）按揉总筋：当婴儿发出操作提示后，学生需要用一手拇指指端按在婴儿腕掌横纹中点（总筋穴），拇指或中指按揉之，按揉100~300次。</w:t>
                  </w:r>
                  <w:r>
                    <w:br/>
                  </w:r>
                  <w:r>
                    <w:rPr>
                      <w:rFonts w:ascii="仿宋_GB2312" w:hAnsi="仿宋_GB2312" w:cs="仿宋_GB2312" w:eastAsia="仿宋_GB2312"/>
                      <w:sz w:val="24"/>
                    </w:rPr>
                    <w:t xml:space="preserve">  </w:t>
                  </w:r>
                  <w:r>
                    <w:rPr>
                      <w:rFonts w:ascii="仿宋_GB2312" w:hAnsi="仿宋_GB2312" w:cs="仿宋_GB2312" w:eastAsia="仿宋_GB2312"/>
                      <w:sz w:val="24"/>
                    </w:rPr>
                    <w:t>4）揉丰隆：当婴儿发出操作提示后，学生需要用拇指指端放置在婴儿小腿外侧，外膝眼与外踝尖连线的中点，拇指或中指指腹揉之,揉20~40次。</w:t>
                  </w:r>
                  <w:r>
                    <w:br/>
                  </w:r>
                  <w:r>
                    <w:rPr>
                      <w:rFonts w:ascii="仿宋_GB2312" w:hAnsi="仿宋_GB2312" w:cs="仿宋_GB2312" w:eastAsia="仿宋_GB2312"/>
                      <w:sz w:val="24"/>
                    </w:rPr>
                    <w:t xml:space="preserve">  </w:t>
                  </w:r>
                  <w:r>
                    <w:rPr>
                      <w:rFonts w:ascii="仿宋_GB2312" w:hAnsi="仿宋_GB2312" w:cs="仿宋_GB2312" w:eastAsia="仿宋_GB2312"/>
                      <w:sz w:val="24"/>
                    </w:rPr>
                    <w:t>5）按揉足三里：当婴儿发出操作提示后，学生需要用拇指指端放置在婴儿外膝眼下3寸，胫骨旁开1横指处（足三里穴），拇指指腹按揉,揉20~100次。</w:t>
                  </w:r>
                  <w:r>
                    <w:br/>
                  </w:r>
                  <w:r>
                    <w:rPr>
                      <w:rFonts w:ascii="仿宋_GB2312" w:hAnsi="仿宋_GB2312" w:cs="仿宋_GB2312" w:eastAsia="仿宋_GB2312"/>
                      <w:sz w:val="24"/>
                    </w:rPr>
                    <w:t xml:space="preserve">  </w:t>
                  </w:r>
                  <w:r>
                    <w:rPr>
                      <w:rFonts w:ascii="仿宋_GB2312" w:hAnsi="仿宋_GB2312" w:cs="仿宋_GB2312" w:eastAsia="仿宋_GB2312"/>
                      <w:sz w:val="24"/>
                    </w:rPr>
                    <w:t>6）按揉阳陵泉：当婴儿发出操作提示后，学生需要用拇指指端放置在婴儿小腿外侧，腓骨小头前下方凹陷处（阳陵泉穴），拇指指腹按揉阳陵泉,按揉300次。</w:t>
                  </w:r>
                  <w:r>
                    <w:br/>
                  </w:r>
                  <w:r>
                    <w:rPr>
                      <w:rFonts w:ascii="仿宋_GB2312" w:hAnsi="仿宋_GB2312" w:cs="仿宋_GB2312" w:eastAsia="仿宋_GB2312"/>
                      <w:sz w:val="24"/>
                    </w:rPr>
                    <w:t xml:space="preserve">  </w:t>
                  </w:r>
                  <w:r>
                    <w:rPr>
                      <w:rFonts w:ascii="仿宋_GB2312" w:hAnsi="仿宋_GB2312" w:cs="仿宋_GB2312" w:eastAsia="仿宋_GB2312"/>
                      <w:sz w:val="24"/>
                    </w:rPr>
                    <w:t>7）揉三阴交：当婴儿发出操作提示后，学生需要用拇指指端放置在婴儿足内踝尖上3寸，胫骨内侧面后缘（三阴交穴），拇指揉之，揉20~50次。</w:t>
                  </w:r>
                  <w:r>
                    <w:br/>
                  </w:r>
                  <w:r>
                    <w:rPr>
                      <w:rFonts w:ascii="仿宋_GB2312" w:hAnsi="仿宋_GB2312" w:cs="仿宋_GB2312" w:eastAsia="仿宋_GB2312"/>
                      <w:sz w:val="24"/>
                    </w:rPr>
                    <w:t>（</w:t>
                  </w:r>
                  <w:r>
                    <w:rPr>
                      <w:rFonts w:ascii="仿宋_GB2312" w:hAnsi="仿宋_GB2312" w:cs="仿宋_GB2312" w:eastAsia="仿宋_GB2312"/>
                      <w:sz w:val="24"/>
                    </w:rPr>
                    <w:t>2）用户可自己上传本地视频，用于教学和交流。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8.数量：1套。</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rPr>
                    <w:t>二十六</w:t>
                  </w:r>
                  <w:r>
                    <w:rPr>
                      <w:rFonts w:ascii="仿宋_GB2312" w:hAnsi="仿宋_GB2312" w:cs="仿宋_GB2312" w:eastAsia="仿宋_GB2312"/>
                      <w:sz w:val="24"/>
                      <w:b/>
                      <w:color w:val="000000"/>
                    </w:rPr>
                    <w:t>）肩关节模型：</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rPr>
                    <w:t>二十七</w:t>
                  </w:r>
                  <w:r>
                    <w:rPr>
                      <w:rFonts w:ascii="仿宋_GB2312" w:hAnsi="仿宋_GB2312" w:cs="仿宋_GB2312" w:eastAsia="仿宋_GB2312"/>
                      <w:sz w:val="24"/>
                      <w:b/>
                      <w:color w:val="000000"/>
                    </w:rPr>
                    <w:t>）肘关节模型：</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rPr>
                    <w:t>二十八</w:t>
                  </w:r>
                  <w:r>
                    <w:rPr>
                      <w:rFonts w:ascii="仿宋_GB2312" w:hAnsi="仿宋_GB2312" w:cs="仿宋_GB2312" w:eastAsia="仿宋_GB2312"/>
                      <w:sz w:val="24"/>
                      <w:b/>
                      <w:color w:val="000000"/>
                    </w:rPr>
                    <w:t>）手关节模型：</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rPr>
                    <w:t>二十九</w:t>
                  </w:r>
                  <w:r>
                    <w:rPr>
                      <w:rFonts w:ascii="仿宋_GB2312" w:hAnsi="仿宋_GB2312" w:cs="仿宋_GB2312" w:eastAsia="仿宋_GB2312"/>
                      <w:sz w:val="24"/>
                      <w:b/>
                      <w:color w:val="000000"/>
                    </w:rPr>
                    <w:t>）足关节模型：</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（三十）髋关节模型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（三十一）膝关节模型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（三十二）彩色脊椎附骨盆股骨模型</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（三十三）胰脾十二指肠模型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（三十四）喉，气管，支气管及肺段支气管解剖模型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（三十五）肾解剖，肾单位及肾小球放大解剖模型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（三十六）人体血液循环系统模型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（三十七）胸椎及脊神经模型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（三十八）男性泌尿系统模型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（三十九）女性泌尿系统模型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（四十）彩色成人头颅模型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至少分成三部分。</w:t>
                  </w:r>
                  <w:r>
                    <w:br/>
                  </w:r>
                  <w:r>
                    <w:rPr>
                      <w:rFonts w:ascii="仿宋_GB2312" w:hAnsi="仿宋_GB2312" w:cs="仿宋_GB2312" w:eastAsia="仿宋_GB2312"/>
                      <w:sz w:val="24"/>
                      <w:color w:val="000000"/>
                    </w:rPr>
                    <w:t>2.自然大。</w:t>
                  </w:r>
                  <w:r>
                    <w:br/>
                  </w:r>
                  <w:r>
                    <w:rPr>
                      <w:rFonts w:ascii="仿宋_GB2312" w:hAnsi="仿宋_GB2312" w:cs="仿宋_GB2312" w:eastAsia="仿宋_GB2312"/>
                      <w:sz w:val="24"/>
                      <w:color w:val="000000"/>
                    </w:rPr>
                    <w:t>3.PVC材料。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4.数量：1个。</w:t>
                  </w:r>
                </w:p>
                <w:p>
                  <w:pPr>
                    <w:pStyle w:val="null3"/>
                    <w:jc w:val="both"/>
                  </w:pPr>
                  <w:r>
                    <w:rPr>
                      <w:rFonts w:ascii="仿宋_GB2312" w:hAnsi="仿宋_GB2312" w:cs="仿宋_GB2312" w:eastAsia="仿宋_GB2312"/>
                      <w:sz w:val="24"/>
                      <w:b/>
                      <w:color w:val="000000"/>
                    </w:rPr>
                    <w:t>（四十一）口鼻咽喉腔矢状切面模型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尺寸：自然大，固定在基板上。</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（四十二）耳解剖模型</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color w:val="000000"/>
                    </w:rPr>
                    <w:t>1. 模型的颞骨岩部外耳道部分可移动、迷路可拿起并打开，鼓膜、锤骨、砧骨可分离。由外耳、中耳、颞骨岩部和内耳迷路等6个部件组成，并显示耳廓、外耳道、中耳鼓室、鼓膜和听小骨、咽鼓管以及颞骨岩部和内耳迷路等结构，</w:t>
                  </w:r>
                  <w:r>
                    <w:rPr>
                      <w:rFonts w:ascii="仿宋_GB2312" w:hAnsi="仿宋_GB2312" w:cs="仿宋_GB2312" w:eastAsia="仿宋_GB2312"/>
                      <w:sz w:val="24"/>
                      <w:color w:val="000000"/>
                    </w:rPr>
                    <w:t>都有</w:t>
                  </w:r>
                  <w:r>
                    <w:rPr>
                      <w:rFonts w:ascii="仿宋_GB2312" w:hAnsi="仿宋_GB2312" w:cs="仿宋_GB2312" w:eastAsia="仿宋_GB2312"/>
                      <w:sz w:val="24"/>
                      <w:color w:val="000000"/>
                    </w:rPr>
                    <w:t>部位指示标示。</w:t>
                  </w:r>
                </w:p>
                <w:p>
                  <w:pPr>
                    <w:pStyle w:val="null3"/>
                    <w:jc w:val="both"/>
                  </w:pPr>
                  <w:r>
                    <w:rPr>
                      <w:rFonts w:ascii="仿宋_GB2312" w:hAnsi="仿宋_GB2312" w:cs="仿宋_GB2312" w:eastAsia="仿宋_GB2312"/>
                      <w:sz w:val="24"/>
                      <w:color w:val="000000"/>
                    </w:rPr>
                    <w:t>2. 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（四十三）婴儿骨骼模型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1.≥35CM高(带底座和说明板尺寸）。</w:t>
                  </w:r>
                </w:p>
                <w:p>
                  <w:pPr>
                    <w:pStyle w:val="null3"/>
                    <w:jc w:val="both"/>
                  </w:pPr>
                  <w:r>
                    <w:rPr>
                      <w:rFonts w:ascii="仿宋_GB2312" w:hAnsi="仿宋_GB2312" w:cs="仿宋_GB2312" w:eastAsia="仿宋_GB2312"/>
                      <w:sz w:val="24"/>
                      <w:color w:val="000000"/>
                    </w:rPr>
                    <w:t>2.PVC环保材料。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（四十四）人体消化系统模型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该模型由消化系统组成、胃冠状剖面和横结肠等</w:t>
                  </w:r>
                  <w:r>
                    <w:rPr>
                      <w:rFonts w:ascii="仿宋_GB2312" w:hAnsi="仿宋_GB2312" w:cs="仿宋_GB2312" w:eastAsia="仿宋_GB2312"/>
                      <w:sz w:val="24"/>
                      <w:color w:val="000000"/>
                    </w:rPr>
                    <w:t>3个部件组成，</w:t>
                  </w:r>
                  <w:r>
                    <w:rPr>
                      <w:rFonts w:ascii="仿宋_GB2312" w:hAnsi="仿宋_GB2312" w:cs="仿宋_GB2312" w:eastAsia="仿宋_GB2312"/>
                      <w:sz w:val="24"/>
                      <w:color w:val="000000"/>
                    </w:rPr>
                    <w:t>都有</w:t>
                  </w:r>
                  <w:r>
                    <w:rPr>
                      <w:rFonts w:ascii="仿宋_GB2312" w:hAnsi="仿宋_GB2312" w:cs="仿宋_GB2312" w:eastAsia="仿宋_GB2312"/>
                      <w:sz w:val="24"/>
                      <w:color w:val="000000"/>
                    </w:rPr>
                    <w:t>部位指示标志。</w:t>
                  </w:r>
                  <w:r>
                    <w:br/>
                  </w:r>
                  <w:r>
                    <w:rPr>
                      <w:rFonts w:ascii="仿宋_GB2312" w:hAnsi="仿宋_GB2312" w:cs="仿宋_GB2312" w:eastAsia="仿宋_GB2312"/>
                      <w:sz w:val="24"/>
                      <w:color w:val="000000"/>
                    </w:rPr>
                    <w:t>2.材质：PVC材料、油漆、电脑配色、彩绘。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（四十五）人体呼吸系统模型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发光显示呼吸系统。</w:t>
                  </w:r>
                  <w:r>
                    <w:br/>
                  </w:r>
                  <w:r>
                    <w:rPr>
                      <w:rFonts w:ascii="仿宋_GB2312" w:hAnsi="仿宋_GB2312" w:cs="仿宋_GB2312" w:eastAsia="仿宋_GB2312"/>
                      <w:sz w:val="24"/>
                      <w:color w:val="000000"/>
                    </w:rPr>
                    <w:t>2.模型根据解剖学原理制作，由透明的塑料人体外部形态和PVC塑料肋骨、胸骨、膈肌等内部结构构成。</w:t>
                  </w:r>
                  <w:r>
                    <w:br/>
                  </w:r>
                  <w:r>
                    <w:rPr>
                      <w:rFonts w:ascii="仿宋_GB2312" w:hAnsi="仿宋_GB2312" w:cs="仿宋_GB2312" w:eastAsia="仿宋_GB2312"/>
                      <w:sz w:val="24"/>
                      <w:color w:val="000000"/>
                    </w:rPr>
                    <w:t>3.模型能动态模拟呼吸运动。</w:t>
                  </w:r>
                  <w:r>
                    <w:br/>
                  </w:r>
                  <w:r>
                    <w:rPr>
                      <w:rFonts w:ascii="仿宋_GB2312" w:hAnsi="仿宋_GB2312" w:cs="仿宋_GB2312" w:eastAsia="仿宋_GB2312"/>
                      <w:sz w:val="24"/>
                      <w:color w:val="000000"/>
                    </w:rPr>
                    <w:t>4.材质：PVC材料。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5.数量：1个。</w:t>
                  </w:r>
                </w:p>
                <w:p>
                  <w:pPr>
                    <w:pStyle w:val="null3"/>
                    <w:jc w:val="both"/>
                  </w:pPr>
                  <w:r>
                    <w:rPr>
                      <w:rFonts w:ascii="仿宋_GB2312" w:hAnsi="仿宋_GB2312" w:cs="仿宋_GB2312" w:eastAsia="仿宋_GB2312"/>
                      <w:sz w:val="24"/>
                      <w:b/>
                      <w:color w:val="000000"/>
                    </w:rPr>
                    <w:t>（四十六）内分泌器官模型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显示各内分泌器官有垂体、甲状腺、肾上腺、睾丸、胰、甲状旁腺、卵巢。</w:t>
                  </w:r>
                  <w:r>
                    <w:br/>
                  </w:r>
                  <w:r>
                    <w:rPr>
                      <w:rFonts w:ascii="仿宋_GB2312" w:hAnsi="仿宋_GB2312" w:cs="仿宋_GB2312" w:eastAsia="仿宋_GB2312"/>
                      <w:sz w:val="24"/>
                      <w:color w:val="000000"/>
                    </w:rPr>
                    <w:t>2.材质：PVC材料。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（四十七）</w:t>
                  </w:r>
                  <w:r>
                    <w:rPr>
                      <w:rFonts w:ascii="仿宋_GB2312" w:hAnsi="仿宋_GB2312" w:cs="仿宋_GB2312" w:eastAsia="仿宋_GB2312"/>
                      <w:sz w:val="24"/>
                      <w:b/>
                      <w:color w:val="000000"/>
                    </w:rPr>
                    <w:t>3倍放大眼球模型（6部件）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模型至少由眼球剖面和晶状体等</w:t>
                  </w:r>
                  <w:r>
                    <w:rPr>
                      <w:rFonts w:ascii="仿宋_GB2312" w:hAnsi="仿宋_GB2312" w:cs="仿宋_GB2312" w:eastAsia="仿宋_GB2312"/>
                      <w:sz w:val="24"/>
                      <w:color w:val="000000"/>
                    </w:rPr>
                    <w:t xml:space="preserve">3个部件组成，眼球剖面半侧为固定形状，另外半侧的巩膜可局部打开观察到脉络膜，眼球内部显示睫状体和视网膜，视网膜局部剖面可观察视网膜神经层构造等结构。 </w:t>
                  </w:r>
                  <w:r>
                    <w:br/>
                  </w:r>
                  <w:r>
                    <w:rPr>
                      <w:rFonts w:ascii="仿宋_GB2312" w:hAnsi="仿宋_GB2312" w:cs="仿宋_GB2312" w:eastAsia="仿宋_GB2312"/>
                      <w:sz w:val="24"/>
                      <w:color w:val="000000"/>
                    </w:rPr>
                    <w:t>2.材质：PVC材料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（四十八）男性盆腔矢状切模型（</w:t>
                  </w:r>
                  <w:r>
                    <w:rPr>
                      <w:rFonts w:ascii="仿宋_GB2312" w:hAnsi="仿宋_GB2312" w:cs="仿宋_GB2312" w:eastAsia="仿宋_GB2312"/>
                      <w:sz w:val="24"/>
                      <w:b/>
                      <w:color w:val="000000"/>
                    </w:rPr>
                    <w:t>4部件）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模型至少由男性盆腔正中矢状切面、阴茎矢状切面和盆腔剖面等</w:t>
                  </w:r>
                  <w:r>
                    <w:rPr>
                      <w:rFonts w:ascii="仿宋_GB2312" w:hAnsi="仿宋_GB2312" w:cs="仿宋_GB2312" w:eastAsia="仿宋_GB2312"/>
                      <w:sz w:val="24"/>
                      <w:color w:val="000000"/>
                    </w:rPr>
                    <w:t>4个部件组成，并显示男性内、外生殖器官、男性尿道以及男性盆腔器官等结构。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2.数量：1个。</w:t>
                  </w:r>
                </w:p>
                <w:p>
                  <w:pPr>
                    <w:pStyle w:val="null3"/>
                    <w:jc w:val="both"/>
                  </w:pPr>
                  <w:r>
                    <w:rPr>
                      <w:rFonts w:ascii="仿宋_GB2312" w:hAnsi="仿宋_GB2312" w:cs="仿宋_GB2312" w:eastAsia="仿宋_GB2312"/>
                      <w:sz w:val="24"/>
                      <w:b/>
                      <w:color w:val="000000"/>
                    </w:rPr>
                    <w:t>（四十九）女性盆腔矢状切模型（</w:t>
                  </w:r>
                  <w:r>
                    <w:rPr>
                      <w:rFonts w:ascii="仿宋_GB2312" w:hAnsi="仿宋_GB2312" w:cs="仿宋_GB2312" w:eastAsia="仿宋_GB2312"/>
                      <w:sz w:val="24"/>
                      <w:b/>
                      <w:color w:val="000000"/>
                    </w:rPr>
                    <w:t>4部件）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模型为女性盆腔正中矢状切面，至少由四个部件组成，并显示女性生殖器官以及膀胱和直肠等结构。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2.数量：1个。</w:t>
                  </w:r>
                </w:p>
                <w:p>
                  <w:pPr>
                    <w:pStyle w:val="null3"/>
                    <w:jc w:val="both"/>
                  </w:pPr>
                  <w:r>
                    <w:rPr>
                      <w:rFonts w:ascii="仿宋_GB2312" w:hAnsi="仿宋_GB2312" w:cs="仿宋_GB2312" w:eastAsia="仿宋_GB2312"/>
                      <w:sz w:val="24"/>
                      <w:b/>
                      <w:color w:val="000000"/>
                    </w:rPr>
                    <w:t>（五十）高级全功能老年护理人（女性）</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1.微电脑、模拟人、键盘、鼠标、扩音器多种功能合为一体。</w:t>
                  </w:r>
                </w:p>
                <w:p>
                  <w:pPr>
                    <w:pStyle w:val="null3"/>
                    <w:jc w:val="both"/>
                  </w:pPr>
                  <w:r>
                    <w:rPr>
                      <w:rFonts w:ascii="仿宋_GB2312" w:hAnsi="仿宋_GB2312" w:cs="仿宋_GB2312" w:eastAsia="仿宋_GB2312"/>
                      <w:sz w:val="24"/>
                      <w:color w:val="000000"/>
                    </w:rPr>
                    <w:t>2.能形象地模拟多种心肺触诊听诊体征。</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:正常心音、各种异常心音、各种心血管杂音、心包摩擦音、触诊心前区震颤、心包摩擦感、各种病理性呼吸音、干湿性罗音、胸膜摩擦音、语颤等犹如一位真实病人。</w:t>
                  </w:r>
                </w:p>
                <w:p>
                  <w:pPr>
                    <w:pStyle w:val="null3"/>
                    <w:jc w:val="both"/>
                  </w:pPr>
                  <w:r>
                    <w:rPr>
                      <w:rFonts w:ascii="仿宋_GB2312" w:hAnsi="仿宋_GB2312" w:cs="仿宋_GB2312" w:eastAsia="仿宋_GB2312"/>
                      <w:sz w:val="24"/>
                      <w:color w:val="000000"/>
                    </w:rPr>
                    <w:t>3.技能考核功能通过键盘数码，调用心肺触诊听诊的考核内容，让学员进行心肺触诊听诊，答出体征的部位及特征，然后教师对学员的操作技能评定成绩。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4.数量：1个。</w:t>
                  </w:r>
                </w:p>
                <w:p>
                  <w:pPr>
                    <w:pStyle w:val="null3"/>
                    <w:jc w:val="left"/>
                  </w:pPr>
                  <w:r>
                    <w:rPr>
                      <w:rFonts w:ascii="仿宋_GB2312" w:hAnsi="仿宋_GB2312" w:cs="仿宋_GB2312" w:eastAsia="仿宋_GB2312"/>
                      <w:sz w:val="24"/>
                      <w:b/>
                    </w:rPr>
                    <w:t>（五十一）</w:t>
                  </w:r>
                  <w:r>
                    <w:rPr>
                      <w:rFonts w:ascii="仿宋_GB2312" w:hAnsi="仿宋_GB2312" w:cs="仿宋_GB2312" w:eastAsia="仿宋_GB2312"/>
                      <w:sz w:val="24"/>
                      <w:b/>
                    </w:rPr>
                    <w:t>洗澡抚触训练娃娃：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形态与感官仿真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肌肤质感：医用级实心硅胶。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视觉血管系统：额头、眼周、鼻梁、肩胛等皮肤薄弱处印制淡蓝色与红色毛细血管网；头顶囟门、太阳穴、手背、脚背模拟淡蓝色静脉血管。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物理参数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身高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46cm；体重：</w:t>
                  </w:r>
                  <w:r>
                    <w:rPr>
                      <w:rFonts w:ascii="仿宋_GB2312" w:hAnsi="仿宋_GB2312" w:cs="仿宋_GB2312" w:eastAsia="仿宋_GB2312"/>
                      <w:sz w:val="24"/>
                    </w:rPr>
                    <w:t>≥</w:t>
                  </w:r>
                  <w:r>
                    <w:rPr>
                      <w:rFonts w:ascii="仿宋_GB2312" w:hAnsi="仿宋_GB2312" w:cs="仿宋_GB2312" w:eastAsia="仿宋_GB2312"/>
                      <w:sz w:val="24"/>
                    </w:rPr>
                    <w:t>2.9kg。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体型：仿新生儿生理曲线，头部略大，四肢自然屈曲。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3.数量：4台。</w:t>
                  </w:r>
                </w:p>
                <w:p>
                  <w:pPr>
                    <w:pStyle w:val="null3"/>
                    <w:jc w:val="left"/>
                  </w:pPr>
                  <w:r>
                    <w:rPr>
                      <w:rFonts w:ascii="仿宋_GB2312" w:hAnsi="仿宋_GB2312" w:cs="仿宋_GB2312" w:eastAsia="仿宋_GB2312"/>
                      <w:sz w:val="24"/>
                      <w:b/>
                    </w:rPr>
                    <w:t>（五十二）护理台</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rPr>
                    <w:t>采用食品级环保</w:t>
                  </w:r>
                  <w:r>
                    <w:rPr>
                      <w:rFonts w:ascii="仿宋_GB2312" w:hAnsi="仿宋_GB2312" w:cs="仿宋_GB2312" w:eastAsia="仿宋_GB2312"/>
                      <w:sz w:val="24"/>
                    </w:rPr>
                    <w:t xml:space="preserve"> PE 材质，全边角圆弧打磨防磕碰。三面加高 防翻护栏，额定承重</w:t>
                  </w:r>
                  <w:r>
                    <w:rPr>
                      <w:rFonts w:ascii="仿宋_GB2312" w:hAnsi="仿宋_GB2312" w:cs="仿宋_GB2312" w:eastAsia="仿宋_GB2312"/>
                      <w:sz w:val="24"/>
                    </w:rPr>
                    <w:t>≥</w:t>
                  </w:r>
                  <w:r>
                    <w:rPr>
                      <w:rFonts w:ascii="仿宋_GB2312" w:hAnsi="仿宋_GB2312" w:cs="仿宋_GB2312" w:eastAsia="仿宋_GB2312"/>
                      <w:sz w:val="24"/>
                    </w:rPr>
                    <w:t>75kg，配备4个带刹车静音万向轮，可自由移动定点锁止。产品分层分区储物，</w:t>
                  </w:r>
                  <w:r>
                    <w:rPr>
                      <w:rFonts w:ascii="仿宋_GB2312" w:hAnsi="仿宋_GB2312" w:cs="仿宋_GB2312" w:eastAsia="仿宋_GB2312"/>
                      <w:sz w:val="24"/>
                    </w:rPr>
                    <w:t>含尿布台</w:t>
                  </w:r>
                  <w:r>
                    <w:rPr>
                      <w:rFonts w:ascii="仿宋_GB2312" w:hAnsi="仿宋_GB2312" w:cs="仿宋_GB2312" w:eastAsia="仿宋_GB2312"/>
                      <w:sz w:val="24"/>
                    </w:rPr>
                    <w:t>、乳胶垫、</w:t>
                  </w:r>
                  <w:r>
                    <w:rPr>
                      <w:rFonts w:ascii="仿宋_GB2312" w:hAnsi="仿宋_GB2312" w:cs="仿宋_GB2312" w:eastAsia="仿宋_GB2312"/>
                      <w:sz w:val="24"/>
                    </w:rPr>
                    <w:t>≥</w:t>
                  </w:r>
                  <w:r>
                    <w:rPr>
                      <w:rFonts w:ascii="仿宋_GB2312" w:hAnsi="仿宋_GB2312" w:cs="仿宋_GB2312" w:eastAsia="仿宋_GB2312"/>
                      <w:sz w:val="24"/>
                    </w:rPr>
                    <w:t>2 组收纳盒、抽拉式隐藏水盆与浴盆；集成换尿布、抚触、洗浴、储物八大功能，台面防水易擦拭，立式设计减轻护理弯腰负担，整机可拆分，改造。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2.数量：1个。</w:t>
                  </w:r>
                </w:p>
                <w:p>
                  <w:pPr>
                    <w:pStyle w:val="null3"/>
                    <w:jc w:val="both"/>
                  </w:pPr>
                  <w:r>
                    <w:rPr>
                      <w:rFonts w:ascii="仿宋_GB2312" w:hAnsi="仿宋_GB2312" w:cs="仿宋_GB2312" w:eastAsia="仿宋_GB2312"/>
                      <w:sz w:val="24"/>
                      <w:b/>
                      <w:color w:val="000000"/>
                    </w:rPr>
                    <w:t>（五十三）成长监测仪</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身高可量：</w:t>
                  </w:r>
                  <w:r>
                    <w:rPr>
                      <w:rFonts w:ascii="仿宋_GB2312" w:hAnsi="仿宋_GB2312" w:cs="仿宋_GB2312" w:eastAsia="仿宋_GB2312"/>
                      <w:sz w:val="24"/>
                      <w:color w:val="000000"/>
                    </w:rPr>
                    <w:t>70-190CM；</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显示类型：</w:t>
                  </w:r>
                  <w:r>
                    <w:rPr>
                      <w:rFonts w:ascii="仿宋_GB2312" w:hAnsi="仿宋_GB2312" w:cs="仿宋_GB2312" w:eastAsia="仿宋_GB2312"/>
                      <w:sz w:val="24"/>
                      <w:color w:val="000000"/>
                    </w:rPr>
                    <w:t>LED显示；</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电源方式</w:t>
                  </w:r>
                  <w:r>
                    <w:rPr>
                      <w:rFonts w:ascii="仿宋_GB2312" w:hAnsi="仿宋_GB2312" w:cs="仿宋_GB2312" w:eastAsia="仿宋_GB2312"/>
                      <w:sz w:val="24"/>
                      <w:color w:val="000000"/>
                    </w:rPr>
                    <w:t>:USB充电。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4.数量：1个。</w:t>
                  </w:r>
                </w:p>
                <w:p>
                  <w:pPr>
                    <w:pStyle w:val="null3"/>
                    <w:jc w:val="both"/>
                  </w:pPr>
                  <w:r>
                    <w:rPr>
                      <w:rFonts w:ascii="仿宋_GB2312" w:hAnsi="仿宋_GB2312" w:cs="仿宋_GB2312" w:eastAsia="仿宋_GB2312"/>
                      <w:sz w:val="24"/>
                      <w:b/>
                      <w:color w:val="000000"/>
                    </w:rPr>
                    <w:t>（五十四）鹅颈灯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环保</w:t>
                  </w:r>
                  <w:r>
                    <w:rPr>
                      <w:rFonts w:ascii="仿宋_GB2312" w:hAnsi="仿宋_GB2312" w:cs="仿宋_GB2312" w:eastAsia="仿宋_GB2312"/>
                      <w:sz w:val="24"/>
                      <w:color w:val="000000"/>
                    </w:rPr>
                    <w:t>ABS原料。</w:t>
                  </w:r>
                  <w:r>
                    <w:br/>
                  </w:r>
                  <w:r>
                    <w:rPr>
                      <w:rFonts w:ascii="仿宋_GB2312" w:hAnsi="仿宋_GB2312" w:cs="仿宋_GB2312" w:eastAsia="仿宋_GB2312"/>
                      <w:sz w:val="24"/>
                      <w:color w:val="000000"/>
                    </w:rPr>
                    <w:t>2.灯珠寿命：≥10万小时。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3.数量：1个。</w:t>
                  </w:r>
                </w:p>
                <w:p>
                  <w:pPr>
                    <w:pStyle w:val="null3"/>
                    <w:jc w:val="both"/>
                  </w:pPr>
                  <w:r>
                    <w:rPr>
                      <w:rFonts w:ascii="仿宋_GB2312" w:hAnsi="仿宋_GB2312" w:cs="仿宋_GB2312" w:eastAsia="仿宋_GB2312"/>
                      <w:sz w:val="24"/>
                      <w:b/>
                      <w:color w:val="000000"/>
                    </w:rPr>
                    <w:t>（五十五）紫外线照射灯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60W~80W。</w:t>
                  </w:r>
                  <w:r>
                    <w:br/>
                  </w:r>
                  <w:r>
                    <w:rPr>
                      <w:rFonts w:ascii="仿宋_GB2312" w:hAnsi="仿宋_GB2312" w:cs="仿宋_GB2312" w:eastAsia="仿宋_GB2312"/>
                      <w:sz w:val="24"/>
                      <w:color w:val="000000"/>
                    </w:rPr>
                    <w:t>2.双效净化，180°旋转。</w:t>
                  </w:r>
                  <w:r>
                    <w:br/>
                  </w:r>
                  <w:r>
                    <w:rPr>
                      <w:rFonts w:ascii="仿宋_GB2312" w:hAnsi="仿宋_GB2312" w:cs="仿宋_GB2312" w:eastAsia="仿宋_GB2312"/>
                      <w:sz w:val="24"/>
                      <w:color w:val="000000"/>
                    </w:rPr>
                    <w:t>3.紫外线+臭氧杀菌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4.数量：1个。</w:t>
                  </w:r>
                </w:p>
                <w:p>
                  <w:pPr>
                    <w:pStyle w:val="null3"/>
                    <w:jc w:val="both"/>
                  </w:pPr>
                  <w:r>
                    <w:rPr>
                      <w:rFonts w:ascii="仿宋_GB2312" w:hAnsi="仿宋_GB2312" w:cs="仿宋_GB2312" w:eastAsia="仿宋_GB2312"/>
                      <w:sz w:val="24"/>
                      <w:b/>
                      <w:color w:val="000000"/>
                    </w:rPr>
                    <w:t>（五十六）呕吐清扫工具</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1.材质:PET刷毛+PP。</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2.数量：</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b/>
                      <w:color w:val="000000"/>
                    </w:rPr>
                    <w:t>（五十七）儿童心肺复苏模型</w:t>
                  </w:r>
                </w:p>
                <w:p>
                  <w:pPr>
                    <w:pStyle w:val="null3"/>
                    <w:jc w:val="both"/>
                  </w:pPr>
                  <w:r>
                    <w:rPr>
                      <w:rFonts w:ascii="仿宋_GB2312" w:hAnsi="仿宋_GB2312" w:cs="仿宋_GB2312" w:eastAsia="仿宋_GB2312"/>
                      <w:sz w:val="24"/>
                      <w:color w:val="000000"/>
                    </w:rPr>
                    <w:t>1.人工手指位胸外按压显示报警：</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1）儿童按压深度至少为胸部前后径的1/3大约为5cm。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2）按压错误时则有的指示灯显示及错误的报警。</w:t>
                  </w:r>
                </w:p>
                <w:p>
                  <w:pPr>
                    <w:pStyle w:val="null3"/>
                    <w:jc w:val="both"/>
                  </w:pPr>
                  <w:r>
                    <w:rPr>
                      <w:rFonts w:ascii="仿宋_GB2312" w:hAnsi="仿宋_GB2312" w:cs="仿宋_GB2312" w:eastAsia="仿宋_GB2312"/>
                      <w:sz w:val="24"/>
                      <w:color w:val="000000"/>
                    </w:rPr>
                    <w:t>2.模拟标准气道开放。</w:t>
                  </w:r>
                </w:p>
                <w:p>
                  <w:pPr>
                    <w:pStyle w:val="null3"/>
                    <w:jc w:val="both"/>
                  </w:pPr>
                  <w:r>
                    <w:rPr>
                      <w:rFonts w:ascii="仿宋_GB2312" w:hAnsi="仿宋_GB2312" w:cs="仿宋_GB2312" w:eastAsia="仿宋_GB2312"/>
                      <w:sz w:val="24"/>
                      <w:color w:val="000000"/>
                    </w:rPr>
                    <w:t>3.人工口对口呼吸（吹气）显示报警；</w:t>
                  </w:r>
                </w:p>
                <w:p>
                  <w:pPr>
                    <w:pStyle w:val="null3"/>
                    <w:jc w:val="both"/>
                  </w:pPr>
                  <w:r>
                    <w:rPr>
                      <w:rFonts w:ascii="仿宋_GB2312" w:hAnsi="仿宋_GB2312" w:cs="仿宋_GB2312" w:eastAsia="仿宋_GB2312"/>
                      <w:sz w:val="24"/>
                      <w:color w:val="000000"/>
                    </w:rPr>
                    <w:t>4.操作周期：</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按压与人工呼吸，完成五个循环周期</w:t>
                  </w:r>
                  <w:r>
                    <w:rPr>
                      <w:rFonts w:ascii="仿宋_GB2312" w:hAnsi="仿宋_GB2312" w:cs="仿宋_GB2312" w:eastAsia="仿宋_GB2312"/>
                      <w:sz w:val="24"/>
                      <w:color w:val="000000"/>
                    </w:rPr>
                    <w:t>CPR操作。</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）操作方式：训练操作。</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）检查肱动脉反应：手捏压力皮球，模拟颈动脉搏动。</w:t>
                  </w:r>
                </w:p>
                <w:p>
                  <w:pPr>
                    <w:pStyle w:val="null3"/>
                    <w:jc w:val="both"/>
                  </w:pPr>
                  <w:r>
                    <w:rPr>
                      <w:rFonts w:ascii="仿宋_GB2312" w:hAnsi="仿宋_GB2312" w:cs="仿宋_GB2312" w:eastAsia="仿宋_GB2312"/>
                      <w:sz w:val="24"/>
                      <w:color w:val="000000"/>
                    </w:rPr>
                    <w:t>5.标准配置</w:t>
                  </w:r>
                  <w:r>
                    <w:rPr>
                      <w:rFonts w:ascii="仿宋_GB2312" w:hAnsi="仿宋_GB2312" w:cs="仿宋_GB2312" w:eastAsia="仿宋_GB2312"/>
                      <w:sz w:val="24"/>
                      <w:color w:val="000000"/>
                    </w:rPr>
                    <w:t>至少包括</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1）复苏儿童人体模型一具；</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2）电子显示器一台；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3）帆布袋一个；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4）复苏操作垫一条；</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5）屏幕面膜（</w:t>
                  </w:r>
                  <w:r>
                    <w:rPr>
                      <w:rFonts w:ascii="仿宋_GB2312" w:hAnsi="仿宋_GB2312" w:cs="仿宋_GB2312" w:eastAsia="仿宋_GB2312"/>
                      <w:sz w:val="24"/>
                    </w:rPr>
                    <w:t>≥</w:t>
                  </w:r>
                  <w:r>
                    <w:rPr>
                      <w:rFonts w:ascii="仿宋_GB2312" w:hAnsi="仿宋_GB2312" w:cs="仿宋_GB2312" w:eastAsia="仿宋_GB2312"/>
                      <w:sz w:val="24"/>
                      <w:color w:val="000000"/>
                    </w:rPr>
                    <w:t>50张/盒）一盒；</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6）可换肺囊装置四套；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7）可换面皮一只；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8）最新教材书一本；</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9）使用手册一本。</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6.数量：3套。</w:t>
                  </w:r>
                </w:p>
                <w:p>
                  <w:pPr>
                    <w:pStyle w:val="null3"/>
                    <w:jc w:val="both"/>
                  </w:pPr>
                  <w:r>
                    <w:rPr>
                      <w:rFonts w:ascii="仿宋_GB2312" w:hAnsi="仿宋_GB2312" w:cs="仿宋_GB2312" w:eastAsia="仿宋_GB2312"/>
                      <w:sz w:val="24"/>
                      <w:b/>
                      <w:color w:val="000000"/>
                    </w:rPr>
                    <w:t>（五十八）高级成人心肺复苏模型</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采用</w:t>
                  </w:r>
                  <w:r>
                    <w:rPr>
                      <w:rFonts w:ascii="仿宋_GB2312" w:hAnsi="仿宋_GB2312" w:cs="仿宋_GB2312" w:eastAsia="仿宋_GB2312"/>
                      <w:sz w:val="24"/>
                      <w:shd w:fill="FFFFFF" w:val="clear"/>
                    </w:rPr>
                    <w:t>≥</w:t>
                  </w:r>
                  <w:r>
                    <w:rPr>
                      <w:rFonts w:ascii="仿宋_GB2312" w:hAnsi="仿宋_GB2312" w:cs="仿宋_GB2312" w:eastAsia="仿宋_GB2312"/>
                      <w:sz w:val="24"/>
                      <w:color w:val="000000"/>
                      <w:shd w:fill="FFFFFF" w:val="clear"/>
                    </w:rPr>
                    <w:t>8英寸彩屏显示：模拟心脏搏动显示、模拟心电图显示、钜形图表数据统计、CPR操作动画显示，使用说明中文文字显示。</w:t>
                  </w:r>
                </w:p>
                <w:p>
                  <w:pPr>
                    <w:pStyle w:val="null3"/>
                    <w:jc w:val="both"/>
                  </w:pP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可进行人工呼吸和心外按压。可进行标准气道开放，气道指示灯变亮。</w:t>
                  </w:r>
                </w:p>
                <w:p>
                  <w:pPr>
                    <w:pStyle w:val="null3"/>
                    <w:jc w:val="both"/>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模拟人解剖特征明显。</w:t>
                  </w:r>
                </w:p>
                <w:p>
                  <w:pPr>
                    <w:pStyle w:val="null3"/>
                    <w:jc w:val="both"/>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可进行</w:t>
                  </w:r>
                  <w:r>
                    <w:rPr>
                      <w:rFonts w:ascii="仿宋_GB2312" w:hAnsi="仿宋_GB2312" w:cs="仿宋_GB2312" w:eastAsia="仿宋_GB2312"/>
                      <w:sz w:val="24"/>
                      <w:color w:val="000000"/>
                      <w:shd w:fill="FFFFFF" w:val="clear"/>
                    </w:rPr>
                    <w:t>CPR训练、模式考核和实战考核。</w:t>
                  </w:r>
                  <w:r>
                    <w:br/>
                  </w: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电子监测：电子指示灯显示监测气道开放和按压部位。人工呼吸和胸外按压的正确次数计数和错误次数计数。</w:t>
                  </w:r>
                  <w:r>
                    <w:br/>
                  </w: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语音提示：训练和考核中全程中文语音提示，可开启和关闭语音，调节音量。</w:t>
                  </w:r>
                </w:p>
                <w:p>
                  <w:pPr>
                    <w:pStyle w:val="null3"/>
                    <w:jc w:val="both"/>
                  </w:pPr>
                  <w:r>
                    <w:rPr>
                      <w:rFonts w:ascii="仿宋_GB2312" w:hAnsi="仿宋_GB2312" w:cs="仿宋_GB2312" w:eastAsia="仿宋_GB2312"/>
                      <w:sz w:val="24"/>
                      <w:color w:val="000000"/>
                      <w:shd w:fill="FFFFFF" w:val="clear"/>
                    </w:rPr>
                    <w:t>7</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操作结束后打印操作过程。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8.数量：6套。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color w:val="000000"/>
                    </w:rPr>
                    <w:t>五十九</w:t>
                  </w:r>
                  <w:r>
                    <w:rPr>
                      <w:rFonts w:ascii="仿宋_GB2312" w:hAnsi="仿宋_GB2312" w:cs="仿宋_GB2312" w:eastAsia="仿宋_GB2312"/>
                      <w:sz w:val="24"/>
                      <w:b/>
                    </w:rPr>
                    <w:t>）</w:t>
                  </w:r>
                  <w:r>
                    <w:rPr>
                      <w:rFonts w:ascii="仿宋_GB2312" w:hAnsi="仿宋_GB2312" w:cs="仿宋_GB2312" w:eastAsia="仿宋_GB2312"/>
                      <w:sz w:val="24"/>
                      <w:b/>
                    </w:rPr>
                    <w:t>AED训练模型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1.产品功能特点：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）模拟情景演示过程中，可由遥控器控制不同的突发状态，可模拟插入可除颤节律、插入不可除颤节律、模拟电极贴好状态、模拟电极不良、模拟电池电量不足、模拟病人移动、模拟设备故障等。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具有播放功能，音量可调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）配有儿童和成人</w:t>
                  </w:r>
                  <w:r>
                    <w:rPr>
                      <w:rFonts w:ascii="仿宋_GB2312" w:hAnsi="仿宋_GB2312" w:cs="仿宋_GB2312" w:eastAsia="仿宋_GB2312"/>
                      <w:sz w:val="24"/>
                    </w:rPr>
                    <w:t>2种电极片。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）模拟</w:t>
                  </w:r>
                  <w:r>
                    <w:rPr>
                      <w:rFonts w:ascii="仿宋_GB2312" w:hAnsi="仿宋_GB2312" w:cs="仿宋_GB2312" w:eastAsia="仿宋_GB2312"/>
                      <w:sz w:val="24"/>
                    </w:rPr>
                    <w:t>AED正面有</w:t>
                  </w:r>
                  <w:r>
                    <w:rPr>
                      <w:rFonts w:ascii="仿宋_GB2312" w:hAnsi="仿宋_GB2312" w:cs="仿宋_GB2312" w:eastAsia="仿宋_GB2312"/>
                      <w:sz w:val="24"/>
                    </w:rPr>
                    <w:t>≥</w:t>
                  </w:r>
                  <w:r>
                    <w:rPr>
                      <w:rFonts w:ascii="仿宋_GB2312" w:hAnsi="仿宋_GB2312" w:cs="仿宋_GB2312" w:eastAsia="仿宋_GB2312"/>
                      <w:sz w:val="24"/>
                    </w:rPr>
                    <w:t>3.5寸LCD彩色屏幕。</w:t>
                  </w:r>
                </w:p>
                <w:p>
                  <w:pPr>
                    <w:pStyle w:val="null3"/>
                    <w:jc w:val="left"/>
                  </w:pPr>
                  <w:r>
                    <w:rPr>
                      <w:rFonts w:ascii="仿宋_GB2312" w:hAnsi="仿宋_GB2312" w:cs="仿宋_GB2312" w:eastAsia="仿宋_GB2312"/>
                      <w:sz w:val="24"/>
                    </w:rPr>
                    <w:t>2.其他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1）完整的AED培训单元，中文与英文切换功能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10种病例场景模拟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3）遥控功能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4）长续航（</w:t>
                  </w:r>
                  <w:r>
                    <w:rPr>
                      <w:rFonts w:ascii="仿宋_GB2312" w:hAnsi="仿宋_GB2312" w:cs="仿宋_GB2312" w:eastAsia="仿宋_GB2312"/>
                      <w:sz w:val="24"/>
                    </w:rPr>
                    <w:t>≥</w:t>
                  </w:r>
                  <w:r>
                    <w:rPr>
                      <w:rFonts w:ascii="仿宋_GB2312" w:hAnsi="仿宋_GB2312" w:cs="仿宋_GB2312" w:eastAsia="仿宋_GB2312"/>
                      <w:sz w:val="24"/>
                    </w:rPr>
                    <w:t>5000MAH）</w:t>
                  </w:r>
                  <w:r>
                    <w:rPr>
                      <w:rFonts w:ascii="仿宋_GB2312" w:hAnsi="仿宋_GB2312" w:cs="仿宋_GB2312" w:eastAsia="仿宋_GB2312"/>
                      <w:sz w:val="24"/>
                    </w:rPr>
                    <w:t>；</w:t>
                  </w:r>
                </w:p>
                <w:p>
                  <w:pPr>
                    <w:pStyle w:val="null3"/>
                    <w:ind w:firstLine="720"/>
                    <w:jc w:val="left"/>
                  </w:pPr>
                  <w:r>
                    <w:rPr>
                      <w:rFonts w:ascii="仿宋_GB2312" w:hAnsi="仿宋_GB2312" w:cs="仿宋_GB2312" w:eastAsia="仿宋_GB2312"/>
                      <w:sz w:val="24"/>
                    </w:rPr>
                    <w:t>液晶拟态动画</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尺寸：</w:t>
                  </w:r>
                  <w:r>
                    <w:rPr>
                      <w:rFonts w:ascii="仿宋_GB2312" w:hAnsi="仿宋_GB2312" w:cs="仿宋_GB2312" w:eastAsia="仿宋_GB2312"/>
                      <w:sz w:val="24"/>
                    </w:rPr>
                    <w:t>≥长</w:t>
                  </w:r>
                  <w:r>
                    <w:rPr>
                      <w:rFonts w:ascii="仿宋_GB2312" w:hAnsi="仿宋_GB2312" w:cs="仿宋_GB2312" w:eastAsia="仿宋_GB2312"/>
                      <w:sz w:val="24"/>
                    </w:rPr>
                    <w:t>22</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26</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60cm</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电源：</w:t>
                  </w:r>
                  <w:r>
                    <w:rPr>
                      <w:rFonts w:ascii="仿宋_GB2312" w:hAnsi="仿宋_GB2312" w:cs="仿宋_GB2312" w:eastAsia="仿宋_GB2312"/>
                      <w:sz w:val="24"/>
                    </w:rPr>
                    <w:t>≥</w:t>
                  </w:r>
                  <w:r>
                    <w:rPr>
                      <w:rFonts w:ascii="仿宋_GB2312" w:hAnsi="仿宋_GB2312" w:cs="仿宋_GB2312" w:eastAsia="仿宋_GB2312"/>
                      <w:sz w:val="24"/>
                    </w:rPr>
                    <w:t>直流</w:t>
                  </w:r>
                  <w:r>
                    <w:rPr>
                      <w:rFonts w:ascii="仿宋_GB2312" w:hAnsi="仿宋_GB2312" w:cs="仿宋_GB2312" w:eastAsia="仿宋_GB2312"/>
                      <w:sz w:val="24"/>
                    </w:rPr>
                    <w:t>4000mAh 3.7V锂电池 静态电流：&lt;10uA</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较大电流：</w:t>
                  </w:r>
                  <w:r>
                    <w:rPr>
                      <w:rFonts w:ascii="仿宋_GB2312" w:hAnsi="仿宋_GB2312" w:cs="仿宋_GB2312" w:eastAsia="仿宋_GB2312"/>
                      <w:sz w:val="24"/>
                    </w:rPr>
                    <w:t>&lt;300mA</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3.数量：6个。</w:t>
                  </w:r>
                </w:p>
                <w:p>
                  <w:pPr>
                    <w:pStyle w:val="null3"/>
                    <w:jc w:val="both"/>
                  </w:pPr>
                  <w:r>
                    <w:rPr>
                      <w:rFonts w:ascii="仿宋_GB2312" w:hAnsi="仿宋_GB2312" w:cs="仿宋_GB2312" w:eastAsia="仿宋_GB2312"/>
                      <w:sz w:val="24"/>
                      <w:b/>
                      <w:color w:val="000000"/>
                    </w:rPr>
                    <w:t>（六十）海姆立克儿童急救训练马甲</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:潜水面料。</w:t>
                  </w:r>
                  <w:r>
                    <w:br/>
                  </w:r>
                  <w:r>
                    <w:rPr>
                      <w:rFonts w:ascii="仿宋_GB2312" w:hAnsi="仿宋_GB2312" w:cs="仿宋_GB2312" w:eastAsia="仿宋_GB2312"/>
                      <w:sz w:val="24"/>
                      <w:color w:val="000000"/>
                    </w:rPr>
                    <w:t>2.可调节肩带\腰带。</w:t>
                  </w:r>
                  <w:r>
                    <w:br/>
                  </w:r>
                  <w:r>
                    <w:rPr>
                      <w:rFonts w:ascii="仿宋_GB2312" w:hAnsi="仿宋_GB2312" w:cs="仿宋_GB2312" w:eastAsia="仿宋_GB2312"/>
                      <w:sz w:val="24"/>
                      <w:color w:val="000000"/>
                    </w:rPr>
                    <w:t>3.半透明PVC气道。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4.数量：4个。</w:t>
                  </w:r>
                </w:p>
                <w:p>
                  <w:pPr>
                    <w:pStyle w:val="null3"/>
                    <w:jc w:val="both"/>
                  </w:pPr>
                  <w:r>
                    <w:rPr>
                      <w:rFonts w:ascii="仿宋_GB2312" w:hAnsi="仿宋_GB2312" w:cs="仿宋_GB2312" w:eastAsia="仿宋_GB2312"/>
                      <w:sz w:val="24"/>
                      <w:b/>
                      <w:color w:val="000000"/>
                    </w:rPr>
                    <w:t>（六十一）海姆立克成人急救训练马甲</w:t>
                  </w:r>
                  <w:r>
                    <w:rPr>
                      <w:rFonts w:ascii="仿宋_GB2312" w:hAnsi="仿宋_GB2312" w:cs="仿宋_GB2312" w:eastAsia="仿宋_GB2312"/>
                      <w:sz w:val="24"/>
                      <w:color w:val="000000"/>
                    </w:rPr>
                    <w:t>：</w:t>
                  </w:r>
                </w:p>
                <w:p>
                  <w:pPr>
                    <w:pStyle w:val="null3"/>
                    <w:numPr>
                      <w:ilvl w:val="0"/>
                      <w:numId w:val="1"/>
                    </w:numPr>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:潜水面料。</w:t>
                  </w:r>
                  <w:r>
                    <w:br/>
                  </w:r>
                  <w:r>
                    <w:rPr>
                      <w:rFonts w:ascii="仿宋_GB2312" w:hAnsi="仿宋_GB2312" w:cs="仿宋_GB2312" w:eastAsia="仿宋_GB2312"/>
                      <w:sz w:val="24"/>
                      <w:color w:val="000000"/>
                    </w:rPr>
                    <w:t>2.可调节肩带\腰带。</w:t>
                  </w:r>
                  <w:r>
                    <w:br/>
                  </w:r>
                  <w:r>
                    <w:rPr>
                      <w:rFonts w:ascii="仿宋_GB2312" w:hAnsi="仿宋_GB2312" w:cs="仿宋_GB2312" w:eastAsia="仿宋_GB2312"/>
                      <w:sz w:val="24"/>
                      <w:color w:val="000000"/>
                    </w:rPr>
                    <w:t>3.半透明PVC气道。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4.数量：6个。</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老年人心理健康评估与训练平台</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w:t>
                  </w:r>
                  <w:r>
                    <w:rPr>
                      <w:rFonts w:ascii="仿宋_GB2312" w:hAnsi="仿宋_GB2312" w:cs="仿宋_GB2312" w:eastAsia="仿宋_GB2312"/>
                      <w:sz w:val="24"/>
                    </w:rPr>
                    <w:t>至少包括</w:t>
                  </w:r>
                  <w:r>
                    <w:rPr>
                      <w:rFonts w:ascii="仿宋_GB2312" w:hAnsi="仿宋_GB2312" w:cs="仿宋_GB2312" w:eastAsia="仿宋_GB2312"/>
                      <w:sz w:val="24"/>
                      <w:color w:val="000000"/>
                    </w:rPr>
                    <w:t>心理实验教学、心理健康检测和心理健康训练三个模块。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2.心理实验教学模块</w:t>
                  </w:r>
                  <w:r>
                    <w:rPr>
                      <w:rFonts w:ascii="仿宋_GB2312" w:hAnsi="仿宋_GB2312" w:cs="仿宋_GB2312" w:eastAsia="仿宋_GB2312"/>
                      <w:sz w:val="24"/>
                    </w:rPr>
                    <w:t>至少</w:t>
                  </w:r>
                  <w:r>
                    <w:rPr>
                      <w:rFonts w:ascii="仿宋_GB2312" w:hAnsi="仿宋_GB2312" w:cs="仿宋_GB2312" w:eastAsia="仿宋_GB2312"/>
                      <w:sz w:val="24"/>
                      <w:color w:val="000000"/>
                    </w:rPr>
                    <w:t>包含实验心理学实验、认知心理学实验、普通心理学演示实验、发展和教育心理学实验、经典</w:t>
                  </w:r>
                  <w:r>
                    <w:rPr>
                      <w:rFonts w:ascii="仿宋_GB2312" w:hAnsi="仿宋_GB2312" w:cs="仿宋_GB2312" w:eastAsia="仿宋_GB2312"/>
                      <w:sz w:val="24"/>
                      <w:color w:val="000000"/>
                    </w:rPr>
                    <w:t>/前沿实验，共计</w:t>
                  </w:r>
                  <w:r>
                    <w:rPr>
                      <w:rFonts w:ascii="仿宋_GB2312" w:hAnsi="仿宋_GB2312" w:cs="仿宋_GB2312" w:eastAsia="仿宋_GB2312"/>
                      <w:sz w:val="24"/>
                    </w:rPr>
                    <w:t>≥</w:t>
                  </w:r>
                  <w:r>
                    <w:rPr>
                      <w:rFonts w:ascii="仿宋_GB2312" w:hAnsi="仿宋_GB2312" w:cs="仿宋_GB2312" w:eastAsia="仿宋_GB2312"/>
                      <w:sz w:val="24"/>
                      <w:color w:val="000000"/>
                    </w:rPr>
                    <w:t>140个。并可以对动手实验进行刺激呈现时间、休息时间、实验条件循环次数、刺激属性等的编辑。实验结果包含实验编号、实验名称、被试、被试开始时间、被试结束时间。实验结</w:t>
                  </w:r>
                  <w:r>
                    <w:rPr>
                      <w:rFonts w:ascii="仿宋_GB2312" w:hAnsi="仿宋_GB2312" w:cs="仿宋_GB2312" w:eastAsia="仿宋_GB2312"/>
                      <w:sz w:val="24"/>
                    </w:rPr>
                    <w:t>果</w:t>
                  </w:r>
                  <w:r>
                    <w:rPr>
                      <w:rFonts w:ascii="仿宋_GB2312" w:hAnsi="仿宋_GB2312" w:cs="仿宋_GB2312" w:eastAsia="仿宋_GB2312"/>
                      <w:sz w:val="24"/>
                    </w:rPr>
                    <w:t>至少</w:t>
                  </w:r>
                  <w:r>
                    <w:rPr>
                      <w:rFonts w:ascii="仿宋_GB2312" w:hAnsi="仿宋_GB2312" w:cs="仿宋_GB2312" w:eastAsia="仿宋_GB2312"/>
                      <w:sz w:val="24"/>
                    </w:rPr>
                    <w:t>包括基本信息、结果分析、备注、被试的详细反应，实验结果可导出</w:t>
                  </w:r>
                  <w:r>
                    <w:rPr>
                      <w:rFonts w:ascii="仿宋_GB2312" w:hAnsi="仿宋_GB2312" w:cs="仿宋_GB2312" w:eastAsia="仿宋_GB2312"/>
                      <w:sz w:val="24"/>
                    </w:rPr>
                    <w:t>doc、xls格式。</w:t>
                  </w:r>
                </w:p>
                <w:p>
                  <w:pPr>
                    <w:pStyle w:val="null3"/>
                    <w:jc w:val="both"/>
                  </w:pPr>
                  <w:r>
                    <w:rPr>
                      <w:rFonts w:ascii="仿宋_GB2312" w:hAnsi="仿宋_GB2312" w:cs="仿宋_GB2312" w:eastAsia="仿宋_GB2312"/>
                      <w:sz w:val="24"/>
                    </w:rPr>
                    <w:t>3.心理健康检测模块内容至少包含：总体能力值分数、五维认知维度的分数统计图、五维认知维度上与同龄群体的排名情况说明；心理健康检测模块</w:t>
                  </w:r>
                  <w:r>
                    <w:rPr>
                      <w:rFonts w:ascii="仿宋_GB2312" w:hAnsi="仿宋_GB2312" w:cs="仿宋_GB2312" w:eastAsia="仿宋_GB2312"/>
                      <w:sz w:val="24"/>
                    </w:rPr>
                    <w:t>至少</w:t>
                  </w:r>
                  <w:r>
                    <w:rPr>
                      <w:rFonts w:ascii="仿宋_GB2312" w:hAnsi="仿宋_GB2312" w:cs="仿宋_GB2312" w:eastAsia="仿宋_GB2312"/>
                      <w:sz w:val="24"/>
                    </w:rPr>
                    <w:t>包括认知能力检测、情绪能力检测、行为能力检测和社交能力检测</w:t>
                  </w:r>
                  <w:r>
                    <w:rPr>
                      <w:rFonts w:ascii="仿宋_GB2312" w:hAnsi="仿宋_GB2312" w:cs="仿宋_GB2312" w:eastAsia="仿宋_GB2312"/>
                      <w:sz w:val="24"/>
                    </w:rPr>
                    <w:t>4个部分。每个部分又包括不同的子集，如认知能力检测包括记忆、语言、注意等基本认知能力和抽象思维、视空间、执行能力等高级认知能力。</w:t>
                  </w:r>
                </w:p>
                <w:p>
                  <w:pPr>
                    <w:pStyle w:val="null3"/>
                    <w:jc w:val="both"/>
                  </w:pPr>
                  <w:r>
                    <w:rPr>
                      <w:rFonts w:ascii="仿宋_GB2312" w:hAnsi="仿宋_GB2312" w:cs="仿宋_GB2312" w:eastAsia="仿宋_GB2312"/>
                      <w:sz w:val="24"/>
                    </w:rPr>
                    <w:t>4.心理健康训练模块内容至少包含：训练课程、训练项目、认知训练游戏等。两个环节相呼应，从而满足老年人自我评估心理状况，预防或延缓老年失智症的需求。心理健康训练模块包括认知能力训练、情绪能力训练、行为能力训练和社交能力训练4个部分，每个部分又包括不同的子集，以游戏或视频的方式呈现。至少包含40个以上的游戏，如情绪能力训练下的笑脸反应游戏、拇指反应游戏、颜色命名游戏、表情找茬游戏等组成。心理健康训练模块既支持基于检测模块报告提供针对性训练，又支持自主选择训练，以闯关升级的模式完成训练任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.系统提供检测和训练结果报告，同时支持检测和训练历史记录，用户可查看当前检测和训练的动态结果，也可查看每个部分的历史记录。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.系统支持测验与训练任务重新选择，如语言测验、图片回忆任务，确保用户在理解任务并且自愿参与的前提下选择相应的任务进行操作。</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.未来课堂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1）资源中心</w:t>
                  </w:r>
                </w:p>
                <w:p>
                  <w:pPr>
                    <w:pStyle w:val="null3"/>
                    <w:jc w:val="left"/>
                  </w:pPr>
                  <w:r>
                    <w:rPr>
                      <w:rFonts w:ascii="仿宋_GB2312" w:hAnsi="仿宋_GB2312" w:cs="仿宋_GB2312" w:eastAsia="仿宋_GB2312"/>
                      <w:sz w:val="24"/>
                    </w:rPr>
                    <w:t>●资源中心涵盖了文档、音频、图片、3D、2D、VR场景、链接资源、代码动画、虚拟仿真实训、实验、量表等类型，其中，文档资源</w:t>
                  </w:r>
                  <w:r>
                    <w:rPr>
                      <w:rFonts w:ascii="仿宋_GB2312" w:hAnsi="仿宋_GB2312" w:cs="仿宋_GB2312" w:eastAsia="仿宋_GB2312"/>
                      <w:sz w:val="24"/>
                    </w:rPr>
                    <w:t>≥</w:t>
                  </w:r>
                  <w:r>
                    <w:rPr>
                      <w:rFonts w:ascii="仿宋_GB2312" w:hAnsi="仿宋_GB2312" w:cs="仿宋_GB2312" w:eastAsia="仿宋_GB2312"/>
                      <w:sz w:val="24"/>
                    </w:rPr>
                    <w:t>500个，音频资源不少于50个、视频资源不少于200个、图片资源不少于200个、3D资源不少于100个、虚拟仿真实训资源不少50个、实验资源不少于50个、量表资源不少于100个。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2）题库中心</w:t>
                  </w:r>
                </w:p>
                <w:p>
                  <w:pPr>
                    <w:pStyle w:val="null3"/>
                    <w:jc w:val="left"/>
                  </w:pPr>
                  <w:r>
                    <w:rPr>
                      <w:rFonts w:ascii="仿宋_GB2312" w:hAnsi="仿宋_GB2312" w:cs="仿宋_GB2312" w:eastAsia="仿宋_GB2312"/>
                      <w:sz w:val="24"/>
                    </w:rPr>
                    <w:t>题库中心题目类型</w:t>
                  </w:r>
                  <w:r>
                    <w:rPr>
                      <w:rFonts w:ascii="仿宋_GB2312" w:hAnsi="仿宋_GB2312" w:cs="仿宋_GB2312" w:eastAsia="仿宋_GB2312"/>
                      <w:sz w:val="24"/>
                    </w:rPr>
                    <w:t>至少包括</w:t>
                  </w:r>
                  <w:r>
                    <w:rPr>
                      <w:rFonts w:ascii="仿宋_GB2312" w:hAnsi="仿宋_GB2312" w:cs="仿宋_GB2312" w:eastAsia="仿宋_GB2312"/>
                      <w:sz w:val="24"/>
                    </w:rPr>
                    <w:t>：单选题、多选题、判断题等；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3）内容库</w:t>
                  </w:r>
                </w:p>
                <w:p>
                  <w:pPr>
                    <w:pStyle w:val="null3"/>
                    <w:jc w:val="both"/>
                  </w:pPr>
                  <w:r>
                    <w:rPr>
                      <w:rFonts w:ascii="仿宋_GB2312" w:hAnsi="仿宋_GB2312" w:cs="仿宋_GB2312" w:eastAsia="仿宋_GB2312"/>
                      <w:sz w:val="24"/>
                    </w:rPr>
                    <w:t>●1）数智资源支持图片、 音频、 视频、 3D动画/模型、虚拟仿真、VR场景、2D互动、链接资源、实验资源、量表资源等全媒体文件混合。</w:t>
                  </w:r>
                </w:p>
                <w:p>
                  <w:pPr>
                    <w:pStyle w:val="null3"/>
                    <w:jc w:val="left"/>
                  </w:pPr>
                  <w:r>
                    <w:rPr>
                      <w:rFonts w:ascii="仿宋_GB2312" w:hAnsi="仿宋_GB2312" w:cs="仿宋_GB2312" w:eastAsia="仿宋_GB2312"/>
                      <w:sz w:val="24"/>
                    </w:rPr>
                    <w:t>2）教师可进行插入、测评、智能互动。支持添加幻灯片，支持对页面背景填充、画布尺寸调整、字体调整、以及预置</w:t>
                  </w:r>
                  <w:r>
                    <w:rPr>
                      <w:rFonts w:ascii="仿宋_GB2312" w:hAnsi="仿宋_GB2312" w:cs="仿宋_GB2312" w:eastAsia="仿宋_GB2312"/>
                      <w:sz w:val="24"/>
                    </w:rPr>
                    <w:t>≥10</w:t>
                  </w:r>
                  <w:r>
                    <w:rPr>
                      <w:rFonts w:ascii="仿宋_GB2312" w:hAnsi="仿宋_GB2312" w:cs="仿宋_GB2312" w:eastAsia="仿宋_GB2312"/>
                      <w:sz w:val="24"/>
                    </w:rPr>
                    <w:t>种主题；内置</w:t>
                  </w:r>
                  <w:r>
                    <w:rPr>
                      <w:rFonts w:ascii="仿宋_GB2312" w:hAnsi="仿宋_GB2312" w:cs="仿宋_GB2312" w:eastAsia="仿宋_GB2312"/>
                      <w:sz w:val="24"/>
                    </w:rPr>
                    <w:t>≥10</w:t>
                  </w:r>
                  <w:r>
                    <w:rPr>
                      <w:rFonts w:ascii="仿宋_GB2312" w:hAnsi="仿宋_GB2312" w:cs="仿宋_GB2312" w:eastAsia="仿宋_GB2312"/>
                      <w:sz w:val="24"/>
                    </w:rPr>
                    <w:t>种方式页面动画，包含但不限于淡入淡出、旋转、上下展开等；支持元素动画三种方式：入场、退场、强调；每种方式</w:t>
                  </w:r>
                  <w:r>
                    <w:rPr>
                      <w:rFonts w:ascii="仿宋_GB2312" w:hAnsi="仿宋_GB2312" w:cs="仿宋_GB2312" w:eastAsia="仿宋_GB2312"/>
                      <w:sz w:val="24"/>
                    </w:rPr>
                    <w:t>≥10</w:t>
                  </w:r>
                  <w:r>
                    <w:rPr>
                      <w:rFonts w:ascii="仿宋_GB2312" w:hAnsi="仿宋_GB2312" w:cs="仿宋_GB2312" w:eastAsia="仿宋_GB2312"/>
                      <w:sz w:val="24"/>
                    </w:rPr>
                    <w:t>种动画。</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）公式包含常用符号和预置公式。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）智能互动：教师在制作教学内容过程中，可插入</w:t>
                  </w:r>
                  <w:r>
                    <w:rPr>
                      <w:rFonts w:ascii="仿宋_GB2312" w:hAnsi="仿宋_GB2312" w:cs="仿宋_GB2312" w:eastAsia="仿宋_GB2312"/>
                      <w:sz w:val="24"/>
                    </w:rPr>
                    <w:t>3D动画/模型、VR全景、2D互动、虚拟仿真、链接资源等，其中3D动画、2D互动可自己上传相应的模型、可使用系统提供的模型，可对模型进行分享、编辑，可调节模型的环境光、点光源、爆炸动画、动画速度等，以适应自己的教学需求。可编辑VR场景的打开方式：可内嵌打开、可双击打开；可放多种虚拟仿真、链接资源等满足学生多渠道学习；爆炸动画：支持中心圆形爆炸、上下爆炸、左右爆炸三种方式，并支持爆炸范围和爆炸事件进行调整；模型可以进行分享生成二维码以及链接方式分享；3D模型支持手机端扫码预览。</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）资源制作过程中支持实时展示编辑最终呈现效果，以最便捷的方式辅助教师制作数智资源。</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）平台要支持在不增加其他外置设备条件下</w:t>
                  </w:r>
                  <w:r>
                    <w:rPr>
                      <w:rFonts w:ascii="仿宋_GB2312" w:hAnsi="仿宋_GB2312" w:cs="仿宋_GB2312" w:eastAsia="仿宋_GB2312"/>
                      <w:sz w:val="24"/>
                    </w:rPr>
                    <w:t>，一键分享、开班授课、演示等功能。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）支持教师通过触摸一体机完成整个教学过程</w:t>
                  </w:r>
                  <w:r>
                    <w:rPr>
                      <w:rFonts w:ascii="仿宋_GB2312" w:hAnsi="仿宋_GB2312" w:cs="仿宋_GB2312" w:eastAsia="仿宋_GB2312"/>
                      <w:sz w:val="24"/>
                    </w:rPr>
                    <w:t>，即教学资源与活动同屏内直接</w:t>
                  </w:r>
                  <w:r>
                    <w:rPr>
                      <w:rFonts w:ascii="仿宋_GB2312" w:hAnsi="仿宋_GB2312" w:cs="仿宋_GB2312" w:eastAsia="仿宋_GB2312"/>
                      <w:sz w:val="24"/>
                    </w:rPr>
                    <w:t>调用。</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）平台支持学生上课过程中实时参与教学互动，教师要能实时查看学生参与活动情况</w:t>
                  </w:r>
                  <w:r>
                    <w:rPr>
                      <w:rFonts w:ascii="仿宋_GB2312" w:hAnsi="仿宋_GB2312" w:cs="仿宋_GB2312" w:eastAsia="仿宋_GB2312"/>
                      <w:sz w:val="24"/>
                    </w:rPr>
                    <w:t>，互动结果同步可见。</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）平台要提供学生在线学习功能，支持实时参与教师课上互动，支持通过手机、电脑等实时查看教师上传资料、实时查看教师发送作业及考试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）平台要支持教师查看学情分析，能够根据学生的学习记录，对学生进行多维度的数据分析，结合大数据等技术，对学生学习起到有效的指导意义。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开班授课；教师可以建立课程，并对本课程指定相应的教学计划；教学计划自定义按照月、按照周进行计划，完全由教师自定义；并支持记录和统计学生对本地化的学习情况；并可以对本课程的学分、介绍、目标等基本信息进行编辑和修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3D模型编辑器，3D模型编辑器是一款功能强大的系统工具，它允许用户对3D模型进行深度二次编辑，从而实现对场景背景的精细调整、点光源的灵活配置、环境光的细腻渲染以及动画速度的精准控制。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8.AI教学</w:t>
                  </w:r>
                </w:p>
                <w:p>
                  <w:pPr>
                    <w:pStyle w:val="null3"/>
                    <w:jc w:val="both"/>
                  </w:pPr>
                  <w:r>
                    <w:rPr>
                      <w:rFonts w:ascii="仿宋_GB2312" w:hAnsi="仿宋_GB2312" w:cs="仿宋_GB2312" w:eastAsia="仿宋_GB2312"/>
                      <w:sz w:val="24"/>
                    </w:rPr>
                    <w:t>AI教学模块包括：AI生成PPT、AI出题、论文写作助手、AI生成思政案例、AI生成场景问题、AI阅读助手、AI资源发现等，作为数字化教学中一个至关重要的组成部分，其核心功能在于对课堂实践操作进行有效补充与深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9.数量：1套。</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6.1 开箱验收 6.1.1 产品运抵现场后，双方应及时开箱验收，并制作验收记录，以确认与本合同约定的数量、型号等是否一致。 6.1.2供应商应在交货前对产品的质量、规格、数量等进行详细而全面的检验，并出具证明产品符合合同规定的文件。该文件将作为申请付款单据的一部分，但有关质量、规格、数量的检验不应视为最终检验。 6.1.3 供应商所供设备必须按我国现使用的标准制造，所购标准件和原材料均是国家名牌企业(或用户指定厂家)的合格产品，不会受到其它方提出的专利权、商标权或工业设计权等起诉。其余技术条件完全按照采购人要求。 6.1.4 开箱验收中如发现产品的数量、规格与合同约定不符，采购人有权拒收产品，供应商应及时按采购人要求对拒收产品采取更换或其他必要的补救措施，直至开箱验收合格，方视为供应商完成交货。 6.2 检验验收 6.2.1 交货完成后，供应商应及时组装、调试、试运行，按照合同条款规定的试运行完成后，双方及时组织对产品检验验收。合同双方均须派人参加合同要求双方参加的试验、检验。 6.2.2 在具体实施合同规定的检验验收之前，供应商需提前提交相应的测试计划(包括测试程序、测试内容和检验标准、试验时间安排等)供采购人确认。 6.2.3 除需采购人确认的试验验收外，供应商还应对所有检验验收测试的结果、步骤、原始数据等作妥善记录。如采购人要求，供应商应提供这些记录给采购人。 6.2.4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6.3 使用过程检验 6.3.1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6.3.2 如果合同双方对供应商提供的上述试验结果报告的解释有分歧，双方须于出现分歧后 30天内给对方声明，以陈述己方的观点。声明须附有关证据。分歧应通过协商解决。 6.4 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一）质保期限。设备质保期自验收合格之日起计算。硬件设备质保期3年；软件系统质保期5年。设备制造商承诺的质保期优于采购要求的，按制造商承诺执行。鼓励各采购单位根据设备类型和使用需求，适当延长质保期限。（二）质保范围。质保期内，供应商应提供所有硬件设备的维修服务及坏件更换；软件系统应提供维护、升级等技术支持服务。因产品质量造成的问题，全部维修及更换费用由供应商承担。（三）质保期后的服务。质保期满后，供应商应继续提供系统扩充、软件升级及维修方面的技术支持服务；硬件维修及升级可以优惠的价格提供有偿服务；软件应终身维护，维修更换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推拿训练仿真模拟人，老年人心理健康评估与训练平台；3)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4)软件升级要求（一）质保期内升级。质保期内，供应商应提供软件版本升级、功能模块拓展与维护等服务。软件升级后，供应商应主动对采购设备进行升级。升级费用包含在投标报价中。（二）长期保障。涉及软件产品的，供应商对系统终身负责升级。质保期满后，仍应提供软件升级及技术支持服务。如拟投产品软件在约定年限内有升级，应继续提供升级服务。升级费用包含在投标报价中。5)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6)非特定美国企业生产产品（实质性要求）：根据《关于在政府采购活动中对有关美国企业采取相关措施的通知》（财库〔2026〕10号）规定，供应商不得提供该通知中所列46家美国企业（不包括在华美资企业）生产的产品，否则投标（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④若为自然人：提供“身份证明材料”。以上均提供复印件） 2.具备良好商业信誉的证明材料（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②提供2025年4月1日至今已缴纳的至少一个月的纳税证明或完税证明，依法免税的单位应提供相关证明材料）；5.具备履行合同所必需的设备和专业技术能力的证明材料（按照招标文件格式提供承诺函）；6.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本国产品说明.docx 开标一览表 中小企业声明函 商务应答表 标的物清单.docx 投标人应提交的相关资格证明材料 中国境内生产的组件成本核算基本规则.docx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1分，扣完为止。“▲”号技术指标须提供产品功能截图或宣传彩页或技术白皮书或制造商官方网站发布的产品信息或说明书或检测机构出具的检测报告或相关证书进行佐证，佐证材料须包含产品的技术参数；2. 投标产品的技术指标和功能中，“●”号技术指标完全满足招标文件要求计14分，“●”号技术指标每有一条负偏离扣2分，扣完为止。“●”号技术指标须要演示予以佐证，供应商可提供产品功能演示视频予以演示、代理机构可提供投影演示设备，其他演示设备及内容供应商自己提供，按要求到达代理机构单位（西安市高新区唐延路35号旺座现代城G座2301室）现场进行演示。）；3.投标产品的技术指标和功能中非“▲”、“★”“●”号技术指标完全满足招标文件要求计16分，每有一条负偏离扣0.2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4分。（仅限供应商自己实施的）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6分；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详见附件：标的物清单.docx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详见附件：设备购置合同（0716）.docx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