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C492E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核心技术响应</w:t>
      </w: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核心技术响应是重要的评审指标。供应商可依据磋商文件第三章《磋商项⽬技术、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商务及其他要求》中的技术参数与性能指标对本项目内容和要求，自行编制《核心技术响应》，并提交到项目电子化交易系统，完成电子签章。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248B6115"/>
    <w:rsid w:val="3B2FA404"/>
    <w:rsid w:val="3E1C1712"/>
    <w:rsid w:val="6B2C66CC"/>
    <w:rsid w:val="6BFDE8A7"/>
    <w:rsid w:val="7FAAC807"/>
    <w:rsid w:val="7FE9305A"/>
    <w:rsid w:val="B2DF2067"/>
    <w:rsid w:val="BDDFFDC0"/>
    <w:rsid w:val="BEFF6BF1"/>
    <w:rsid w:val="BF7E8C4B"/>
    <w:rsid w:val="BF7F5AED"/>
    <w:rsid w:val="CDEA433E"/>
    <w:rsid w:val="D7BF6807"/>
    <w:rsid w:val="EB6F9522"/>
    <w:rsid w:val="EFFDC565"/>
    <w:rsid w:val="F35FDADB"/>
    <w:rsid w:val="FDDF839A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2026-06-15T03:41:27Z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D4C6D96989FF7F214BF5176ABE7EC92C_43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