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版本号：SXZCZB2026-ZCJT-071420260727002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智慧医院建设项目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SXZCZB2026-ZCJT-0714</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智慧医院建设项目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SXZCZB2026-ZCJT-0714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智慧医院建设项目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通过引入先进的软件系统与配套硬件设施，构建覆盖医疗服务、患者服务、医院管理的智能化应用体系，实现新建系统与医院现有信息平台的互联互通与数据整合，提升我院运营效率、医疗服务质量，优化患者全流程就医体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4、税收缴纳证明：提供递交竞争性谈判响应文件截止日前一年内已缴纳的至少一个月的纳税证明或完税证明（任意税种），依法免税的单位应提供相关证明材料；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竞争性谈判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10、非联合体承诺：本项目不接受联合体谈判（需提供承诺书）；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陕西至诚项目管理集团有限公司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联系电话：15694660815</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引入先进的软件系统与配套硬件设施，构建覆盖医疗服务、患者服务、医院管理的智能化应用体系，实现新建系统与医院现有信息平台的互联互通与数据整合，提升我院运营效率、医疗服务质量，优化患者全流程就医体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智慧医院建设项目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标的名称：智慧医院建设项目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技术要求</w:t>
            </w:r>
          </w:p>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通过引入先进的软件系统与配套硬件设施，构建覆盖医疗服务、患者服务、医院管理的智能化应用体系，推动医院向智慧化阶段发展；实现新建系统与医院现有信息平台的互联互通与数据整合，提升医院运营效率、医疗服务质量，优化患者全流程就医体验。</w:t>
            </w:r>
          </w:p>
          <w:p>
            <w:pPr>
              <w:pStyle w:val="null3"/>
              <w:jc w:val="both"/>
            </w:pPr>
            <w:r>
              <w:rPr>
                <w:rFonts w:ascii="仿宋_GB2312" w:hAnsi="仿宋_GB2312" w:cs="仿宋_GB2312" w:eastAsia="仿宋_GB2312"/>
                <w:sz w:val="24"/>
                <w:b/>
              </w:rPr>
              <w:t>二、采购内容：</w:t>
            </w:r>
          </w:p>
          <w:tbl>
            <w:tblPr>
              <w:tblBorders>
                <w:top w:val="none" w:color="000000" w:sz="4"/>
                <w:left w:val="none" w:color="000000" w:sz="4"/>
                <w:bottom w:val="none" w:color="000000" w:sz="4"/>
                <w:right w:val="none" w:color="000000" w:sz="4"/>
                <w:insideH w:val="none"/>
                <w:insideV w:val="none"/>
              </w:tblBorders>
            </w:tblPr>
            <w:tblGrid>
              <w:gridCol w:w="319"/>
              <w:gridCol w:w="319"/>
              <w:gridCol w:w="319"/>
              <w:gridCol w:w="319"/>
              <w:gridCol w:w="638"/>
              <w:gridCol w:w="638"/>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单价（元）</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总价（元）</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w:t>
                  </w:r>
                  <w:r>
                    <w:rPr>
                      <w:rFonts w:ascii="仿宋_GB2312" w:hAnsi="仿宋_GB2312" w:cs="仿宋_GB2312" w:eastAsia="仿宋_GB2312"/>
                      <w:sz w:val="24"/>
                      <w:color w:val="000000"/>
                    </w:rPr>
                    <w:t>DDOS设备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入侵防御系统（</w:t>
                  </w:r>
                  <w:r>
                    <w:rPr>
                      <w:rFonts w:ascii="仿宋_GB2312" w:hAnsi="仿宋_GB2312" w:cs="仿宋_GB2312" w:eastAsia="仿宋_GB2312"/>
                      <w:sz w:val="24"/>
                      <w:color w:val="000000"/>
                    </w:rPr>
                    <w:t>IPS）</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日志审计与分析系统</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负载均衡系统</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外网核心交换</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90500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181000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外网汇聚交换</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内网汇聚交换</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51000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安装调试</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r>
            <w:tr>
              <w:tc>
                <w:tcPr>
                  <w:tcW w:type="dxa" w:w="19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800000</w:t>
                  </w:r>
                </w:p>
              </w:tc>
            </w:tr>
          </w:tbl>
          <w:p>
            <w:pPr>
              <w:pStyle w:val="null3"/>
              <w:jc w:val="both"/>
            </w:pPr>
            <w:r>
              <w:rPr>
                <w:rFonts w:ascii="仿宋_GB2312" w:hAnsi="仿宋_GB2312" w:cs="仿宋_GB2312" w:eastAsia="仿宋_GB2312"/>
                <w:sz w:val="24"/>
                <w:b/>
              </w:rPr>
              <w:t>三、技术要求</w:t>
            </w:r>
            <w:r>
              <w:rPr>
                <w:rFonts w:ascii="仿宋_GB2312" w:hAnsi="仿宋_GB2312" w:cs="仿宋_GB2312" w:eastAsia="仿宋_GB2312"/>
                <w:sz w:val="24"/>
                <w:b/>
              </w:rPr>
              <w:t>：（每项提供产品证明材料并加盖公章）</w:t>
            </w:r>
          </w:p>
          <w:p>
            <w:pPr>
              <w:pStyle w:val="null3"/>
              <w:ind w:firstLine="482"/>
              <w:jc w:val="both"/>
            </w:pPr>
            <w:r>
              <w:rPr>
                <w:rFonts w:ascii="仿宋_GB2312" w:hAnsi="仿宋_GB2312" w:cs="仿宋_GB2312" w:eastAsia="仿宋_GB2312"/>
                <w:sz w:val="24"/>
                <w:b/>
              </w:rPr>
              <w:t>（一）抗</w:t>
            </w:r>
            <w:r>
              <w:rPr>
                <w:rFonts w:ascii="仿宋_GB2312" w:hAnsi="仿宋_GB2312" w:cs="仿宋_GB2312" w:eastAsia="仿宋_GB2312"/>
                <w:sz w:val="24"/>
                <w:b/>
              </w:rPr>
              <w:t>DDOS服务技术要求：</w:t>
            </w:r>
          </w:p>
          <w:p>
            <w:pPr>
              <w:pStyle w:val="null3"/>
              <w:ind w:firstLine="482"/>
              <w:jc w:val="both"/>
            </w:pPr>
            <w:r>
              <w:rPr>
                <w:rFonts w:ascii="仿宋_GB2312" w:hAnsi="仿宋_GB2312" w:cs="仿宋_GB2312" w:eastAsia="仿宋_GB2312"/>
                <w:sz w:val="24"/>
                <w:b/>
                <w:shd w:fill="FFFFFF" w:val="clear"/>
              </w:rPr>
              <w:t>1. 攻击清洗与防护服务</w:t>
            </w:r>
          </w:p>
          <w:p>
            <w:pPr>
              <w:pStyle w:val="null3"/>
              <w:ind w:firstLine="480"/>
              <w:jc w:val="both"/>
            </w:pPr>
            <w:r>
              <w:rPr>
                <w:rFonts w:ascii="仿宋_GB2312" w:hAnsi="仿宋_GB2312" w:cs="仿宋_GB2312" w:eastAsia="仿宋_GB2312"/>
                <w:sz w:val="24"/>
                <w:shd w:fill="FFFFFF" w:val="clear"/>
              </w:rPr>
              <w:t>提供不低于</w:t>
            </w:r>
            <w:r>
              <w:rPr>
                <w:rFonts w:ascii="仿宋_GB2312" w:hAnsi="仿宋_GB2312" w:cs="仿宋_GB2312" w:eastAsia="仿宋_GB2312"/>
                <w:sz w:val="24"/>
                <w:shd w:fill="FFFFFF" w:val="clear"/>
              </w:rPr>
              <w:t>20Gbps的实时攻击流量清洗服务，支持SYN Flood、UDP Flood、HTTP Flood、DNS Flood、ICMP Flood、HTTP慢速攻击以及多种混合型DDoS攻击的精准识别与自动化清洗。具备毫秒级攻击响应能力，自动触发流量引流与清洗后正常流量回注，全程无需人工干预。支持流量限制与弹性防护扩展，可根据业务流量模型动态调整防护策略，应对突发超大规模攻击</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shd w:fill="FFFFFF" w:val="clear"/>
              </w:rPr>
              <w:t>2. 攻击清洗与防护服务</w:t>
            </w:r>
          </w:p>
          <w:p>
            <w:pPr>
              <w:pStyle w:val="null3"/>
              <w:ind w:firstLine="480"/>
              <w:jc w:val="both"/>
            </w:pPr>
            <w:r>
              <w:rPr>
                <w:rFonts w:ascii="仿宋_GB2312" w:hAnsi="仿宋_GB2312" w:cs="仿宋_GB2312" w:eastAsia="仿宋_GB2312"/>
                <w:sz w:val="24"/>
                <w:shd w:fill="FFFFFF" w:val="clear"/>
              </w:rPr>
              <w:t>可自动防御以下攻击类型：</w:t>
            </w:r>
            <w:r>
              <w:rPr>
                <w:rFonts w:ascii="仿宋_GB2312" w:hAnsi="仿宋_GB2312" w:cs="仿宋_GB2312" w:eastAsia="仿宋_GB2312"/>
                <w:sz w:val="24"/>
                <w:shd w:fill="FFFFFF" w:val="clear"/>
              </w:rPr>
              <w:t>SYN Flood、SYN-ACK Flood、ACK Flood、FIN/RST Flood、ICMP Flood、UDP Flood、IP Fragment Flood、Stream flood、Ping of death、Land、Teardrop、Smurf等，服务期间持续生效</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shd w:fill="FFFFFF" w:val="clear"/>
              </w:rPr>
              <w:t>3. 应用层攻击防御服务</w:t>
            </w:r>
          </w:p>
          <w:p>
            <w:pPr>
              <w:pStyle w:val="null3"/>
              <w:ind w:firstLine="480"/>
              <w:jc w:val="both"/>
            </w:pPr>
            <w:r>
              <w:rPr>
                <w:rFonts w:ascii="仿宋_GB2312" w:hAnsi="仿宋_GB2312" w:cs="仿宋_GB2312" w:eastAsia="仿宋_GB2312"/>
                <w:sz w:val="24"/>
                <w:shd w:fill="FFFFFF" w:val="clear"/>
              </w:rPr>
              <w:t>针对应用层提供深度防御，包括</w:t>
            </w:r>
            <w:r>
              <w:rPr>
                <w:rFonts w:ascii="仿宋_GB2312" w:hAnsi="仿宋_GB2312" w:cs="仿宋_GB2312" w:eastAsia="仿宋_GB2312"/>
                <w:sz w:val="24"/>
                <w:shd w:fill="FFFFFF" w:val="clear"/>
              </w:rPr>
              <w:t>DNS Query Flood、DNS Reply Flood、Connection Flood、HTTP Get Flood、HTTP Post Flood、CC攻击等，确保业务逻辑不受攻击影响</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shd w:fill="FFFFFF" w:val="clear"/>
              </w:rPr>
              <w:t>4. 高级连接防护服务</w:t>
            </w:r>
          </w:p>
          <w:p>
            <w:pPr>
              <w:pStyle w:val="null3"/>
              <w:ind w:firstLine="480"/>
              <w:jc w:val="both"/>
            </w:pPr>
            <w:r>
              <w:rPr>
                <w:rFonts w:ascii="仿宋_GB2312" w:hAnsi="仿宋_GB2312" w:cs="仿宋_GB2312" w:eastAsia="仿宋_GB2312"/>
                <w:sz w:val="24"/>
                <w:shd w:fill="FFFFFF" w:val="clear"/>
              </w:rPr>
              <w:t>具备空连接、新建连接攻击的自动防御能力，支持并发连接</w:t>
            </w:r>
            <w:r>
              <w:rPr>
                <w:rFonts w:ascii="仿宋_GB2312" w:hAnsi="仿宋_GB2312" w:cs="仿宋_GB2312" w:eastAsia="仿宋_GB2312"/>
                <w:sz w:val="24"/>
                <w:shd w:fill="FFFFFF" w:val="clear"/>
              </w:rPr>
              <w:t>TOPN自动过滤，防止突发连接耗尽导致服务崩溃。</w:t>
            </w:r>
          </w:p>
          <w:p>
            <w:pPr>
              <w:pStyle w:val="null3"/>
              <w:ind w:firstLine="480"/>
              <w:jc w:val="both"/>
            </w:pP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TCP连接双向代理，实现客户端与服务端之间的安全隔离；支持TCP连接自动超时管理，优化连接资源</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5. HTTP智能验证与防护服务</w:t>
            </w:r>
          </w:p>
          <w:p>
            <w:pPr>
              <w:pStyle w:val="null3"/>
              <w:ind w:firstLine="480"/>
              <w:jc w:val="both"/>
            </w:pPr>
            <w:r>
              <w:rPr>
                <w:rFonts w:ascii="仿宋_GB2312" w:hAnsi="仿宋_GB2312" w:cs="仿宋_GB2312" w:eastAsia="仿宋_GB2312"/>
                <w:sz w:val="24"/>
                <w:shd w:fill="FFFFFF" w:val="clear"/>
              </w:rPr>
              <w:t>针对</w:t>
            </w:r>
            <w:r>
              <w:rPr>
                <w:rFonts w:ascii="仿宋_GB2312" w:hAnsi="仿宋_GB2312" w:cs="仿宋_GB2312" w:eastAsia="仿宋_GB2312"/>
                <w:sz w:val="24"/>
                <w:shd w:fill="FFFFFF" w:val="clear"/>
              </w:rPr>
              <w:t>HTTP/HTTPS攻击，支持JS自动跳转验证、Set-Cookie自动跳转验证、单击式验证页面跳转，以及自定义问答式验证，问题内容可按需定制，有效区分正常用户与攻击工具</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shd w:fill="FFFFFF" w:val="clear"/>
              </w:rPr>
              <w:t>6. 动态与静态IP黑白名单管理服务</w:t>
            </w:r>
          </w:p>
          <w:p>
            <w:pPr>
              <w:pStyle w:val="null3"/>
              <w:ind w:firstLine="480"/>
              <w:jc w:val="both"/>
            </w:pPr>
            <w:r>
              <w:rPr>
                <w:rFonts w:ascii="仿宋_GB2312" w:hAnsi="仿宋_GB2312" w:cs="仿宋_GB2312" w:eastAsia="仿宋_GB2312"/>
                <w:sz w:val="24"/>
                <w:shd w:fill="FFFFFF" w:val="clear"/>
              </w:rPr>
              <w:t>提供动、静态</w:t>
            </w:r>
            <w:r>
              <w:rPr>
                <w:rFonts w:ascii="仿宋_GB2312" w:hAnsi="仿宋_GB2312" w:cs="仿宋_GB2312" w:eastAsia="仿宋_GB2312"/>
                <w:sz w:val="24"/>
                <w:shd w:fill="FFFFFF" w:val="clear"/>
              </w:rPr>
              <w:t>IP黑白名单策略。动态名单支持由策略自动触发加入，也支持手动添加和批量导入；对动态黑名单中的IP，再次发起访问时可自动延长加黑时长。静态黑白名单支持手动添加、导入/导出。支持全局策略和针对特定服务器的精细化策略，提升处置灵活性。</w:t>
            </w:r>
          </w:p>
          <w:p>
            <w:pPr>
              <w:pStyle w:val="null3"/>
              <w:ind w:firstLine="482"/>
              <w:jc w:val="both"/>
            </w:pPr>
            <w:r>
              <w:rPr>
                <w:rFonts w:ascii="仿宋_GB2312" w:hAnsi="仿宋_GB2312" w:cs="仿宋_GB2312" w:eastAsia="仿宋_GB2312"/>
                <w:sz w:val="24"/>
                <w:b/>
                <w:shd w:fill="FFFFFF" w:val="clear"/>
              </w:rPr>
              <w:t>7. 在线数据包分析与策略生成服务</w:t>
            </w:r>
          </w:p>
          <w:p>
            <w:pPr>
              <w:pStyle w:val="null3"/>
              <w:ind w:firstLine="480"/>
              <w:jc w:val="both"/>
            </w:pPr>
            <w:r>
              <w:rPr>
                <w:rFonts w:ascii="仿宋_GB2312" w:hAnsi="仿宋_GB2312" w:cs="仿宋_GB2312" w:eastAsia="仿宋_GB2312"/>
                <w:sz w:val="24"/>
                <w:shd w:fill="FFFFFF" w:val="clear"/>
              </w:rPr>
              <w:t>支持在线抓取数据包并进行深度查看分析，可直观展示所抓数据包中的</w:t>
            </w:r>
            <w:r>
              <w:rPr>
                <w:rFonts w:ascii="仿宋_GB2312" w:hAnsi="仿宋_GB2312" w:cs="仿宋_GB2312" w:eastAsia="仿宋_GB2312"/>
                <w:sz w:val="24"/>
                <w:shd w:fill="FFFFFF" w:val="clear"/>
              </w:rPr>
              <w:t>HTTP URL访问信息、连接统计信息等。具备根据分析出的指定报文特征自动生成防护规则并一键导入的能力，加速应急响应。</w:t>
            </w:r>
          </w:p>
          <w:p>
            <w:pPr>
              <w:pStyle w:val="null3"/>
              <w:ind w:firstLine="482"/>
              <w:jc w:val="both"/>
            </w:pPr>
            <w:r>
              <w:rPr>
                <w:rFonts w:ascii="仿宋_GB2312" w:hAnsi="仿宋_GB2312" w:cs="仿宋_GB2312" w:eastAsia="仿宋_GB2312"/>
                <w:sz w:val="24"/>
                <w:b/>
                <w:shd w:fill="FFFFFF" w:val="clear"/>
              </w:rPr>
              <w:t>8. 流量可视化与态势感知服务</w:t>
            </w:r>
          </w:p>
          <w:p>
            <w:pPr>
              <w:pStyle w:val="null3"/>
              <w:ind w:firstLine="480"/>
              <w:jc w:val="both"/>
            </w:pPr>
            <w:r>
              <w:rPr>
                <w:rFonts w:ascii="仿宋_GB2312" w:hAnsi="仿宋_GB2312" w:cs="仿宋_GB2312" w:eastAsia="仿宋_GB2312"/>
                <w:sz w:val="24"/>
              </w:rPr>
              <w:t>提供实时的流量</w:t>
            </w:r>
            <w:r>
              <w:rPr>
                <w:rFonts w:ascii="仿宋_GB2312" w:hAnsi="仿宋_GB2312" w:cs="仿宋_GB2312" w:eastAsia="仿宋_GB2312"/>
                <w:sz w:val="24"/>
              </w:rPr>
              <w:t>TOPN排名，可按协议类型（UDP、ICMP、TCP、SYN、ACK&amp;RST、OTHER报文）分别排名展示。支持大规模集群场景下按子设备进行TOPN流量排名，全面掌握各节点负载与攻击分布。</w:t>
            </w:r>
          </w:p>
          <w:p>
            <w:pPr>
              <w:pStyle w:val="null3"/>
              <w:ind w:firstLine="482"/>
              <w:jc w:val="both"/>
            </w:pPr>
            <w:r>
              <w:rPr>
                <w:rFonts w:ascii="仿宋_GB2312" w:hAnsi="仿宋_GB2312" w:cs="仿宋_GB2312" w:eastAsia="仿宋_GB2312"/>
                <w:sz w:val="24"/>
                <w:b/>
                <w:shd w:fill="FFFFFF" w:val="clear"/>
              </w:rPr>
              <w:t>9. 攻击统计与报告服务</w:t>
            </w:r>
          </w:p>
          <w:p>
            <w:pPr>
              <w:pStyle w:val="null3"/>
              <w:ind w:firstLine="480"/>
              <w:jc w:val="both"/>
            </w:pPr>
            <w:r>
              <w:rPr>
                <w:rFonts w:ascii="仿宋_GB2312" w:hAnsi="仿宋_GB2312" w:cs="仿宋_GB2312" w:eastAsia="仿宋_GB2312"/>
                <w:sz w:val="24"/>
              </w:rPr>
              <w:t>自动统计攻击类型、攻击次数、攻击流量趋势和攻击包数趋势，支持以柱状图等可视化方式呈现，提供完整的报表展示，并支持导出</w:t>
            </w:r>
            <w:r>
              <w:rPr>
                <w:rFonts w:ascii="仿宋_GB2312" w:hAnsi="仿宋_GB2312" w:cs="仿宋_GB2312" w:eastAsia="仿宋_GB2312"/>
                <w:sz w:val="24"/>
              </w:rPr>
              <w:t>PDF格式的专业攻击分析报告。</w:t>
            </w:r>
          </w:p>
          <w:p>
            <w:pPr>
              <w:pStyle w:val="null3"/>
              <w:ind w:firstLine="482"/>
              <w:jc w:val="both"/>
            </w:pPr>
            <w:r>
              <w:rPr>
                <w:rFonts w:ascii="仿宋_GB2312" w:hAnsi="仿宋_GB2312" w:cs="仿宋_GB2312" w:eastAsia="仿宋_GB2312"/>
                <w:sz w:val="24"/>
                <w:b/>
                <w:shd w:fill="FFFFFF" w:val="clear"/>
              </w:rPr>
              <w:t>10. 服务工具硬件配置</w:t>
            </w:r>
          </w:p>
          <w:p>
            <w:pPr>
              <w:pStyle w:val="null3"/>
              <w:ind w:firstLine="480"/>
              <w:jc w:val="both"/>
            </w:pPr>
            <w:r>
              <w:rPr>
                <w:rFonts w:ascii="仿宋_GB2312" w:hAnsi="仿宋_GB2312" w:cs="仿宋_GB2312" w:eastAsia="仿宋_GB2312"/>
                <w:sz w:val="24"/>
              </w:rPr>
              <w:t>服务工具数量：</w:t>
            </w:r>
            <w:r>
              <w:rPr>
                <w:rFonts w:ascii="仿宋_GB2312" w:hAnsi="仿宋_GB2312" w:cs="仿宋_GB2312" w:eastAsia="仿宋_GB2312"/>
                <w:sz w:val="24"/>
              </w:rPr>
              <w:t>1台</w:t>
            </w:r>
          </w:p>
          <w:p>
            <w:pPr>
              <w:pStyle w:val="null3"/>
              <w:ind w:firstLine="480"/>
              <w:jc w:val="both"/>
            </w:pPr>
            <w:r>
              <w:rPr>
                <w:rFonts w:ascii="仿宋_GB2312" w:hAnsi="仿宋_GB2312" w:cs="仿宋_GB2312" w:eastAsia="仿宋_GB2312"/>
                <w:sz w:val="24"/>
              </w:rPr>
              <w:t>硬件及性能配置：</w:t>
            </w:r>
            <w:r>
              <w:rPr>
                <w:rFonts w:ascii="仿宋_GB2312" w:hAnsi="仿宋_GB2312" w:cs="仿宋_GB2312" w:eastAsia="仿宋_GB2312"/>
                <w:sz w:val="24"/>
              </w:rPr>
              <w:t>2U标准机架式设备，冗余电源； 硬盘容量≥1T；内存≥32G；≥6个千兆电口；≥4个万兆光口；≥1个扩展槽；清洗流量≥20Gbps。</w:t>
            </w:r>
          </w:p>
          <w:p>
            <w:pPr>
              <w:pStyle w:val="null3"/>
              <w:ind w:firstLine="480"/>
              <w:jc w:val="left"/>
            </w:pPr>
            <w:r>
              <w:rPr>
                <w:rFonts w:ascii="仿宋_GB2312" w:hAnsi="仿宋_GB2312" w:cs="仿宋_GB2312" w:eastAsia="仿宋_GB2312"/>
                <w:sz w:val="24"/>
              </w:rPr>
              <w:t>服务工具厂商持有中国软件评测中心颁发的《数据安全评估二级》资质。</w:t>
            </w:r>
          </w:p>
          <w:p>
            <w:pPr>
              <w:pStyle w:val="null3"/>
              <w:ind w:firstLine="482"/>
              <w:jc w:val="both"/>
            </w:pPr>
            <w:r>
              <w:rPr>
                <w:rFonts w:ascii="仿宋_GB2312" w:hAnsi="仿宋_GB2312" w:cs="仿宋_GB2312" w:eastAsia="仿宋_GB2312"/>
                <w:sz w:val="24"/>
                <w:b/>
              </w:rPr>
              <w:t>（二）入侵防御系统（</w:t>
            </w:r>
            <w:r>
              <w:rPr>
                <w:rFonts w:ascii="仿宋_GB2312" w:hAnsi="仿宋_GB2312" w:cs="仿宋_GB2312" w:eastAsia="仿宋_GB2312"/>
                <w:sz w:val="24"/>
                <w:b/>
              </w:rPr>
              <w:t>IPS）服务技术要求</w:t>
            </w:r>
          </w:p>
          <w:p>
            <w:pPr>
              <w:pStyle w:val="null3"/>
              <w:ind w:firstLine="482"/>
              <w:jc w:val="both"/>
            </w:pPr>
            <w:r>
              <w:rPr>
                <w:rFonts w:ascii="仿宋_GB2312" w:hAnsi="仿宋_GB2312" w:cs="仿宋_GB2312" w:eastAsia="仿宋_GB2312"/>
                <w:sz w:val="24"/>
                <w:b/>
                <w:shd w:fill="FFFFFF" w:val="clear"/>
              </w:rPr>
              <w:t>1. 核心入侵防御服务</w:t>
            </w:r>
          </w:p>
          <w:p>
            <w:pPr>
              <w:pStyle w:val="null3"/>
              <w:ind w:firstLine="480"/>
              <w:jc w:val="both"/>
            </w:pPr>
            <w:r>
              <w:rPr>
                <w:rFonts w:ascii="仿宋_GB2312" w:hAnsi="仿宋_GB2312" w:cs="仿宋_GB2312" w:eastAsia="仿宋_GB2312"/>
                <w:sz w:val="24"/>
              </w:rPr>
              <w:t>提供不低于</w:t>
            </w:r>
            <w:r>
              <w:rPr>
                <w:rFonts w:ascii="仿宋_GB2312" w:hAnsi="仿宋_GB2312" w:cs="仿宋_GB2312" w:eastAsia="仿宋_GB2312"/>
                <w:sz w:val="24"/>
              </w:rPr>
              <w:t>30Gbps的入侵防御检测与阻断吞吐能力，满足高流量场景下的实时防护需求。支持基于特征库的入侵检测，内置入侵防御特征规则数不少于20000条，覆盖各类主流攻击类型。支持攻击规则自定义和异常检测行为分析，可针对特定业务场景定向优化检测逻辑。服务期内，特征库支持在线实时更新，确保对新型漏洞和攻击手法的快速覆盖。</w:t>
            </w:r>
          </w:p>
          <w:p>
            <w:pPr>
              <w:pStyle w:val="null3"/>
              <w:ind w:firstLine="482"/>
              <w:jc w:val="both"/>
            </w:pPr>
            <w:r>
              <w:rPr>
                <w:rFonts w:ascii="仿宋_GB2312" w:hAnsi="仿宋_GB2312" w:cs="仿宋_GB2312" w:eastAsia="仿宋_GB2312"/>
                <w:sz w:val="24"/>
                <w:b/>
                <w:shd w:fill="FFFFFF" w:val="clear"/>
              </w:rPr>
              <w:t>2. 多协议深度检测与攻击防护服务</w:t>
            </w:r>
          </w:p>
          <w:p>
            <w:pPr>
              <w:pStyle w:val="null3"/>
              <w:ind w:firstLine="480"/>
              <w:jc w:val="both"/>
            </w:pPr>
            <w:r>
              <w:rPr>
                <w:rFonts w:ascii="仿宋_GB2312" w:hAnsi="仿宋_GB2312" w:cs="仿宋_GB2312" w:eastAsia="仿宋_GB2312"/>
                <w:sz w:val="24"/>
              </w:rPr>
              <w:t>全面覆盖</w:t>
            </w:r>
            <w:r>
              <w:rPr>
                <w:rFonts w:ascii="仿宋_GB2312" w:hAnsi="仿宋_GB2312" w:cs="仿宋_GB2312" w:eastAsia="仿宋_GB2312"/>
                <w:sz w:val="24"/>
              </w:rPr>
              <w:t>SQL注入、XSS跨站脚本、CSRF跨站请求伪造、文件包含、命令注入、缓冲区溢出、暴力破解、蠕虫木马等攻击类型，提供精准检测与自动阻断。对注入类攻击（SQL注入、命令注入、脚本注入）、跨站类攻击（XSS、CSRF）、文件包含（远程/本地）、内存破坏、目录遍历、溢出攻击、CGI攻击等专项防护，实现应用层攻击的全面遏制。</w:t>
            </w:r>
          </w:p>
          <w:p>
            <w:pPr>
              <w:pStyle w:val="null3"/>
              <w:ind w:firstLine="482"/>
              <w:jc w:val="both"/>
            </w:pPr>
            <w:r>
              <w:rPr>
                <w:rFonts w:ascii="仿宋_GB2312" w:hAnsi="仿宋_GB2312" w:cs="仿宋_GB2312" w:eastAsia="仿宋_GB2312"/>
                <w:sz w:val="24"/>
                <w:b/>
                <w:shd w:fill="FFFFFF" w:val="clear"/>
              </w:rPr>
              <w:t>3. 上网行为与用户分析服务</w:t>
            </w:r>
          </w:p>
          <w:p>
            <w:pPr>
              <w:pStyle w:val="null3"/>
              <w:ind w:firstLine="480"/>
              <w:jc w:val="both"/>
            </w:pPr>
            <w:r>
              <w:rPr>
                <w:rFonts w:ascii="仿宋_GB2312" w:hAnsi="仿宋_GB2312" w:cs="仿宋_GB2312" w:eastAsia="仿宋_GB2312"/>
                <w:sz w:val="24"/>
              </w:rPr>
              <w:t>提供基于用户名或用户</w:t>
            </w:r>
            <w:r>
              <w:rPr>
                <w:rFonts w:ascii="仿宋_GB2312" w:hAnsi="仿宋_GB2312" w:cs="仿宋_GB2312" w:eastAsia="仿宋_GB2312"/>
                <w:sz w:val="24"/>
              </w:rPr>
              <w:t>IP地址的用户行为统一分析界面，以饼状图等形式对访问应用流量、网站访问进行集中分析展示。包含基于时间轴的访问行为轨迹展示，可关联应用账号、行为内容等；支持关联账号（如微信、QQ）等相关用户行为审计内容，实现多维度的行为追溯</w:t>
            </w:r>
            <w:r>
              <w:rPr>
                <w:rFonts w:ascii="仿宋_GB2312" w:hAnsi="仿宋_GB2312" w:cs="仿宋_GB2312" w:eastAsia="仿宋_GB2312"/>
                <w:sz w:val="24"/>
                <w:shd w:fill="FFFFFF" w:val="clear"/>
              </w:rPr>
              <w:t>。</w:t>
            </w:r>
          </w:p>
          <w:p>
            <w:pPr>
              <w:pStyle w:val="null3"/>
              <w:ind w:firstLine="482"/>
              <w:jc w:val="both"/>
            </w:pPr>
            <w:r>
              <w:rPr>
                <w:rFonts w:ascii="仿宋_GB2312" w:hAnsi="仿宋_GB2312" w:cs="仿宋_GB2312" w:eastAsia="仿宋_GB2312"/>
                <w:sz w:val="24"/>
                <w:b/>
                <w:shd w:fill="FFFFFF" w:val="clear"/>
              </w:rPr>
              <w:t>4. 服务器异常外联检测与基线建立服务</w:t>
            </w:r>
          </w:p>
          <w:p>
            <w:pPr>
              <w:pStyle w:val="null3"/>
              <w:ind w:firstLine="480"/>
              <w:jc w:val="both"/>
            </w:pPr>
            <w:r>
              <w:rPr>
                <w:rFonts w:ascii="仿宋_GB2312" w:hAnsi="仿宋_GB2312" w:cs="仿宋_GB2312" w:eastAsia="仿宋_GB2312"/>
                <w:sz w:val="24"/>
              </w:rPr>
              <w:t>具备服务器异常外联检测能力，可自动发现服务器主动发起的非授权外部连接，及时预警失陷主机。支持异常外联自动学习功能，可配置连续学习时间，基于业务实际行为建模建立正常通信基线，偏离基线时触发告警。</w:t>
            </w:r>
          </w:p>
          <w:p>
            <w:pPr>
              <w:pStyle w:val="null3"/>
              <w:ind w:firstLine="482"/>
              <w:jc w:val="both"/>
            </w:pPr>
            <w:r>
              <w:rPr>
                <w:rFonts w:ascii="仿宋_GB2312" w:hAnsi="仿宋_GB2312" w:cs="仿宋_GB2312" w:eastAsia="仿宋_GB2312"/>
                <w:sz w:val="24"/>
                <w:b/>
                <w:shd w:fill="FFFFFF" w:val="clear"/>
              </w:rPr>
              <w:t>5 数据防泄露服务</w:t>
            </w:r>
          </w:p>
          <w:p>
            <w:pPr>
              <w:pStyle w:val="null3"/>
              <w:ind w:firstLine="480"/>
              <w:jc w:val="both"/>
            </w:pPr>
            <w:r>
              <w:rPr>
                <w:rFonts w:ascii="仿宋_GB2312" w:hAnsi="仿宋_GB2312" w:cs="仿宋_GB2312" w:eastAsia="仿宋_GB2312"/>
                <w:sz w:val="24"/>
              </w:rPr>
              <w:t>对网络中传输的文件和内容进行识别过滤，可对身份证、信用卡、银行卡、社会安全卡号等敏感信息进行匹配和防护，防止敏感数据未经授权外传。</w:t>
            </w:r>
          </w:p>
          <w:p>
            <w:pPr>
              <w:pStyle w:val="null3"/>
              <w:ind w:firstLine="482"/>
              <w:jc w:val="both"/>
            </w:pPr>
            <w:r>
              <w:rPr>
                <w:rFonts w:ascii="仿宋_GB2312" w:hAnsi="仿宋_GB2312" w:cs="仿宋_GB2312" w:eastAsia="仿宋_GB2312"/>
                <w:sz w:val="24"/>
                <w:b/>
                <w:shd w:fill="FFFFFF" w:val="clear"/>
              </w:rPr>
              <w:t>6 流量管理与带宽优化服务</w:t>
            </w:r>
          </w:p>
          <w:p>
            <w:pPr>
              <w:pStyle w:val="null3"/>
              <w:ind w:firstLine="480"/>
              <w:jc w:val="both"/>
            </w:pPr>
            <w:r>
              <w:rPr>
                <w:rFonts w:ascii="仿宋_GB2312" w:hAnsi="仿宋_GB2312" w:cs="仿宋_GB2312" w:eastAsia="仿宋_GB2312"/>
                <w:sz w:val="24"/>
              </w:rPr>
              <w:t>支持基于应用层协议的精细化流量控制策略，可设置最大带宽、保证带宽、协议流量优先级等，保障核心业务用网质量。具备带宽通道独占与共享管理模式，支持父子带宽策略，便于大型网络环境下的分级流量管理。</w:t>
            </w:r>
          </w:p>
          <w:p>
            <w:pPr>
              <w:pStyle w:val="null3"/>
              <w:ind w:firstLine="482"/>
              <w:jc w:val="both"/>
            </w:pPr>
            <w:r>
              <w:rPr>
                <w:rFonts w:ascii="仿宋_GB2312" w:hAnsi="仿宋_GB2312" w:cs="仿宋_GB2312" w:eastAsia="仿宋_GB2312"/>
                <w:sz w:val="24"/>
                <w:b/>
                <w:shd w:fill="FFFFFF" w:val="clear"/>
              </w:rPr>
              <w:t>7 HTTPS加密流量安全检测服务</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HTTPS加密流量的安全检测能力，通过TCP代理和SSL代理机制解密分析，发现隐藏在加密通道中的攻击和违规内容。代理策略支持灵活组合过滤条件，包括源/目的安全域、源/目的地址、用户和服务等，单类过滤条件可配置多个匹配项，满足复杂访问控制需求。</w:t>
            </w:r>
          </w:p>
          <w:p>
            <w:pPr>
              <w:pStyle w:val="null3"/>
              <w:ind w:firstLine="482"/>
              <w:jc w:val="both"/>
            </w:pPr>
            <w:r>
              <w:rPr>
                <w:rFonts w:ascii="仿宋_GB2312" w:hAnsi="仿宋_GB2312" w:cs="仿宋_GB2312" w:eastAsia="仿宋_GB2312"/>
                <w:sz w:val="24"/>
                <w:b/>
                <w:shd w:fill="FFFFFF" w:val="clear"/>
              </w:rPr>
              <w:t>8 特征库与知识库持续更新服务</w:t>
            </w:r>
          </w:p>
          <w:p>
            <w:pPr>
              <w:pStyle w:val="null3"/>
              <w:ind w:firstLine="480"/>
              <w:jc w:val="both"/>
            </w:pPr>
            <w:r>
              <w:rPr>
                <w:rFonts w:ascii="仿宋_GB2312" w:hAnsi="仿宋_GB2312" w:cs="仿宋_GB2312" w:eastAsia="仿宋_GB2312"/>
                <w:sz w:val="24"/>
              </w:rPr>
              <w:t>服务期内，入侵防御工具特征库数量不少于</w:t>
            </w:r>
            <w:r>
              <w:rPr>
                <w:rFonts w:ascii="仿宋_GB2312" w:hAnsi="仿宋_GB2312" w:cs="仿宋_GB2312" w:eastAsia="仿宋_GB2312"/>
                <w:sz w:val="24"/>
              </w:rPr>
              <w:t>20000条，病毒特征库数量不少于600万条，协议识别数量不少于5500种，Web攻击特征库不少于3500条，并持续迭代。提供防病毒模块（AV）、入侵检测与防御模块（IPS）、上网行为管理模块（APP）、Web安全防护模块（WAF）、URL过滤模块（URL）的一体化持续运作。</w:t>
            </w:r>
          </w:p>
          <w:p>
            <w:pPr>
              <w:pStyle w:val="null3"/>
              <w:ind w:firstLine="482"/>
              <w:jc w:val="both"/>
            </w:pPr>
            <w:r>
              <w:rPr>
                <w:rFonts w:ascii="仿宋_GB2312" w:hAnsi="仿宋_GB2312" w:cs="仿宋_GB2312" w:eastAsia="仿宋_GB2312"/>
                <w:sz w:val="24"/>
                <w:b/>
                <w:shd w:fill="FFFFFF" w:val="clear"/>
              </w:rPr>
              <w:t>9. 应用风险智能调优服务</w:t>
            </w:r>
          </w:p>
          <w:p>
            <w:pPr>
              <w:pStyle w:val="null3"/>
              <w:ind w:firstLine="480"/>
              <w:jc w:val="both"/>
            </w:pPr>
            <w:r>
              <w:rPr>
                <w:rFonts w:ascii="仿宋_GB2312" w:hAnsi="仿宋_GB2312" w:cs="仿宋_GB2312" w:eastAsia="仿宋_GB2312"/>
                <w:sz w:val="24"/>
              </w:rPr>
              <w:t>通过应用层检测引擎智能分析已允许通过流量的潜在风险，实现应用风险调优，动态优化安全策略，在保障安全的同时最大化业务可用性。</w:t>
            </w:r>
          </w:p>
          <w:p>
            <w:pPr>
              <w:pStyle w:val="null3"/>
              <w:ind w:firstLine="482"/>
              <w:jc w:val="both"/>
            </w:pPr>
            <w:r>
              <w:rPr>
                <w:rFonts w:ascii="仿宋_GB2312" w:hAnsi="仿宋_GB2312" w:cs="仿宋_GB2312" w:eastAsia="仿宋_GB2312"/>
                <w:sz w:val="24"/>
                <w:b/>
                <w:shd w:fill="FFFFFF" w:val="clear"/>
              </w:rPr>
              <w:t>10. 服务工具硬件配置</w:t>
            </w:r>
          </w:p>
          <w:p>
            <w:pPr>
              <w:pStyle w:val="null3"/>
              <w:ind w:firstLine="480"/>
              <w:jc w:val="both"/>
            </w:pPr>
            <w:r>
              <w:rPr>
                <w:rFonts w:ascii="仿宋_GB2312" w:hAnsi="仿宋_GB2312" w:cs="仿宋_GB2312" w:eastAsia="仿宋_GB2312"/>
                <w:sz w:val="24"/>
              </w:rPr>
              <w:t>服务工具数量：</w:t>
            </w:r>
            <w:r>
              <w:rPr>
                <w:rFonts w:ascii="仿宋_GB2312" w:hAnsi="仿宋_GB2312" w:cs="仿宋_GB2312" w:eastAsia="仿宋_GB2312"/>
                <w:sz w:val="24"/>
              </w:rPr>
              <w:t>1台</w:t>
            </w:r>
          </w:p>
          <w:p>
            <w:pPr>
              <w:pStyle w:val="null3"/>
              <w:ind w:firstLine="480"/>
              <w:jc w:val="both"/>
            </w:pPr>
            <w:r>
              <w:rPr>
                <w:rFonts w:ascii="仿宋_GB2312" w:hAnsi="仿宋_GB2312" w:cs="仿宋_GB2312" w:eastAsia="仿宋_GB2312"/>
                <w:sz w:val="24"/>
              </w:rPr>
              <w:t>硬件及性能配置：</w:t>
            </w:r>
            <w:r>
              <w:rPr>
                <w:rFonts w:ascii="仿宋_GB2312" w:hAnsi="仿宋_GB2312" w:cs="仿宋_GB2312" w:eastAsia="仿宋_GB2312"/>
                <w:sz w:val="24"/>
              </w:rPr>
              <w:t>1U标准机架式设备，冗余电源；硬盘容量≥480GB M.2 SSD；≥18个千兆电口；≥8个Combo光电复用口；≥4个千兆Bypass电口；≥2个万兆光口；≥1个Console口，≥2个USB口；包含防病毒模块（AV）、入侵检测与防御模块（IPS）、上网行为管理模块（APP）、Web安全防护模块（WAF）、URL过滤模块（URL），网络层吞吐量≥30Gbps，最大并发连接数≥600万，每秒最大新建HTTP链接数≥20万。</w:t>
            </w:r>
          </w:p>
          <w:p>
            <w:pPr>
              <w:pStyle w:val="null3"/>
              <w:ind w:firstLine="480"/>
              <w:jc w:val="left"/>
            </w:pPr>
            <w:r>
              <w:rPr>
                <w:rFonts w:ascii="仿宋_GB2312" w:hAnsi="仿宋_GB2312" w:cs="仿宋_GB2312" w:eastAsia="仿宋_GB2312"/>
                <w:sz w:val="24"/>
              </w:rPr>
              <w:t>服务工具厂商持有中国软件评测中心颁发的《数据安全评估二级》资质。</w:t>
            </w:r>
          </w:p>
          <w:p>
            <w:pPr>
              <w:pStyle w:val="null3"/>
              <w:ind w:firstLine="482"/>
              <w:jc w:val="both"/>
            </w:pPr>
            <w:r>
              <w:rPr>
                <w:rFonts w:ascii="仿宋_GB2312" w:hAnsi="仿宋_GB2312" w:cs="仿宋_GB2312" w:eastAsia="仿宋_GB2312"/>
                <w:sz w:val="24"/>
                <w:b/>
              </w:rPr>
              <w:t>（三）日志审计与分析系统服务技术要求</w:t>
            </w:r>
          </w:p>
          <w:p>
            <w:pPr>
              <w:pStyle w:val="null3"/>
              <w:ind w:firstLine="482"/>
              <w:jc w:val="both"/>
            </w:pPr>
            <w:r>
              <w:rPr>
                <w:rFonts w:ascii="仿宋_GB2312" w:hAnsi="仿宋_GB2312" w:cs="仿宋_GB2312" w:eastAsia="仿宋_GB2312"/>
                <w:sz w:val="24"/>
                <w:b/>
                <w:shd w:fill="FFFFFF" w:val="clear"/>
              </w:rPr>
              <w:t>1. 全量日志采集与兼容服务</w:t>
            </w:r>
          </w:p>
          <w:p>
            <w:pPr>
              <w:pStyle w:val="null3"/>
              <w:ind w:firstLine="480"/>
              <w:jc w:val="both"/>
            </w:pPr>
            <w:r>
              <w:rPr>
                <w:rFonts w:ascii="仿宋_GB2312" w:hAnsi="仿宋_GB2312" w:cs="仿宋_GB2312" w:eastAsia="仿宋_GB2312"/>
                <w:sz w:val="24"/>
              </w:rPr>
              <w:t>提供对网络设备（</w:t>
            </w:r>
            <w:r>
              <w:rPr>
                <w:rFonts w:ascii="仿宋_GB2312" w:hAnsi="仿宋_GB2312" w:cs="仿宋_GB2312" w:eastAsia="仿宋_GB2312"/>
                <w:sz w:val="24"/>
              </w:rPr>
              <w:t>Cisco、华为、Juniper等）、安全设备（迪普、山石、华为、H3C等）、操作系统（Linux、Windows）、数据库（Oracle、MySQL等）、中间件（Apache、Tomcat、IIS、WebLogic等）及HIS、LIS、PACS、EMR等业务应用的广泛日志接入，支持200种以上日志类型。</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Syslog、Kafka、SNMP Trap、文件导入、数据库、SOCKET、二进制、Netflow、HTTP/HTTPS等多种协议采集。</w:t>
            </w:r>
          </w:p>
          <w:p>
            <w:pPr>
              <w:pStyle w:val="null3"/>
              <w:ind w:firstLine="482"/>
              <w:jc w:val="both"/>
            </w:pPr>
            <w:r>
              <w:rPr>
                <w:rFonts w:ascii="仿宋_GB2312" w:hAnsi="仿宋_GB2312" w:cs="仿宋_GB2312" w:eastAsia="仿宋_GB2312"/>
                <w:sz w:val="24"/>
                <w:b/>
                <w:shd w:fill="FFFFFF" w:val="clear"/>
              </w:rPr>
              <w:t>2. 日志解析与标准化处理服务</w:t>
            </w:r>
          </w:p>
          <w:p>
            <w:pPr>
              <w:pStyle w:val="null3"/>
              <w:ind w:firstLine="480"/>
              <w:jc w:val="both"/>
            </w:pPr>
            <w:r>
              <w:rPr>
                <w:rFonts w:ascii="仿宋_GB2312" w:hAnsi="仿宋_GB2312" w:cs="仿宋_GB2312" w:eastAsia="仿宋_GB2312"/>
                <w:sz w:val="24"/>
              </w:rPr>
              <w:t>支持主流日志格式自动解析与多级字段提取，正确处理中文编码。将不同设备和系统日志中的关键字段准确、完整地映射至统一的安全事件标准字段，实现异构数据的标准化治理。</w:t>
            </w:r>
          </w:p>
          <w:p>
            <w:pPr>
              <w:pStyle w:val="null3"/>
              <w:ind w:firstLine="482"/>
              <w:jc w:val="both"/>
            </w:pPr>
            <w:r>
              <w:rPr>
                <w:rFonts w:ascii="仿宋_GB2312" w:hAnsi="仿宋_GB2312" w:cs="仿宋_GB2312" w:eastAsia="仿宋_GB2312"/>
                <w:sz w:val="24"/>
                <w:b/>
                <w:shd w:fill="FFFFFF" w:val="clear"/>
              </w:rPr>
              <w:t>3. 海量日志查询与检索服务</w:t>
            </w:r>
          </w:p>
          <w:p>
            <w:pPr>
              <w:pStyle w:val="null3"/>
              <w:ind w:firstLine="480"/>
              <w:jc w:val="both"/>
            </w:pPr>
            <w:r>
              <w:rPr>
                <w:rFonts w:ascii="仿宋_GB2312" w:hAnsi="仿宋_GB2312" w:cs="仿宋_GB2312" w:eastAsia="仿宋_GB2312"/>
                <w:sz w:val="24"/>
              </w:rPr>
              <w:t>支持多条件组合检索、模糊匹配、正则表达式和</w:t>
            </w:r>
            <w:r>
              <w:rPr>
                <w:rFonts w:ascii="仿宋_GB2312" w:hAnsi="仿宋_GB2312" w:cs="仿宋_GB2312" w:eastAsia="仿宋_GB2312"/>
                <w:sz w:val="24"/>
              </w:rPr>
              <w:t>SQL查询。提供简单易用的普通查询模式，预置常用查询条件并支持保存，方便日常快捷调取。</w:t>
            </w:r>
          </w:p>
          <w:p>
            <w:pPr>
              <w:pStyle w:val="null3"/>
              <w:ind w:firstLine="482"/>
              <w:jc w:val="both"/>
            </w:pPr>
            <w:r>
              <w:rPr>
                <w:rFonts w:ascii="仿宋_GB2312" w:hAnsi="仿宋_GB2312" w:cs="仿宋_GB2312" w:eastAsia="仿宋_GB2312"/>
                <w:sz w:val="24"/>
                <w:b/>
                <w:shd w:fill="FFFFFF" w:val="clear"/>
              </w:rPr>
              <w:t>4. 关联分析与规则定制服务</w:t>
            </w:r>
          </w:p>
          <w:p>
            <w:pPr>
              <w:pStyle w:val="null3"/>
              <w:ind w:firstLine="480"/>
              <w:jc w:val="both"/>
            </w:pPr>
            <w:r>
              <w:rPr>
                <w:rFonts w:ascii="仿宋_GB2312" w:hAnsi="仿宋_GB2312" w:cs="仿宋_GB2312" w:eastAsia="仿宋_GB2312"/>
                <w:sz w:val="24"/>
              </w:rPr>
              <w:t>通过</w:t>
            </w:r>
            <w:r>
              <w:rPr>
                <w:rFonts w:ascii="仿宋_GB2312" w:hAnsi="仿宋_GB2312" w:cs="仿宋_GB2312" w:eastAsia="仿宋_GB2312"/>
                <w:sz w:val="24"/>
              </w:rPr>
              <w:t>GUI界面设置关联分析规则，包括基于规则和基于统计的关联类型，支持因果式状态关联分析，挖掘跨设备、跨系统的潜在安全威胁。</w:t>
            </w:r>
          </w:p>
          <w:p>
            <w:pPr>
              <w:pStyle w:val="null3"/>
              <w:ind w:firstLine="482"/>
              <w:jc w:val="both"/>
            </w:pPr>
            <w:r>
              <w:rPr>
                <w:rFonts w:ascii="仿宋_GB2312" w:hAnsi="仿宋_GB2312" w:cs="仿宋_GB2312" w:eastAsia="仿宋_GB2312"/>
                <w:sz w:val="24"/>
                <w:b/>
                <w:shd w:fill="FFFFFF" w:val="clear"/>
              </w:rPr>
              <w:t>5. 网站监控与态势展示服务</w:t>
            </w:r>
          </w:p>
          <w:p>
            <w:pPr>
              <w:pStyle w:val="null3"/>
              <w:ind w:firstLine="480"/>
              <w:jc w:val="both"/>
            </w:pPr>
            <w:r>
              <w:rPr>
                <w:rFonts w:ascii="仿宋_GB2312" w:hAnsi="仿宋_GB2312" w:cs="仿宋_GB2312" w:eastAsia="仿宋_GB2312"/>
                <w:sz w:val="24"/>
              </w:rPr>
              <w:t>基于用户关注的网站域名进行监控，以统计趋势图动态展示网站访问量、攻击数、告警数等。提供拓扑管理视图，支持在拓扑层面展示告警分布与日志列表，直观呈现资产安全状态。针对指定域名进行网站监控，动态展示访问量、攻击数、告警数等趋势，辅助掌握</w:t>
            </w:r>
            <w:r>
              <w:rPr>
                <w:rFonts w:ascii="仿宋_GB2312" w:hAnsi="仿宋_GB2312" w:cs="仿宋_GB2312" w:eastAsia="仿宋_GB2312"/>
                <w:sz w:val="24"/>
              </w:rPr>
              <w:t>Web业务安全态势。</w:t>
            </w:r>
          </w:p>
          <w:p>
            <w:pPr>
              <w:pStyle w:val="null3"/>
              <w:ind w:firstLine="482"/>
              <w:jc w:val="both"/>
            </w:pPr>
            <w:r>
              <w:rPr>
                <w:rFonts w:ascii="仿宋_GB2312" w:hAnsi="仿宋_GB2312" w:cs="仿宋_GB2312" w:eastAsia="仿宋_GB2312"/>
                <w:sz w:val="24"/>
                <w:b/>
                <w:shd w:fill="FFFFFF" w:val="clear"/>
              </w:rPr>
              <w:t>6. 自动化归并优化服务</w:t>
            </w:r>
          </w:p>
          <w:p>
            <w:pPr>
              <w:pStyle w:val="null3"/>
              <w:ind w:firstLine="480"/>
              <w:jc w:val="both"/>
            </w:pPr>
            <w:r>
              <w:rPr>
                <w:rFonts w:ascii="仿宋_GB2312" w:hAnsi="仿宋_GB2312" w:cs="仿宋_GB2312" w:eastAsia="仿宋_GB2312"/>
                <w:sz w:val="24"/>
              </w:rPr>
              <w:t>安全事件收集代理对一定时间内重复事件进行归并，安全事件收集代理会在一段时间内比较收到的安全事件，如果安全事件相同，则只需发送一条安全事件，该安全事件应包括安全事件详情及该安全事件发生的次数，这样可以减少安全事件通信量。</w:t>
            </w:r>
          </w:p>
          <w:p>
            <w:pPr>
              <w:pStyle w:val="null3"/>
              <w:ind w:firstLine="482"/>
              <w:jc w:val="both"/>
            </w:pPr>
            <w:r>
              <w:rPr>
                <w:rFonts w:ascii="仿宋_GB2312" w:hAnsi="仿宋_GB2312" w:cs="仿宋_GB2312" w:eastAsia="仿宋_GB2312"/>
                <w:sz w:val="24"/>
                <w:b/>
                <w:shd w:fill="FFFFFF" w:val="clear"/>
              </w:rPr>
              <w:t>7. 服务工具硬件配置</w:t>
            </w:r>
          </w:p>
          <w:p>
            <w:pPr>
              <w:pStyle w:val="null3"/>
              <w:ind w:firstLine="480"/>
              <w:jc w:val="both"/>
            </w:pPr>
            <w:r>
              <w:rPr>
                <w:rFonts w:ascii="仿宋_GB2312" w:hAnsi="仿宋_GB2312" w:cs="仿宋_GB2312" w:eastAsia="仿宋_GB2312"/>
                <w:sz w:val="24"/>
              </w:rPr>
              <w:t>服务工具数量：</w:t>
            </w:r>
            <w:r>
              <w:rPr>
                <w:rFonts w:ascii="仿宋_GB2312" w:hAnsi="仿宋_GB2312" w:cs="仿宋_GB2312" w:eastAsia="仿宋_GB2312"/>
                <w:sz w:val="24"/>
              </w:rPr>
              <w:t>1台</w:t>
            </w:r>
          </w:p>
          <w:p>
            <w:pPr>
              <w:pStyle w:val="null3"/>
              <w:ind w:firstLine="480"/>
              <w:jc w:val="both"/>
            </w:pPr>
            <w:r>
              <w:rPr>
                <w:rFonts w:ascii="仿宋_GB2312" w:hAnsi="仿宋_GB2312" w:cs="仿宋_GB2312" w:eastAsia="仿宋_GB2312"/>
                <w:sz w:val="24"/>
              </w:rPr>
              <w:t>硬件及性能配置：</w:t>
            </w:r>
            <w:r>
              <w:rPr>
                <w:rFonts w:ascii="仿宋_GB2312" w:hAnsi="仿宋_GB2312" w:cs="仿宋_GB2312" w:eastAsia="仿宋_GB2312"/>
                <w:sz w:val="24"/>
              </w:rPr>
              <w:t>2U标准机架式设备，冗余电源；硬盘容量≥8T*2；内存≥64G；≥8千兆电口；授权资产数≥300个；日志处理性能≥36000EPS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服务工具厂商持有中国软件评测中心颁发的《数据安全评估二级》资质。</w:t>
            </w:r>
          </w:p>
          <w:p>
            <w:pPr>
              <w:pStyle w:val="null3"/>
              <w:ind w:firstLine="482"/>
              <w:jc w:val="both"/>
            </w:pPr>
            <w:r>
              <w:rPr>
                <w:rFonts w:ascii="仿宋_GB2312" w:hAnsi="仿宋_GB2312" w:cs="仿宋_GB2312" w:eastAsia="仿宋_GB2312"/>
                <w:sz w:val="24"/>
                <w:b/>
              </w:rPr>
              <w:t>（四）负载均衡系统服务技术要求：</w:t>
            </w:r>
          </w:p>
          <w:p>
            <w:pPr>
              <w:pStyle w:val="null3"/>
              <w:ind w:firstLine="482"/>
              <w:jc w:val="both"/>
            </w:pPr>
            <w:r>
              <w:rPr>
                <w:rFonts w:ascii="仿宋_GB2312" w:hAnsi="仿宋_GB2312" w:cs="仿宋_GB2312" w:eastAsia="仿宋_GB2312"/>
                <w:sz w:val="24"/>
                <w:b/>
                <w:shd w:fill="FFFFFF" w:val="clear"/>
              </w:rPr>
              <w:t>1. 威胁情报监测服务</w:t>
            </w:r>
          </w:p>
          <w:p>
            <w:pPr>
              <w:pStyle w:val="null3"/>
              <w:ind w:firstLine="480"/>
              <w:jc w:val="both"/>
            </w:pPr>
            <w:r>
              <w:rPr>
                <w:rFonts w:ascii="仿宋_GB2312" w:hAnsi="仿宋_GB2312" w:cs="仿宋_GB2312" w:eastAsia="仿宋_GB2312"/>
                <w:sz w:val="24"/>
              </w:rPr>
              <w:t>针对网络异常行为进行检测分析服务，包括数字货币、</w:t>
            </w:r>
            <w:r>
              <w:rPr>
                <w:rFonts w:ascii="仿宋_GB2312" w:hAnsi="仿宋_GB2312" w:cs="仿宋_GB2312" w:eastAsia="仿宋_GB2312"/>
                <w:sz w:val="24"/>
              </w:rPr>
              <w:t>C2节点、APT攻击、网站后门、钓鱼网址、僵尸网络等16种威胁情报监测服务。</w:t>
            </w:r>
          </w:p>
          <w:p>
            <w:pPr>
              <w:pStyle w:val="null3"/>
              <w:ind w:firstLine="482"/>
              <w:jc w:val="both"/>
            </w:pPr>
            <w:r>
              <w:rPr>
                <w:rFonts w:ascii="仿宋_GB2312" w:hAnsi="仿宋_GB2312" w:cs="仿宋_GB2312" w:eastAsia="仿宋_GB2312"/>
                <w:sz w:val="24"/>
                <w:b/>
                <w:shd w:fill="FFFFFF" w:val="clear"/>
              </w:rPr>
              <w:t>2. 多线路负载服务</w:t>
            </w:r>
          </w:p>
          <w:p>
            <w:pPr>
              <w:pStyle w:val="null3"/>
              <w:ind w:firstLine="480"/>
              <w:jc w:val="both"/>
            </w:pPr>
            <w:r>
              <w:rPr>
                <w:rFonts w:ascii="仿宋_GB2312" w:hAnsi="仿宋_GB2312" w:cs="仿宋_GB2312" w:eastAsia="仿宋_GB2312"/>
                <w:sz w:val="24"/>
              </w:rPr>
              <w:t>支持基于源</w:t>
            </w:r>
            <w:r>
              <w:rPr>
                <w:rFonts w:ascii="仿宋_GB2312" w:hAnsi="仿宋_GB2312" w:cs="仿宋_GB2312" w:eastAsia="仿宋_GB2312"/>
                <w:sz w:val="24"/>
              </w:rPr>
              <w:t>IP、目的IP、源和目的IP、空闲带宽的负载均衡服务，支持基于应用协议和域名的负载均衡服务，支持基于认证用户组的负载均衡服务；服务器负载均衡支持根据源IP，源+目IP做HASH均衡，也支持加权轮询均衡算法。</w:t>
            </w:r>
          </w:p>
          <w:p>
            <w:pPr>
              <w:pStyle w:val="null3"/>
              <w:ind w:firstLine="482"/>
              <w:jc w:val="both"/>
            </w:pPr>
            <w:r>
              <w:rPr>
                <w:rFonts w:ascii="仿宋_GB2312" w:hAnsi="仿宋_GB2312" w:cs="仿宋_GB2312" w:eastAsia="仿宋_GB2312"/>
                <w:sz w:val="24"/>
                <w:b/>
                <w:shd w:fill="FFFFFF" w:val="clear"/>
              </w:rPr>
              <w:t>3. 链路负载集群能力服务</w:t>
            </w:r>
          </w:p>
          <w:p>
            <w:pPr>
              <w:pStyle w:val="null3"/>
              <w:ind w:firstLine="480"/>
              <w:jc w:val="both"/>
            </w:pPr>
            <w:r>
              <w:rPr>
                <w:rFonts w:ascii="仿宋_GB2312" w:hAnsi="仿宋_GB2312" w:cs="仿宋_GB2312" w:eastAsia="仿宋_GB2312"/>
                <w:sz w:val="24"/>
              </w:rPr>
              <w:t>多线路负载均衡下支持</w:t>
            </w:r>
            <w:r>
              <w:rPr>
                <w:rFonts w:ascii="仿宋_GB2312" w:hAnsi="仿宋_GB2312" w:cs="仿宋_GB2312" w:eastAsia="仿宋_GB2312"/>
                <w:sz w:val="24"/>
              </w:rPr>
              <w:t>2000条以上出口WAN线路的集群负载。</w:t>
            </w:r>
          </w:p>
          <w:p>
            <w:pPr>
              <w:pStyle w:val="null3"/>
              <w:ind w:firstLine="482"/>
              <w:jc w:val="both"/>
            </w:pPr>
            <w:r>
              <w:rPr>
                <w:rFonts w:ascii="仿宋_GB2312" w:hAnsi="仿宋_GB2312" w:cs="仿宋_GB2312" w:eastAsia="仿宋_GB2312"/>
                <w:sz w:val="24"/>
                <w:b/>
                <w:shd w:fill="FFFFFF" w:val="clear"/>
              </w:rPr>
              <w:t>4. 重要业务系统保障服务</w:t>
            </w:r>
          </w:p>
          <w:p>
            <w:pPr>
              <w:pStyle w:val="null3"/>
              <w:ind w:firstLine="480"/>
              <w:jc w:val="both"/>
            </w:pPr>
            <w:r>
              <w:rPr>
                <w:rFonts w:ascii="仿宋_GB2312" w:hAnsi="仿宋_GB2312" w:cs="仿宋_GB2312" w:eastAsia="仿宋_GB2312"/>
                <w:sz w:val="24"/>
              </w:rPr>
              <w:t>具备对重要应用（如视频会议、</w:t>
            </w:r>
            <w:r>
              <w:rPr>
                <w:rFonts w:ascii="仿宋_GB2312" w:hAnsi="仿宋_GB2312" w:cs="仿宋_GB2312" w:eastAsia="仿宋_GB2312"/>
                <w:sz w:val="24"/>
              </w:rPr>
              <w:t>LIS、HIS等）实现QoS带宽保障的服务；对非重要应用（如P2P下载、流媒体、UDP协议等）实现限速的服务。</w:t>
            </w:r>
          </w:p>
          <w:p>
            <w:pPr>
              <w:pStyle w:val="null3"/>
              <w:numPr>
                <w:ilvl w:val="0"/>
                <w:numId w:val="1"/>
              </w:numPr>
              <w:jc w:val="both"/>
            </w:pPr>
            <w:r>
              <w:rPr>
                <w:rFonts w:ascii="仿宋_GB2312" w:hAnsi="仿宋_GB2312" w:cs="仿宋_GB2312" w:eastAsia="仿宋_GB2312"/>
                <w:sz w:val="24"/>
                <w:b/>
                <w:shd w:fill="FFFFFF" w:val="clear"/>
              </w:rPr>
              <w:t>应用协议识别服务</w:t>
            </w:r>
          </w:p>
          <w:p>
            <w:pPr>
              <w:pStyle w:val="null3"/>
              <w:ind w:firstLine="480"/>
              <w:jc w:val="both"/>
            </w:pPr>
            <w:r>
              <w:rPr>
                <w:rFonts w:ascii="仿宋_GB2312" w:hAnsi="仿宋_GB2312" w:cs="仿宋_GB2312" w:eastAsia="仿宋_GB2312"/>
                <w:sz w:val="24"/>
              </w:rPr>
              <w:t>提供国内各类常见应用协议识别</w:t>
            </w:r>
            <w:r>
              <w:rPr>
                <w:rFonts w:ascii="仿宋_GB2312" w:hAnsi="仿宋_GB2312" w:cs="仿宋_GB2312" w:eastAsia="仿宋_GB2312"/>
                <w:sz w:val="24"/>
              </w:rPr>
              <w:t>≥1000种的服务，支持对2～7层流量的识别能力，特别是针对第7层的应用识别能力，能够识别主要应用协议，并逐级细分P2P下载、网络视频、网络电话、游戏、HTTP协议的子类别和具体客户端名称，支持识别常见AI应用协议，如ChatGPT、DeepSeek、Openclaw等。</w:t>
            </w:r>
          </w:p>
          <w:p>
            <w:pPr>
              <w:pStyle w:val="null3"/>
              <w:ind w:firstLine="482"/>
              <w:jc w:val="both"/>
            </w:pPr>
            <w:r>
              <w:rPr>
                <w:rFonts w:ascii="仿宋_GB2312" w:hAnsi="仿宋_GB2312" w:cs="仿宋_GB2312" w:eastAsia="仿宋_GB2312"/>
                <w:sz w:val="24"/>
                <w:b/>
                <w:shd w:fill="FFFFFF" w:val="clear"/>
              </w:rPr>
              <w:t>6.</w:t>
            </w:r>
            <w:r>
              <w:rPr>
                <w:rFonts w:ascii="仿宋_GB2312" w:hAnsi="仿宋_GB2312" w:cs="仿宋_GB2312" w:eastAsia="仿宋_GB2312"/>
                <w:b/>
              </w:rPr>
              <w:t xml:space="preserve"> </w:t>
            </w:r>
            <w:r>
              <w:rPr>
                <w:rFonts w:ascii="仿宋_GB2312" w:hAnsi="仿宋_GB2312" w:cs="仿宋_GB2312" w:eastAsia="仿宋_GB2312"/>
                <w:sz w:val="24"/>
                <w:b/>
                <w:shd w:fill="FFFFFF" w:val="clear"/>
              </w:rPr>
              <w:t>智能</w:t>
            </w:r>
            <w:r>
              <w:rPr>
                <w:rFonts w:ascii="仿宋_GB2312" w:hAnsi="仿宋_GB2312" w:cs="仿宋_GB2312" w:eastAsia="仿宋_GB2312"/>
                <w:sz w:val="24"/>
                <w:b/>
                <w:shd w:fill="FFFFFF" w:val="clear"/>
              </w:rPr>
              <w:t>DNS控制服务</w:t>
            </w:r>
          </w:p>
          <w:p>
            <w:pPr>
              <w:pStyle w:val="null3"/>
              <w:ind w:firstLine="480"/>
              <w:jc w:val="both"/>
            </w:pPr>
            <w:r>
              <w:rPr>
                <w:rFonts w:ascii="仿宋_GB2312" w:hAnsi="仿宋_GB2312" w:cs="仿宋_GB2312" w:eastAsia="仿宋_GB2312"/>
                <w:sz w:val="24"/>
              </w:rPr>
              <w:t>具备</w:t>
            </w:r>
            <w:r>
              <w:rPr>
                <w:rFonts w:ascii="仿宋_GB2312" w:hAnsi="仿宋_GB2312" w:cs="仿宋_GB2312" w:eastAsia="仿宋_GB2312"/>
                <w:sz w:val="24"/>
              </w:rPr>
              <w:t>DNS调度能力服务，可设置DNS管控策略，能够基于应用进行DNS管理，能够实现指定运营商DNS调度服务。</w:t>
            </w:r>
          </w:p>
          <w:p>
            <w:pPr>
              <w:pStyle w:val="null3"/>
              <w:ind w:firstLine="482"/>
              <w:jc w:val="both"/>
            </w:pPr>
            <w:r>
              <w:rPr>
                <w:rFonts w:ascii="仿宋_GB2312" w:hAnsi="仿宋_GB2312" w:cs="仿宋_GB2312" w:eastAsia="仿宋_GB2312"/>
                <w:sz w:val="24"/>
                <w:b/>
                <w:shd w:fill="FFFFFF" w:val="clear"/>
              </w:rPr>
              <w:t>7.</w:t>
            </w:r>
            <w:r>
              <w:rPr>
                <w:rFonts w:ascii="仿宋_GB2312" w:hAnsi="仿宋_GB2312" w:cs="仿宋_GB2312" w:eastAsia="仿宋_GB2312"/>
                <w:b/>
              </w:rPr>
              <w:t xml:space="preserve"> </w:t>
            </w:r>
            <w:r>
              <w:rPr>
                <w:rFonts w:ascii="仿宋_GB2312" w:hAnsi="仿宋_GB2312" w:cs="仿宋_GB2312" w:eastAsia="仿宋_GB2312"/>
                <w:sz w:val="24"/>
                <w:b/>
                <w:shd w:fill="FFFFFF" w:val="clear"/>
              </w:rPr>
              <w:t>网络流量管控服务</w:t>
            </w:r>
          </w:p>
          <w:p>
            <w:pPr>
              <w:pStyle w:val="null3"/>
              <w:ind w:firstLine="480"/>
              <w:jc w:val="both"/>
            </w:pPr>
            <w:r>
              <w:rPr>
                <w:rFonts w:ascii="仿宋_GB2312" w:hAnsi="仿宋_GB2312" w:cs="仿宋_GB2312" w:eastAsia="仿宋_GB2312"/>
                <w:sz w:val="24"/>
              </w:rPr>
              <w:t>支持基于线路、数据流向、内网地址、外网地址、传输协议、医院内网应用协议（如</w:t>
            </w:r>
            <w:r>
              <w:rPr>
                <w:rFonts w:ascii="仿宋_GB2312" w:hAnsi="仿宋_GB2312" w:cs="仿宋_GB2312" w:eastAsia="仿宋_GB2312"/>
                <w:sz w:val="24"/>
              </w:rPr>
              <w:t>:HIS,LIS,EMR等重要业务系统）、内网端口、外网端口、IP优先级等条件进行流量控制服务。</w:t>
            </w:r>
          </w:p>
          <w:p>
            <w:pPr>
              <w:pStyle w:val="null3"/>
              <w:ind w:firstLine="482"/>
              <w:jc w:val="both"/>
            </w:pPr>
            <w:r>
              <w:rPr>
                <w:rFonts w:ascii="仿宋_GB2312" w:hAnsi="仿宋_GB2312" w:cs="仿宋_GB2312" w:eastAsia="仿宋_GB2312"/>
                <w:sz w:val="24"/>
                <w:b/>
                <w:shd w:fill="FFFFFF" w:val="clear"/>
              </w:rPr>
              <w:t>8.</w:t>
            </w:r>
            <w:r>
              <w:rPr>
                <w:rFonts w:ascii="仿宋_GB2312" w:hAnsi="仿宋_GB2312" w:cs="仿宋_GB2312" w:eastAsia="仿宋_GB2312"/>
                <w:b/>
              </w:rPr>
              <w:t xml:space="preserve"> </w:t>
            </w:r>
            <w:r>
              <w:rPr>
                <w:rFonts w:ascii="仿宋_GB2312" w:hAnsi="仿宋_GB2312" w:cs="仿宋_GB2312" w:eastAsia="仿宋_GB2312"/>
                <w:sz w:val="24"/>
                <w:b/>
                <w:shd w:fill="FFFFFF" w:val="clear"/>
              </w:rPr>
              <w:t>网络共享检测服务</w:t>
            </w:r>
          </w:p>
          <w:p>
            <w:pPr>
              <w:pStyle w:val="null3"/>
              <w:ind w:firstLine="480"/>
              <w:jc w:val="both"/>
            </w:pPr>
            <w:r>
              <w:rPr>
                <w:rFonts w:ascii="仿宋_GB2312" w:hAnsi="仿宋_GB2312" w:cs="仿宋_GB2312" w:eastAsia="仿宋_GB2312"/>
                <w:sz w:val="24"/>
              </w:rPr>
              <w:t>通过防私接功能服务提供对医院互联网</w:t>
            </w:r>
            <w:r>
              <w:rPr>
                <w:rFonts w:ascii="仿宋_GB2312" w:hAnsi="仿宋_GB2312" w:cs="仿宋_GB2312" w:eastAsia="仿宋_GB2312"/>
                <w:sz w:val="24"/>
              </w:rPr>
              <w:t>WiFi防私接进行有效管控，基于7层协议特征检测网关后面的私有IP地址信息，并能以“共享IP数”如“共享用户超过3人”为触发条件，对宿主IP进行两大类控制动作服务。</w:t>
            </w:r>
          </w:p>
          <w:p>
            <w:pPr>
              <w:pStyle w:val="null3"/>
              <w:ind w:firstLine="482"/>
              <w:jc w:val="both"/>
            </w:pPr>
            <w:r>
              <w:rPr>
                <w:rFonts w:ascii="仿宋_GB2312" w:hAnsi="仿宋_GB2312" w:cs="仿宋_GB2312" w:eastAsia="仿宋_GB2312"/>
                <w:sz w:val="24"/>
                <w:b/>
                <w:shd w:fill="FFFFFF" w:val="clear"/>
              </w:rPr>
              <w:t>9. 网络异常告警及远程运维服务</w:t>
            </w:r>
          </w:p>
          <w:p>
            <w:pPr>
              <w:pStyle w:val="null3"/>
              <w:ind w:firstLine="480"/>
              <w:jc w:val="both"/>
            </w:pPr>
            <w:r>
              <w:rPr>
                <w:rFonts w:ascii="仿宋_GB2312" w:hAnsi="仿宋_GB2312" w:cs="仿宋_GB2312" w:eastAsia="仿宋_GB2312"/>
                <w:sz w:val="24"/>
              </w:rPr>
              <w:t>通过微信通知，可以随时掌握服务工作及网络的运行状态，授权信息等内容；通过</w:t>
            </w:r>
            <w:r>
              <w:rPr>
                <w:rFonts w:ascii="仿宋_GB2312" w:hAnsi="仿宋_GB2312" w:cs="仿宋_GB2312" w:eastAsia="仿宋_GB2312"/>
                <w:sz w:val="24"/>
              </w:rPr>
              <w:t>“一键断网”功能，可以随时通过微信发出指令，阻断内网有问题服务器的IP或者域名的服务。</w:t>
            </w:r>
          </w:p>
          <w:p>
            <w:pPr>
              <w:pStyle w:val="null3"/>
              <w:ind w:firstLine="482"/>
              <w:jc w:val="both"/>
            </w:pPr>
            <w:r>
              <w:rPr>
                <w:rFonts w:ascii="仿宋_GB2312" w:hAnsi="仿宋_GB2312" w:cs="仿宋_GB2312" w:eastAsia="仿宋_GB2312"/>
                <w:sz w:val="24"/>
                <w:b/>
                <w:shd w:fill="FFFFFF" w:val="clear"/>
              </w:rPr>
              <w:t>10. 服务工具硬件配置</w:t>
            </w:r>
          </w:p>
          <w:p>
            <w:pPr>
              <w:pStyle w:val="null3"/>
              <w:ind w:firstLine="480"/>
              <w:jc w:val="both"/>
            </w:pPr>
            <w:r>
              <w:rPr>
                <w:rFonts w:ascii="仿宋_GB2312" w:hAnsi="仿宋_GB2312" w:cs="仿宋_GB2312" w:eastAsia="仿宋_GB2312"/>
                <w:sz w:val="24"/>
              </w:rPr>
              <w:t>服务工具数量：</w:t>
            </w:r>
            <w:r>
              <w:rPr>
                <w:rFonts w:ascii="仿宋_GB2312" w:hAnsi="仿宋_GB2312" w:cs="仿宋_GB2312" w:eastAsia="仿宋_GB2312"/>
                <w:sz w:val="24"/>
              </w:rPr>
              <w:t>2台</w:t>
            </w:r>
          </w:p>
          <w:p>
            <w:pPr>
              <w:pStyle w:val="null3"/>
              <w:ind w:firstLine="480"/>
              <w:jc w:val="both"/>
            </w:pPr>
            <w:r>
              <w:rPr>
                <w:rFonts w:ascii="仿宋_GB2312" w:hAnsi="仿宋_GB2312" w:cs="仿宋_GB2312" w:eastAsia="仿宋_GB2312"/>
                <w:sz w:val="24"/>
              </w:rPr>
              <w:t>硬件及性能配置：软硬件一体化部署，高度</w:t>
            </w:r>
            <w:r>
              <w:rPr>
                <w:rFonts w:ascii="仿宋_GB2312" w:hAnsi="仿宋_GB2312" w:cs="仿宋_GB2312" w:eastAsia="仿宋_GB2312"/>
                <w:sz w:val="24"/>
              </w:rPr>
              <w:t>≥1U，网络接口：千兆电口≥8，千兆光口≥8（含8个千兆光模块），万兆光口≥6（含6个万兆光模块），内置电口bypass、支持软件bypass；网络吞吐处理能力≥30Gbps，七层应用层吞吐量≥20Gbps，每秒新建会话数≥120万/秒，并发会话数≥300万，PPS（包转发率）≥500万；包含威胁情报库模块、入侵检测模块（IDS）、Ipsec VPN功能模块。</w:t>
            </w:r>
          </w:p>
          <w:p>
            <w:pPr>
              <w:pStyle w:val="null3"/>
              <w:ind w:firstLine="482"/>
              <w:jc w:val="both"/>
            </w:pPr>
            <w:r>
              <w:rPr>
                <w:rFonts w:ascii="仿宋_GB2312" w:hAnsi="仿宋_GB2312" w:cs="仿宋_GB2312" w:eastAsia="仿宋_GB2312"/>
                <w:sz w:val="24"/>
                <w:b/>
                <w:shd w:fill="FFFFFF" w:val="clear"/>
              </w:rPr>
              <w:t>11. 服务期限与承诺</w:t>
            </w:r>
          </w:p>
          <w:p>
            <w:pPr>
              <w:pStyle w:val="null3"/>
              <w:ind w:firstLine="480"/>
              <w:jc w:val="both"/>
            </w:pPr>
            <w:r>
              <w:rPr>
                <w:rFonts w:ascii="仿宋_GB2312" w:hAnsi="仿宋_GB2312" w:cs="仿宋_GB2312" w:eastAsia="仿宋_GB2312"/>
                <w:sz w:val="24"/>
              </w:rPr>
              <w:t>安全服务期：三年。服务期内，提供三年软硬件升级服务和三年</w:t>
            </w:r>
            <w:r>
              <w:rPr>
                <w:rFonts w:ascii="仿宋_GB2312" w:hAnsi="仿宋_GB2312" w:cs="仿宋_GB2312" w:eastAsia="仿宋_GB2312"/>
                <w:sz w:val="24"/>
              </w:rPr>
              <w:t>DPI特征库及威胁情报库、IDS入侵检测特征库升级服务，确保防护能力持续有效</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shd w:fill="FFFFFF" w:val="clear"/>
              </w:rPr>
              <w:t>12.服务提供商所提供系统软件资质</w:t>
            </w:r>
          </w:p>
          <w:p>
            <w:pPr>
              <w:pStyle w:val="null3"/>
              <w:ind w:firstLine="480"/>
              <w:jc w:val="both"/>
            </w:pPr>
            <w:r>
              <w:rPr>
                <w:rFonts w:ascii="仿宋_GB2312" w:hAnsi="仿宋_GB2312" w:cs="仿宋_GB2312" w:eastAsia="仿宋_GB2312"/>
                <w:sz w:val="24"/>
              </w:rPr>
              <w:t>为保障服务的专业性与持续演进，服务提供商所提供的负载均衡系统须满足：</w:t>
            </w:r>
          </w:p>
          <w:p>
            <w:pPr>
              <w:pStyle w:val="null3"/>
              <w:ind w:firstLine="480"/>
              <w:jc w:val="left"/>
            </w:pPr>
            <w:r>
              <w:rPr>
                <w:rFonts w:ascii="仿宋_GB2312" w:hAnsi="仿宋_GB2312" w:cs="仿宋_GB2312" w:eastAsia="仿宋_GB2312"/>
                <w:sz w:val="24"/>
              </w:rPr>
              <w:t>负载均衡系统软件需具备中国计量认证（</w:t>
            </w:r>
            <w:r>
              <w:rPr>
                <w:rFonts w:ascii="仿宋_GB2312" w:hAnsi="仿宋_GB2312" w:cs="仿宋_GB2312" w:eastAsia="仿宋_GB2312"/>
                <w:sz w:val="24"/>
              </w:rPr>
              <w:t>CMA）或国家实验室认可（CNAS）的第三方检测机构出具的产品检验报告。</w:t>
            </w:r>
          </w:p>
          <w:p>
            <w:pPr>
              <w:pStyle w:val="null3"/>
              <w:ind w:firstLine="482"/>
              <w:jc w:val="both"/>
            </w:pPr>
            <w:r>
              <w:rPr>
                <w:rFonts w:ascii="仿宋_GB2312" w:hAnsi="仿宋_GB2312" w:cs="仿宋_GB2312" w:eastAsia="仿宋_GB2312"/>
                <w:sz w:val="24"/>
                <w:b/>
              </w:rPr>
              <w:t>（五）外网核心交换技术要求：</w:t>
            </w:r>
          </w:p>
          <w:p>
            <w:pPr>
              <w:pStyle w:val="null3"/>
              <w:ind w:firstLine="482"/>
              <w:jc w:val="both"/>
            </w:pPr>
            <w:r>
              <w:rPr>
                <w:rFonts w:ascii="仿宋_GB2312" w:hAnsi="仿宋_GB2312" w:cs="仿宋_GB2312" w:eastAsia="仿宋_GB2312"/>
                <w:sz w:val="24"/>
                <w:b/>
              </w:rPr>
              <w:t>1.路由功能</w:t>
            </w:r>
          </w:p>
          <w:p>
            <w:pPr>
              <w:pStyle w:val="null3"/>
              <w:ind w:firstLine="480"/>
              <w:jc w:val="both"/>
            </w:pPr>
            <w:r>
              <w:rPr>
                <w:rFonts w:ascii="仿宋_GB2312" w:hAnsi="仿宋_GB2312" w:cs="仿宋_GB2312" w:eastAsia="仿宋_GB2312"/>
                <w:sz w:val="24"/>
              </w:rPr>
              <w:t>针对医院外网核心层数据转发需求配置路由策略，支持</w:t>
            </w:r>
            <w:r>
              <w:rPr>
                <w:rFonts w:ascii="仿宋_GB2312" w:hAnsi="仿宋_GB2312" w:cs="仿宋_GB2312" w:eastAsia="仿宋_GB2312"/>
                <w:sz w:val="24"/>
              </w:rPr>
              <w:t>RIP，OSPF，BGP，RIPng，OSPFv3，BGP4+等协议。</w:t>
            </w:r>
          </w:p>
          <w:p>
            <w:pPr>
              <w:pStyle w:val="null3"/>
              <w:ind w:firstLine="482"/>
              <w:jc w:val="both"/>
            </w:pPr>
            <w:r>
              <w:rPr>
                <w:rFonts w:ascii="仿宋_GB2312" w:hAnsi="仿宋_GB2312" w:cs="仿宋_GB2312" w:eastAsia="仿宋_GB2312"/>
                <w:sz w:val="24"/>
                <w:b/>
              </w:rPr>
              <w:t>2.可靠性功能</w:t>
            </w:r>
          </w:p>
          <w:p>
            <w:pPr>
              <w:pStyle w:val="null3"/>
              <w:ind w:firstLine="480"/>
              <w:jc w:val="both"/>
            </w:pPr>
            <w:r>
              <w:rPr>
                <w:rFonts w:ascii="仿宋_GB2312" w:hAnsi="仿宋_GB2312" w:cs="仿宋_GB2312" w:eastAsia="仿宋_GB2312"/>
                <w:sz w:val="24"/>
              </w:rPr>
              <w:t>1）提供多虚一技术服务，可将2台核心交换设备虚拟化为一台逻辑设备统一管理，故障恢复时间＜30ms。</w:t>
            </w:r>
          </w:p>
          <w:p>
            <w:pPr>
              <w:pStyle w:val="null3"/>
              <w:ind w:firstLine="480"/>
              <w:jc w:val="both"/>
            </w:pPr>
            <w:r>
              <w:rPr>
                <w:rFonts w:ascii="仿宋_GB2312" w:hAnsi="仿宋_GB2312" w:cs="仿宋_GB2312" w:eastAsia="仿宋_GB2312"/>
                <w:sz w:val="24"/>
              </w:rPr>
              <w:t>2）提供跨设备链路聚合服务（即MLAG），支持无损升级不断流，支持MLAG快速收敛(20ms流量无丢包)，支持一致性检查，支持MLAG层组播，支持MLAG接入动态路由(OSPF、OSPFV3、BGP、BGP4+)。</w:t>
            </w:r>
          </w:p>
          <w:p>
            <w:pPr>
              <w:pStyle w:val="null3"/>
              <w:ind w:firstLine="482"/>
              <w:jc w:val="both"/>
            </w:pPr>
            <w:r>
              <w:rPr>
                <w:rFonts w:ascii="仿宋_GB2312" w:hAnsi="仿宋_GB2312" w:cs="仿宋_GB2312" w:eastAsia="仿宋_GB2312"/>
                <w:sz w:val="24"/>
                <w:b/>
              </w:rPr>
              <w:t>3.硬件健康可视化功能</w:t>
            </w:r>
          </w:p>
          <w:p>
            <w:pPr>
              <w:pStyle w:val="null3"/>
              <w:ind w:firstLine="480"/>
              <w:jc w:val="both"/>
            </w:pPr>
            <w:r>
              <w:rPr>
                <w:rFonts w:ascii="仿宋_GB2312" w:hAnsi="仿宋_GB2312" w:cs="仿宋_GB2312" w:eastAsia="仿宋_GB2312"/>
                <w:sz w:val="24"/>
              </w:rPr>
              <w:t>支持对电源状态、风扇状态、板载电压、设备温度进行监控，能够发现电压异常状态，及时处理，避免设备宕机。</w:t>
            </w:r>
          </w:p>
          <w:p>
            <w:pPr>
              <w:pStyle w:val="null3"/>
              <w:ind w:firstLine="482"/>
              <w:jc w:val="both"/>
            </w:pPr>
            <w:r>
              <w:rPr>
                <w:rFonts w:ascii="仿宋_GB2312" w:hAnsi="仿宋_GB2312" w:cs="仿宋_GB2312" w:eastAsia="仿宋_GB2312"/>
                <w:sz w:val="24"/>
                <w:b/>
              </w:rPr>
              <w:t>4.端口故障隔离功能</w:t>
            </w:r>
          </w:p>
          <w:p>
            <w:pPr>
              <w:pStyle w:val="null3"/>
              <w:ind w:firstLine="480"/>
              <w:jc w:val="both"/>
            </w:pPr>
            <w:r>
              <w:rPr>
                <w:rFonts w:ascii="仿宋_GB2312" w:hAnsi="仿宋_GB2312" w:cs="仿宋_GB2312" w:eastAsia="仿宋_GB2312"/>
                <w:sz w:val="24"/>
              </w:rPr>
              <w:t>支持监测光模块状态，针对故障问题可马上识别进行隔离，确保不影响其它端口以及整机的正常运行，更换模块后该端口也可马上恢复正常工作。</w:t>
            </w:r>
          </w:p>
          <w:p>
            <w:pPr>
              <w:pStyle w:val="null3"/>
              <w:ind w:firstLine="482"/>
              <w:jc w:val="both"/>
            </w:pPr>
            <w:r>
              <w:rPr>
                <w:rFonts w:ascii="仿宋_GB2312" w:hAnsi="仿宋_GB2312" w:cs="仿宋_GB2312" w:eastAsia="仿宋_GB2312"/>
                <w:sz w:val="24"/>
                <w:b/>
              </w:rPr>
              <w:t>5.硬件层级高保障设计</w:t>
            </w:r>
          </w:p>
          <w:p>
            <w:pPr>
              <w:pStyle w:val="null3"/>
              <w:ind w:firstLine="480"/>
              <w:jc w:val="both"/>
            </w:pPr>
            <w:r>
              <w:rPr>
                <w:rFonts w:ascii="仿宋_GB2312" w:hAnsi="仿宋_GB2312" w:cs="仿宋_GB2312" w:eastAsia="仿宋_GB2312"/>
                <w:sz w:val="24"/>
              </w:rPr>
              <w:t>交换设备须具备两个</w:t>
            </w:r>
            <w:r>
              <w:rPr>
                <w:rFonts w:ascii="仿宋_GB2312" w:hAnsi="仿宋_GB2312" w:cs="仿宋_GB2312" w:eastAsia="仿宋_GB2312"/>
                <w:sz w:val="24"/>
              </w:rPr>
              <w:t>FLASH芯片存储系统引导程序或具备2套独立设计的处理器，实现硬件级冗余备份，提升可靠性。</w:t>
            </w:r>
          </w:p>
          <w:p>
            <w:pPr>
              <w:pStyle w:val="null3"/>
              <w:ind w:firstLine="482"/>
              <w:jc w:val="both"/>
            </w:pPr>
            <w:r>
              <w:rPr>
                <w:rFonts w:ascii="仿宋_GB2312" w:hAnsi="仿宋_GB2312" w:cs="仿宋_GB2312" w:eastAsia="仿宋_GB2312"/>
                <w:sz w:val="24"/>
                <w:b/>
              </w:rPr>
              <w:t>6.网络防护功能</w:t>
            </w:r>
          </w:p>
          <w:p>
            <w:pPr>
              <w:pStyle w:val="null3"/>
              <w:ind w:firstLine="480"/>
              <w:jc w:val="both"/>
            </w:pPr>
            <w:r>
              <w:rPr>
                <w:rFonts w:ascii="仿宋_GB2312" w:hAnsi="仿宋_GB2312" w:cs="仿宋_GB2312" w:eastAsia="仿宋_GB2312"/>
                <w:sz w:val="24"/>
              </w:rPr>
              <w:t>支持限制用户向网络中发送数据包的速率，对有攻击行为的用户进行隔离，保证设备和整网的安全稳定运行。</w:t>
            </w:r>
          </w:p>
          <w:p>
            <w:pPr>
              <w:pStyle w:val="null3"/>
              <w:ind w:firstLine="482"/>
              <w:jc w:val="both"/>
            </w:pPr>
            <w:r>
              <w:rPr>
                <w:rFonts w:ascii="仿宋_GB2312" w:hAnsi="仿宋_GB2312" w:cs="仿宋_GB2312" w:eastAsia="仿宋_GB2312"/>
                <w:sz w:val="24"/>
                <w:b/>
              </w:rPr>
              <w:t>7.硬件配置</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2台</w:t>
            </w:r>
          </w:p>
          <w:p>
            <w:pPr>
              <w:pStyle w:val="null3"/>
              <w:ind w:firstLine="480"/>
              <w:jc w:val="both"/>
            </w:pPr>
            <w:r>
              <w:rPr>
                <w:rFonts w:ascii="仿宋_GB2312" w:hAnsi="仿宋_GB2312" w:cs="仿宋_GB2312" w:eastAsia="仿宋_GB2312"/>
                <w:sz w:val="24"/>
              </w:rPr>
              <w:t>标准可上架网络设备，交换容量</w:t>
            </w:r>
            <w:r>
              <w:rPr>
                <w:rFonts w:ascii="仿宋_GB2312" w:hAnsi="仿宋_GB2312" w:cs="仿宋_GB2312" w:eastAsia="仿宋_GB2312"/>
                <w:sz w:val="24"/>
              </w:rPr>
              <w:t>≥4.8T，包转发率≥2000Mpps；配置10G光接口数≥48个（须支持未来扩展授权升级为25G光接口，提供厂家承诺函并加盖公章）；配置40G/100G光接口数≥8个；满配风扇、满配电源；提供≥48个万兆单模光模块。</w:t>
            </w:r>
          </w:p>
          <w:p>
            <w:pPr>
              <w:pStyle w:val="null3"/>
              <w:ind w:firstLine="482"/>
              <w:jc w:val="both"/>
            </w:pPr>
            <w:r>
              <w:rPr>
                <w:rFonts w:ascii="仿宋_GB2312" w:hAnsi="仿宋_GB2312" w:cs="仿宋_GB2312" w:eastAsia="仿宋_GB2312"/>
                <w:sz w:val="24"/>
                <w:b/>
              </w:rPr>
              <w:t>（六）外网汇聚交换技术要求：</w:t>
            </w:r>
          </w:p>
          <w:p>
            <w:pPr>
              <w:pStyle w:val="null3"/>
              <w:ind w:firstLine="482"/>
              <w:jc w:val="both"/>
            </w:pPr>
            <w:r>
              <w:rPr>
                <w:rFonts w:ascii="仿宋_GB2312" w:hAnsi="仿宋_GB2312" w:cs="仿宋_GB2312" w:eastAsia="仿宋_GB2312"/>
                <w:sz w:val="24"/>
                <w:b/>
              </w:rPr>
              <w:t>1.路由功能</w:t>
            </w:r>
          </w:p>
          <w:p>
            <w:pPr>
              <w:pStyle w:val="null3"/>
              <w:ind w:firstLine="480"/>
              <w:jc w:val="both"/>
            </w:pPr>
            <w:r>
              <w:rPr>
                <w:rFonts w:ascii="仿宋_GB2312" w:hAnsi="仿宋_GB2312" w:cs="仿宋_GB2312" w:eastAsia="仿宋_GB2312"/>
                <w:sz w:val="24"/>
              </w:rPr>
              <w:t>针对医院外网汇聚层数据转发需求配置路由策略，支持</w:t>
            </w:r>
            <w:r>
              <w:rPr>
                <w:rFonts w:ascii="仿宋_GB2312" w:hAnsi="仿宋_GB2312" w:cs="仿宋_GB2312" w:eastAsia="仿宋_GB2312"/>
                <w:sz w:val="24"/>
              </w:rPr>
              <w:t>RIP，OSPF，BGP，RIPng，OSPFv3，BGP4+等协议。</w:t>
            </w:r>
          </w:p>
          <w:p>
            <w:pPr>
              <w:pStyle w:val="null3"/>
              <w:ind w:firstLine="482"/>
              <w:jc w:val="both"/>
            </w:pPr>
            <w:r>
              <w:rPr>
                <w:rFonts w:ascii="仿宋_GB2312" w:hAnsi="仿宋_GB2312" w:cs="仿宋_GB2312" w:eastAsia="仿宋_GB2312"/>
                <w:sz w:val="24"/>
                <w:b/>
              </w:rPr>
              <w:t>2.可靠性功能</w:t>
            </w:r>
          </w:p>
          <w:p>
            <w:pPr>
              <w:pStyle w:val="null3"/>
              <w:ind w:firstLine="480"/>
              <w:jc w:val="both"/>
            </w:pPr>
            <w:r>
              <w:rPr>
                <w:rFonts w:ascii="仿宋_GB2312" w:hAnsi="仿宋_GB2312" w:cs="仿宋_GB2312" w:eastAsia="仿宋_GB2312"/>
                <w:sz w:val="24"/>
              </w:rPr>
              <w:t>1）提供多虚一技术服务，可将2台核心交换设备虚拟化为一台逻辑设备统一管理，故障恢复时间＜30ms。</w:t>
            </w:r>
          </w:p>
          <w:p>
            <w:pPr>
              <w:pStyle w:val="null3"/>
              <w:ind w:firstLine="480"/>
              <w:jc w:val="both"/>
            </w:pPr>
            <w:r>
              <w:rPr>
                <w:rFonts w:ascii="仿宋_GB2312" w:hAnsi="仿宋_GB2312" w:cs="仿宋_GB2312" w:eastAsia="仿宋_GB2312"/>
                <w:sz w:val="24"/>
              </w:rPr>
              <w:t>2）提供跨设备链路聚合服务（即MLAG），支持无损升级不断流，支持MLAG快速收敛(20ms流量无丢包)，支持一致性检查，支持MLAG层组播，支持MLAG接入动态路由(OSPF、OSPFV3、BGP、BGP4+)。</w:t>
            </w:r>
          </w:p>
          <w:p>
            <w:pPr>
              <w:pStyle w:val="null3"/>
              <w:ind w:firstLine="482"/>
              <w:jc w:val="both"/>
            </w:pPr>
            <w:r>
              <w:rPr>
                <w:rFonts w:ascii="仿宋_GB2312" w:hAnsi="仿宋_GB2312" w:cs="仿宋_GB2312" w:eastAsia="仿宋_GB2312"/>
                <w:sz w:val="24"/>
                <w:b/>
              </w:rPr>
              <w:t>3.硬件健康可视化功能</w:t>
            </w:r>
          </w:p>
          <w:p>
            <w:pPr>
              <w:pStyle w:val="null3"/>
              <w:ind w:firstLine="480"/>
              <w:jc w:val="both"/>
            </w:pPr>
            <w:r>
              <w:rPr>
                <w:rFonts w:ascii="仿宋_GB2312" w:hAnsi="仿宋_GB2312" w:cs="仿宋_GB2312" w:eastAsia="仿宋_GB2312"/>
                <w:sz w:val="24"/>
              </w:rPr>
              <w:t>支持对电源状态、风扇状态、板载电压、设备温度进行监控，能够发现电压异常状态，及时处理，避免设备宕机。</w:t>
            </w:r>
          </w:p>
          <w:p>
            <w:pPr>
              <w:pStyle w:val="null3"/>
              <w:ind w:firstLine="482"/>
              <w:jc w:val="both"/>
            </w:pPr>
            <w:r>
              <w:rPr>
                <w:rFonts w:ascii="仿宋_GB2312" w:hAnsi="仿宋_GB2312" w:cs="仿宋_GB2312" w:eastAsia="仿宋_GB2312"/>
                <w:sz w:val="24"/>
                <w:b/>
              </w:rPr>
              <w:t>4.端口故障隔离功能</w:t>
            </w:r>
          </w:p>
          <w:p>
            <w:pPr>
              <w:pStyle w:val="null3"/>
              <w:ind w:firstLine="480"/>
              <w:jc w:val="both"/>
            </w:pPr>
            <w:r>
              <w:rPr>
                <w:rFonts w:ascii="仿宋_GB2312" w:hAnsi="仿宋_GB2312" w:cs="仿宋_GB2312" w:eastAsia="仿宋_GB2312"/>
                <w:sz w:val="24"/>
              </w:rPr>
              <w:t>支持监测光模块状态，针对故障问题可马上识别进行隔离，确保不影响其它端口以及整机的正常运行，更换模块后该端口也可马上恢复正常工作。</w:t>
            </w:r>
          </w:p>
          <w:p>
            <w:pPr>
              <w:pStyle w:val="null3"/>
              <w:ind w:firstLine="482"/>
              <w:jc w:val="both"/>
            </w:pPr>
            <w:r>
              <w:rPr>
                <w:rFonts w:ascii="仿宋_GB2312" w:hAnsi="仿宋_GB2312" w:cs="仿宋_GB2312" w:eastAsia="仿宋_GB2312"/>
                <w:sz w:val="24"/>
                <w:b/>
              </w:rPr>
              <w:t>5.硬件层级高保障设计</w:t>
            </w:r>
          </w:p>
          <w:p>
            <w:pPr>
              <w:pStyle w:val="null3"/>
              <w:ind w:firstLine="480"/>
              <w:jc w:val="both"/>
            </w:pPr>
            <w:r>
              <w:rPr>
                <w:rFonts w:ascii="仿宋_GB2312" w:hAnsi="仿宋_GB2312" w:cs="仿宋_GB2312" w:eastAsia="仿宋_GB2312"/>
                <w:sz w:val="24"/>
              </w:rPr>
              <w:t>交换设备须具备两个</w:t>
            </w:r>
            <w:r>
              <w:rPr>
                <w:rFonts w:ascii="仿宋_GB2312" w:hAnsi="仿宋_GB2312" w:cs="仿宋_GB2312" w:eastAsia="仿宋_GB2312"/>
                <w:sz w:val="24"/>
              </w:rPr>
              <w:t>FLASH芯片存储系统引导程序或具备2套独立设计的处理器，实现硬件级冗余备份，提升可靠性。</w:t>
            </w:r>
          </w:p>
          <w:p>
            <w:pPr>
              <w:pStyle w:val="null3"/>
              <w:ind w:firstLine="482"/>
              <w:jc w:val="both"/>
            </w:pPr>
            <w:r>
              <w:rPr>
                <w:rFonts w:ascii="仿宋_GB2312" w:hAnsi="仿宋_GB2312" w:cs="仿宋_GB2312" w:eastAsia="仿宋_GB2312"/>
                <w:sz w:val="24"/>
                <w:b/>
              </w:rPr>
              <w:t>6.网络防护功能</w:t>
            </w:r>
          </w:p>
          <w:p>
            <w:pPr>
              <w:pStyle w:val="null3"/>
              <w:ind w:firstLine="480"/>
              <w:jc w:val="both"/>
            </w:pPr>
            <w:r>
              <w:rPr>
                <w:rFonts w:ascii="仿宋_GB2312" w:hAnsi="仿宋_GB2312" w:cs="仿宋_GB2312" w:eastAsia="仿宋_GB2312"/>
                <w:sz w:val="24"/>
              </w:rPr>
              <w:t>支持限制用户向网络中发送数据包的速率，对有攻击行为的用户进行隔离，保证设备和整网的安全稳定运行。</w:t>
            </w:r>
          </w:p>
          <w:p>
            <w:pPr>
              <w:pStyle w:val="null3"/>
              <w:ind w:firstLine="482"/>
              <w:jc w:val="both"/>
            </w:pPr>
            <w:r>
              <w:rPr>
                <w:rFonts w:ascii="仿宋_GB2312" w:hAnsi="仿宋_GB2312" w:cs="仿宋_GB2312" w:eastAsia="仿宋_GB2312"/>
                <w:sz w:val="24"/>
                <w:b/>
              </w:rPr>
              <w:t>7.硬件配置</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2台</w:t>
            </w:r>
          </w:p>
          <w:p>
            <w:pPr>
              <w:pStyle w:val="null3"/>
              <w:ind w:firstLine="480"/>
              <w:jc w:val="both"/>
            </w:pPr>
            <w:r>
              <w:rPr>
                <w:rFonts w:ascii="仿宋_GB2312" w:hAnsi="仿宋_GB2312" w:cs="仿宋_GB2312" w:eastAsia="仿宋_GB2312"/>
                <w:sz w:val="24"/>
              </w:rPr>
              <w:t>标准可上架网络设备，交换容量</w:t>
            </w:r>
            <w:r>
              <w:rPr>
                <w:rFonts w:ascii="仿宋_GB2312" w:hAnsi="仿宋_GB2312" w:cs="仿宋_GB2312" w:eastAsia="仿宋_GB2312"/>
                <w:sz w:val="24"/>
              </w:rPr>
              <w:t>≥4.8T，包转发率≥2000Mpps；配置10G光接口数≥48个（须支持未来扩展授权升级为25G光接口，提供厂家承诺函并加盖公章）；配置40G/100G光接口数≥8个；满配风扇、满配电源；提供≥48个万兆多模光模块。</w:t>
            </w:r>
          </w:p>
          <w:p>
            <w:pPr>
              <w:pStyle w:val="null3"/>
              <w:ind w:firstLine="482"/>
              <w:jc w:val="both"/>
            </w:pPr>
            <w:r>
              <w:rPr>
                <w:rFonts w:ascii="仿宋_GB2312" w:hAnsi="仿宋_GB2312" w:cs="仿宋_GB2312" w:eastAsia="仿宋_GB2312"/>
                <w:sz w:val="24"/>
                <w:b/>
              </w:rPr>
              <w:t>（七）内网汇聚交换技术要求：</w:t>
            </w:r>
          </w:p>
          <w:p>
            <w:pPr>
              <w:pStyle w:val="null3"/>
              <w:ind w:firstLine="482"/>
              <w:jc w:val="both"/>
            </w:pPr>
            <w:r>
              <w:rPr>
                <w:rFonts w:ascii="仿宋_GB2312" w:hAnsi="仿宋_GB2312" w:cs="仿宋_GB2312" w:eastAsia="仿宋_GB2312"/>
                <w:sz w:val="24"/>
                <w:b/>
              </w:rPr>
              <w:t>1.路由功能</w:t>
            </w:r>
          </w:p>
          <w:p>
            <w:pPr>
              <w:pStyle w:val="null3"/>
              <w:ind w:firstLine="480"/>
              <w:jc w:val="both"/>
            </w:pPr>
            <w:r>
              <w:rPr>
                <w:rFonts w:ascii="仿宋_GB2312" w:hAnsi="仿宋_GB2312" w:cs="仿宋_GB2312" w:eastAsia="仿宋_GB2312"/>
                <w:sz w:val="24"/>
              </w:rPr>
              <w:t>针对医院内网汇聚层数据转发需求配置路由策略，支持</w:t>
            </w:r>
            <w:r>
              <w:rPr>
                <w:rFonts w:ascii="仿宋_GB2312" w:hAnsi="仿宋_GB2312" w:cs="仿宋_GB2312" w:eastAsia="仿宋_GB2312"/>
                <w:sz w:val="24"/>
              </w:rPr>
              <w:t>RIP，OSPF，BGP，RIPng，OSPFv3，BGP4+等协议。</w:t>
            </w:r>
          </w:p>
          <w:p>
            <w:pPr>
              <w:pStyle w:val="null3"/>
              <w:ind w:firstLine="482"/>
              <w:jc w:val="both"/>
            </w:pPr>
            <w:r>
              <w:rPr>
                <w:rFonts w:ascii="仿宋_GB2312" w:hAnsi="仿宋_GB2312" w:cs="仿宋_GB2312" w:eastAsia="仿宋_GB2312"/>
                <w:sz w:val="24"/>
                <w:b/>
              </w:rPr>
              <w:t>2.可靠性功能</w:t>
            </w:r>
          </w:p>
          <w:p>
            <w:pPr>
              <w:pStyle w:val="null3"/>
              <w:ind w:firstLine="480"/>
              <w:jc w:val="both"/>
            </w:pPr>
            <w:r>
              <w:rPr>
                <w:rFonts w:ascii="仿宋_GB2312" w:hAnsi="仿宋_GB2312" w:cs="仿宋_GB2312" w:eastAsia="仿宋_GB2312"/>
                <w:sz w:val="24"/>
              </w:rPr>
              <w:t>1）提供多虚一技术服务，可将2台核心交换设备虚拟化为一台逻辑设备统一管理，故障恢复时间＜30ms。</w:t>
            </w:r>
          </w:p>
          <w:p>
            <w:pPr>
              <w:pStyle w:val="null3"/>
              <w:ind w:firstLine="480"/>
              <w:jc w:val="both"/>
            </w:pPr>
            <w:r>
              <w:rPr>
                <w:rFonts w:ascii="仿宋_GB2312" w:hAnsi="仿宋_GB2312" w:cs="仿宋_GB2312" w:eastAsia="仿宋_GB2312"/>
                <w:sz w:val="24"/>
              </w:rPr>
              <w:t>2）提供跨设备链路聚合服务（即MLAG），支持无损升级不断流，支持MLAG快速收敛(20ms流量无丢包)，支持一致性检查，支持MLAG层组播，支持MLAG接入动态路由(OSPF、OSPFV3、BGP、BGP4+)。</w:t>
            </w:r>
          </w:p>
          <w:p>
            <w:pPr>
              <w:pStyle w:val="null3"/>
              <w:ind w:firstLine="482"/>
              <w:jc w:val="both"/>
            </w:pPr>
            <w:r>
              <w:rPr>
                <w:rFonts w:ascii="仿宋_GB2312" w:hAnsi="仿宋_GB2312" w:cs="仿宋_GB2312" w:eastAsia="仿宋_GB2312"/>
                <w:sz w:val="24"/>
                <w:b/>
              </w:rPr>
              <w:t>3.硬件健康可视化功能</w:t>
            </w:r>
          </w:p>
          <w:p>
            <w:pPr>
              <w:pStyle w:val="null3"/>
              <w:ind w:firstLine="480"/>
              <w:jc w:val="both"/>
            </w:pPr>
            <w:r>
              <w:rPr>
                <w:rFonts w:ascii="仿宋_GB2312" w:hAnsi="仿宋_GB2312" w:cs="仿宋_GB2312" w:eastAsia="仿宋_GB2312"/>
                <w:sz w:val="24"/>
              </w:rPr>
              <w:t>支持对电源状态、风扇状态、板载电压、设备温度进行监控，能够发现电压异常状态，及时处理，避免设备宕机。</w:t>
            </w:r>
          </w:p>
          <w:p>
            <w:pPr>
              <w:pStyle w:val="null3"/>
              <w:ind w:firstLine="482"/>
              <w:jc w:val="both"/>
            </w:pPr>
            <w:r>
              <w:rPr>
                <w:rFonts w:ascii="仿宋_GB2312" w:hAnsi="仿宋_GB2312" w:cs="仿宋_GB2312" w:eastAsia="仿宋_GB2312"/>
                <w:sz w:val="24"/>
                <w:b/>
              </w:rPr>
              <w:t>4.端口故障隔离功能</w:t>
            </w:r>
          </w:p>
          <w:p>
            <w:pPr>
              <w:pStyle w:val="null3"/>
              <w:ind w:firstLine="480"/>
              <w:jc w:val="both"/>
            </w:pPr>
            <w:r>
              <w:rPr>
                <w:rFonts w:ascii="仿宋_GB2312" w:hAnsi="仿宋_GB2312" w:cs="仿宋_GB2312" w:eastAsia="仿宋_GB2312"/>
                <w:sz w:val="24"/>
              </w:rPr>
              <w:t>支持监测光模块状态，针对故障问题可马上识别进行隔离，确保不影响其它端口以及整机的正常运行，更换模块后该端口也可马上恢复正常工作。</w:t>
            </w:r>
          </w:p>
          <w:p>
            <w:pPr>
              <w:pStyle w:val="null3"/>
              <w:ind w:firstLine="482"/>
              <w:jc w:val="both"/>
            </w:pPr>
            <w:r>
              <w:rPr>
                <w:rFonts w:ascii="仿宋_GB2312" w:hAnsi="仿宋_GB2312" w:cs="仿宋_GB2312" w:eastAsia="仿宋_GB2312"/>
                <w:sz w:val="24"/>
                <w:b/>
              </w:rPr>
              <w:t>5.硬件层级高保障设计</w:t>
            </w:r>
          </w:p>
          <w:p>
            <w:pPr>
              <w:pStyle w:val="null3"/>
              <w:ind w:firstLine="480"/>
              <w:jc w:val="both"/>
            </w:pPr>
            <w:r>
              <w:rPr>
                <w:rFonts w:ascii="仿宋_GB2312" w:hAnsi="仿宋_GB2312" w:cs="仿宋_GB2312" w:eastAsia="仿宋_GB2312"/>
                <w:sz w:val="24"/>
              </w:rPr>
              <w:t>交换设备须具备两个</w:t>
            </w:r>
            <w:r>
              <w:rPr>
                <w:rFonts w:ascii="仿宋_GB2312" w:hAnsi="仿宋_GB2312" w:cs="仿宋_GB2312" w:eastAsia="仿宋_GB2312"/>
                <w:sz w:val="24"/>
              </w:rPr>
              <w:t>FLASH芯片存储系统引导程序或具备2套独立设计的处理器，实现硬件级冗余备份，提升可靠性。</w:t>
            </w:r>
          </w:p>
          <w:p>
            <w:pPr>
              <w:pStyle w:val="null3"/>
              <w:ind w:firstLine="482"/>
              <w:jc w:val="both"/>
            </w:pPr>
            <w:r>
              <w:rPr>
                <w:rFonts w:ascii="仿宋_GB2312" w:hAnsi="仿宋_GB2312" w:cs="仿宋_GB2312" w:eastAsia="仿宋_GB2312"/>
                <w:sz w:val="24"/>
                <w:b/>
              </w:rPr>
              <w:t>6.网络防护功能</w:t>
            </w:r>
          </w:p>
          <w:p>
            <w:pPr>
              <w:pStyle w:val="null3"/>
              <w:ind w:firstLine="480"/>
              <w:jc w:val="both"/>
            </w:pPr>
            <w:r>
              <w:rPr>
                <w:rFonts w:ascii="仿宋_GB2312" w:hAnsi="仿宋_GB2312" w:cs="仿宋_GB2312" w:eastAsia="仿宋_GB2312"/>
                <w:sz w:val="24"/>
              </w:rPr>
              <w:t>支持限制用户向网络中发送数据包的速率，对有攻击行为的用户进行隔离，保证设备和整网的安全稳定运行。</w:t>
            </w:r>
          </w:p>
          <w:p>
            <w:pPr>
              <w:pStyle w:val="null3"/>
              <w:ind w:firstLine="482"/>
              <w:jc w:val="both"/>
            </w:pPr>
            <w:r>
              <w:rPr>
                <w:rFonts w:ascii="仿宋_GB2312" w:hAnsi="仿宋_GB2312" w:cs="仿宋_GB2312" w:eastAsia="仿宋_GB2312"/>
                <w:sz w:val="24"/>
                <w:b/>
              </w:rPr>
              <w:t>7.硬件配置</w:t>
            </w:r>
          </w:p>
          <w:p>
            <w:pPr>
              <w:pStyle w:val="null3"/>
              <w:ind w:firstLine="480"/>
              <w:jc w:val="both"/>
            </w:pPr>
            <w:r>
              <w:rPr>
                <w:rFonts w:ascii="仿宋_GB2312" w:hAnsi="仿宋_GB2312" w:cs="仿宋_GB2312" w:eastAsia="仿宋_GB2312"/>
                <w:sz w:val="24"/>
              </w:rPr>
              <w:t>数量：</w:t>
            </w:r>
            <w:r>
              <w:rPr>
                <w:rFonts w:ascii="仿宋_GB2312" w:hAnsi="仿宋_GB2312" w:cs="仿宋_GB2312" w:eastAsia="仿宋_GB2312"/>
                <w:sz w:val="24"/>
              </w:rPr>
              <w:t>2台</w:t>
            </w:r>
          </w:p>
          <w:p>
            <w:pPr>
              <w:pStyle w:val="null3"/>
              <w:spacing w:before="60" w:after="60"/>
              <w:ind w:firstLine="480"/>
              <w:jc w:val="left"/>
            </w:pPr>
            <w:r>
              <w:rPr>
                <w:rFonts w:ascii="仿宋_GB2312" w:hAnsi="仿宋_GB2312" w:cs="仿宋_GB2312" w:eastAsia="仿宋_GB2312"/>
                <w:sz w:val="24"/>
              </w:rPr>
              <w:t>标准可上架网络设备，交换容量</w:t>
            </w:r>
            <w:r>
              <w:rPr>
                <w:rFonts w:ascii="仿宋_GB2312" w:hAnsi="仿宋_GB2312" w:cs="仿宋_GB2312" w:eastAsia="仿宋_GB2312"/>
                <w:sz w:val="24"/>
              </w:rPr>
              <w:t>≥4.8T，包转发率≥2000Mpps；配置10G光接口数≥48个（须支持未来扩展授权升级为25G光接口，提供厂家承诺函并加盖公章）；配置40G/100G光接口数≥8个；满配风扇、满配电源；提供≥48个万兆多模光模块，≥4个万兆单模光模。</w:t>
            </w:r>
          </w:p>
          <w:p>
            <w:pPr>
              <w:pStyle w:val="null3"/>
              <w:jc w:val="both"/>
            </w:pPr>
            <w:r>
              <w:rPr>
                <w:rFonts w:ascii="仿宋_GB2312" w:hAnsi="仿宋_GB2312" w:cs="仿宋_GB2312" w:eastAsia="仿宋_GB2312"/>
                <w:sz w:val="24"/>
                <w:b/>
              </w:rPr>
              <w:t>四、服务要求：</w:t>
            </w:r>
          </w:p>
          <w:p>
            <w:pPr>
              <w:pStyle w:val="null3"/>
              <w:jc w:val="both"/>
            </w:pPr>
            <w:r>
              <w:rPr>
                <w:rFonts w:ascii="仿宋_GB2312" w:hAnsi="仿宋_GB2312" w:cs="仿宋_GB2312" w:eastAsia="仿宋_GB2312"/>
                <w:sz w:val="24"/>
                <w:b/>
              </w:rPr>
              <w:t>（一）人员配置要求</w:t>
            </w:r>
          </w:p>
          <w:p>
            <w:pPr>
              <w:pStyle w:val="null3"/>
              <w:jc w:val="both"/>
            </w:pPr>
            <w:r>
              <w:rPr>
                <w:rFonts w:ascii="仿宋_GB2312" w:hAnsi="仿宋_GB2312" w:cs="仿宋_GB2312" w:eastAsia="仿宋_GB2312"/>
                <w:sz w:val="24"/>
              </w:rPr>
              <w:t>服务供应商应配置完善的项目管理团队和技术实施团队，项目管理团队包括项目经理</w:t>
            </w:r>
            <w:r>
              <w:rPr>
                <w:rFonts w:ascii="仿宋_GB2312" w:hAnsi="仿宋_GB2312" w:cs="仿宋_GB2312" w:eastAsia="仿宋_GB2312"/>
                <w:sz w:val="24"/>
              </w:rPr>
              <w:t>1名（计算机或信息安全相关专业本科及以上学历，5年以上网络安全行业工作经验，类似医疗行业项目经验优先，负责项目整体协调管理与进度质量把控）；技术实施团队包括安全工程师不少于2名（具有CISP资质认证，2年以上安全产品实施经验，负责设备部署、策略配置、应急响应和技术培训）。</w:t>
            </w:r>
          </w:p>
          <w:p>
            <w:pPr>
              <w:pStyle w:val="null3"/>
              <w:jc w:val="both"/>
            </w:pPr>
            <w:r>
              <w:rPr>
                <w:rFonts w:ascii="仿宋_GB2312" w:hAnsi="仿宋_GB2312" w:cs="仿宋_GB2312" w:eastAsia="仿宋_GB2312"/>
                <w:sz w:val="24"/>
                <w:b/>
              </w:rPr>
              <w:t>（二）专业设备要求</w:t>
            </w:r>
          </w:p>
          <w:p>
            <w:pPr>
              <w:pStyle w:val="null3"/>
              <w:ind w:firstLine="480"/>
              <w:jc w:val="both"/>
            </w:pPr>
            <w:r>
              <w:rPr>
                <w:rFonts w:ascii="仿宋_GB2312" w:hAnsi="仿宋_GB2312" w:cs="仿宋_GB2312" w:eastAsia="仿宋_GB2312"/>
                <w:sz w:val="24"/>
              </w:rPr>
              <w:t>设备应符合国家相关标准和行业规范要求，具有完整的出厂检测报告和质量保证文件，具备完整的技术文档和运维手册，关键部件采用主流品牌和成熟型号；设备厂商应具备完善的技术支持体系和售后服务能力，设有技术支持中心，具备应急响应机制能够按规定时间内响应支持请求，并提供原厂质保服务；设备需提供原厂质保服务，质保期内应包含特征库、规则库免费更新和免费故障处理及技术支持，质保期后应提供清晰的续保服务方案和收费标准。</w:t>
            </w:r>
          </w:p>
          <w:p>
            <w:pPr>
              <w:pStyle w:val="null3"/>
              <w:jc w:val="both"/>
            </w:pPr>
            <w:r>
              <w:rPr>
                <w:rFonts w:ascii="仿宋_GB2312" w:hAnsi="仿宋_GB2312" w:cs="仿宋_GB2312" w:eastAsia="仿宋_GB2312"/>
                <w:sz w:val="24"/>
                <w:b/>
              </w:rPr>
              <w:t>（三）服务标准要求</w:t>
            </w:r>
          </w:p>
          <w:p>
            <w:pPr>
              <w:pStyle w:val="null3"/>
              <w:ind w:firstLine="480"/>
              <w:jc w:val="both"/>
            </w:pPr>
            <w:r>
              <w:rPr>
                <w:rFonts w:ascii="仿宋_GB2312" w:hAnsi="仿宋_GB2312" w:cs="仿宋_GB2312" w:eastAsia="仿宋_GB2312"/>
                <w:sz w:val="24"/>
              </w:rPr>
              <w:t>服务响应时间根据故障等级分类处理：紧急故障（业务系统完全中断）</w:t>
            </w:r>
            <w:r>
              <w:rPr>
                <w:rFonts w:ascii="仿宋_GB2312" w:hAnsi="仿宋_GB2312" w:cs="仿宋_GB2312" w:eastAsia="仿宋_GB2312"/>
                <w:sz w:val="24"/>
              </w:rPr>
              <w:t>30分钟内响应、2小时内到达现场、4小时内恢复业务；重大故障（业务系统性能严重下降）1小时内响应、4小时内到达现场、8小时内恢复业务；一般故障（业务系统轻微性能下降）4小时内响应、24小时内到达现场、48小时内解决；咨询请求8小时内响应，到场时间协商确定。服务方式包括7×24小时远程技术支持、现场技术支持（按响应时间要求到达）、每季度至少一次定期巡检、远程日常监控和线上技术交流。服务内容涵盖质保期内日常维护和故障处理、规则库和特征库免费升级更新、运维交接文档和操作手册提供，以及配合医院完成安全检查、等级保护和合规工作。服务合规性要求严格遵守医院信息安全管理制度和机房管理规定，未经书面授权不得泄露业务数据和安全信息，遵守保密协议保护用户隐私和商业秘密，服务人员进出机房遵守管理规定，发现安全问题及时报告。文档交付包括完整技术文档、實施进度报告、项目实施报告、运维交接文档、安全运维报告和应急响应记录。培训服务包括设备操作培训、应急响应流程培训、日常维护培训，不少于2次，每次不少于2小时，提供培训教材和操作手册。。</w:t>
            </w:r>
          </w:p>
          <w:p>
            <w:pPr>
              <w:pStyle w:val="null3"/>
              <w:jc w:val="both"/>
            </w:pPr>
            <w:r>
              <w:rPr>
                <w:rFonts w:ascii="仿宋_GB2312" w:hAnsi="仿宋_GB2312" w:cs="仿宋_GB2312" w:eastAsia="仿宋_GB2312"/>
                <w:sz w:val="24"/>
                <w:b/>
              </w:rPr>
              <w:t>（四）服务监督与考核要求</w:t>
            </w:r>
          </w:p>
          <w:p>
            <w:pPr>
              <w:pStyle w:val="null3"/>
              <w:spacing w:before="60" w:after="60"/>
              <w:ind w:firstLine="480"/>
              <w:jc w:val="left"/>
            </w:pPr>
            <w:r>
              <w:rPr>
                <w:rFonts w:ascii="仿宋_GB2312" w:hAnsi="仿宋_GB2312" w:cs="仿宋_GB2312" w:eastAsia="仿宋_GB2312"/>
                <w:sz w:val="24"/>
              </w:rPr>
              <w:t>服务报告制度要求每月提供运维服务报告（包含服务内容、故障处理、巡检情况），每季度提供服务质量分析报告（评估服务效果和改进方向），每年提供年度服务总结报告全面回顾服务情况。服务满意度调查每半年开展一次，根据调查结果持续改进服务质量，建立服务质量问题投诉和处理机制。服务考核机制建立包含响应时间、故障解决率、客户满意度等指标的考核体系，考核结果与服务费用支付挂钩，连续考核不达标时医院有权终止服务合同。</w:t>
            </w:r>
          </w:p>
          <w:p>
            <w:pPr>
              <w:pStyle w:val="null3"/>
              <w:jc w:val="both"/>
            </w:pPr>
            <w:r>
              <w:rPr>
                <w:rFonts w:ascii="仿宋_GB2312" w:hAnsi="仿宋_GB2312" w:cs="仿宋_GB2312" w:eastAsia="仿宋_GB2312"/>
                <w:sz w:val="24"/>
                <w:b/>
              </w:rPr>
              <w:t>五、商务要求：</w:t>
            </w:r>
          </w:p>
          <w:p>
            <w:pPr>
              <w:pStyle w:val="null3"/>
              <w:ind w:firstLine="480"/>
              <w:jc w:val="both"/>
            </w:pPr>
            <w:r>
              <w:rPr>
                <w:rFonts w:ascii="仿宋_GB2312" w:hAnsi="仿宋_GB2312" w:cs="仿宋_GB2312" w:eastAsia="仿宋_GB2312"/>
                <w:sz w:val="24"/>
              </w:rPr>
              <w:t>（一）质保期限：合同签订后，自验收合格之日起</w:t>
            </w:r>
            <w:r>
              <w:rPr>
                <w:rFonts w:ascii="仿宋_GB2312" w:hAnsi="仿宋_GB2312" w:cs="仿宋_GB2312" w:eastAsia="仿宋_GB2312"/>
                <w:sz w:val="24"/>
              </w:rPr>
              <w:t>3年。</w:t>
            </w:r>
          </w:p>
          <w:p>
            <w:pPr>
              <w:pStyle w:val="null3"/>
              <w:spacing w:before="60" w:after="60"/>
              <w:ind w:firstLine="480"/>
              <w:jc w:val="left"/>
            </w:pPr>
            <w:r>
              <w:rPr>
                <w:rFonts w:ascii="仿宋_GB2312" w:hAnsi="仿宋_GB2312" w:cs="仿宋_GB2312" w:eastAsia="仿宋_GB2312"/>
                <w:sz w:val="24"/>
              </w:rPr>
              <w:t>（二）款项结算：银行转账，甲方付款前，乙方应先向甲方提供等额发票及付款申请，否则甲方有权暂不付款，乙方仍应履行合同义务。合同签订后，货物到场并检验合格预付，达到付款条件起</w:t>
            </w:r>
            <w:r>
              <w:rPr>
                <w:rFonts w:ascii="仿宋_GB2312" w:hAnsi="仿宋_GB2312" w:cs="仿宋_GB2312" w:eastAsia="仿宋_GB2312"/>
                <w:sz w:val="24"/>
              </w:rPr>
              <w:t>30个日历日支付合同总金额的 30.00%；项目安装调试完成，并通过验收后，达到付款条件起30个日历日支付合同总金额的 65.00%； 考核合格后，达到付款条件起 30 日内，支付合同总金额的 5.00%。</w:t>
            </w:r>
          </w:p>
          <w:p>
            <w:pPr>
              <w:pStyle w:val="null3"/>
              <w:jc w:val="both"/>
            </w:pPr>
            <w:r>
              <w:rPr>
                <w:rFonts w:ascii="仿宋_GB2312" w:hAnsi="仿宋_GB2312" w:cs="仿宋_GB2312" w:eastAsia="仿宋_GB2312"/>
                <w:sz w:val="24"/>
                <w:b/>
              </w:rPr>
              <w:t>六、其他要求：</w:t>
            </w:r>
          </w:p>
          <w:p>
            <w:pPr>
              <w:pStyle w:val="null3"/>
              <w:ind w:firstLine="480"/>
              <w:jc w:val="both"/>
            </w:pPr>
            <w:r>
              <w:rPr>
                <w:rFonts w:ascii="仿宋_GB2312" w:hAnsi="仿宋_GB2312" w:cs="仿宋_GB2312" w:eastAsia="仿宋_GB2312"/>
                <w:sz w:val="24"/>
              </w:rPr>
              <w:t>1.进度要求：自合同签订之日起 30 日历日完成全部项目内容，并交付采购人验收合格。</w:t>
            </w:r>
          </w:p>
          <w:p>
            <w:pPr>
              <w:pStyle w:val="null3"/>
              <w:ind w:firstLine="480"/>
              <w:jc w:val="both"/>
            </w:pPr>
            <w:r>
              <w:rPr>
                <w:rFonts w:ascii="仿宋_GB2312" w:hAnsi="仿宋_GB2312" w:cs="仿宋_GB2312" w:eastAsia="仿宋_GB2312"/>
                <w:sz w:val="24"/>
              </w:rPr>
              <w:t>2.供应商应提供资料：产品合格证书</w:t>
            </w:r>
            <w:r>
              <w:rPr>
                <w:rFonts w:ascii="仿宋_GB2312" w:hAnsi="仿宋_GB2312" w:cs="仿宋_GB2312" w:eastAsia="仿宋_GB2312"/>
                <w:sz w:val="24"/>
              </w:rPr>
              <w:t>；质量检测报告；原厂商投标授权函；原厂商售后服务承诺书；中国强制性产品认证（</w:t>
            </w:r>
            <w:r>
              <w:rPr>
                <w:rFonts w:ascii="仿宋_GB2312" w:hAnsi="仿宋_GB2312" w:cs="仿宋_GB2312" w:eastAsia="仿宋_GB2312"/>
                <w:sz w:val="24"/>
              </w:rPr>
              <w:t>3C）。</w:t>
            </w:r>
          </w:p>
          <w:p>
            <w:pPr>
              <w:pStyle w:val="null3"/>
              <w:ind w:firstLine="480"/>
              <w:jc w:val="both"/>
            </w:pPr>
            <w:r>
              <w:rPr>
                <w:rFonts w:ascii="仿宋_GB2312" w:hAnsi="仿宋_GB2312" w:cs="仿宋_GB2312" w:eastAsia="仿宋_GB2312"/>
                <w:sz w:val="24"/>
              </w:rPr>
              <w:t>3.现场供货参数、功能与投标文件内容不符，合同自动作废且乙方必须退还甲方所有款项及相关费用。</w:t>
            </w:r>
          </w:p>
          <w:p>
            <w:pPr>
              <w:pStyle w:val="null3"/>
              <w:jc w:val="both"/>
            </w:pPr>
            <w:r>
              <w:rPr>
                <w:rFonts w:ascii="仿宋_GB2312" w:hAnsi="仿宋_GB2312" w:cs="仿宋_GB2312" w:eastAsia="仿宋_GB2312"/>
                <w:sz w:val="24"/>
              </w:rPr>
              <w:t xml:space="preserve">      4.产品质保期：三年。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银行转账，甲方付款前，乙方应先向甲方提供等额发票及付款申请，否则甲方有权暂不付款，乙方仍应履行合同义务。合同签订后，货物到场并检验合格预付，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进度款，项目安装调试完成，并通过验收后，达到付款条件起30个工作日内，支付合同总金额的65.0%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进度款，考核合格后，达到付款条件起30个工作日内，支付合同总金额的5.0%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提供递交竞争性谈判响应文件截止日前一年内已缴纳的至少一个月的纳税证明或完税证明（任意税种），依法免税的单位应提供相关证明材料；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提供递交竞争性谈判响应文件截止日前一年内已缴存的至少一个月的社会保障资金缴存单据或社保机构开具的社会保险参保缴费情况证明，依法不需要缴纳社会保障资金的单位应提供相关证明材料；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本项目不接受联合体谈判（需提供承诺书）；</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4、资格证明文件.docx 中小企业声明函 供应商应提交的相关资格证明材料 报价表 7、承诺函.docx 1、谈判方案说明书.docx 6、智慧医院建设项目-分项报价表.docx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谈判响应文件的完整性审查</w:t>
            </w:r>
          </w:p>
        </w:tc>
        <w:tc>
          <w:tcPr>
            <w:tcW w:type="dxa" w:w="3322"/>
          </w:tcPr>
          <w:p>
            <w:pPr>
              <w:pStyle w:val="null3"/>
            </w:pPr>
            <w:r>
              <w:rPr>
                <w:rFonts w:ascii="仿宋_GB2312" w:hAnsi="仿宋_GB2312" w:cs="仿宋_GB2312" w:eastAsia="仿宋_GB2312"/>
              </w:rPr>
              <w:t>1、谈判响应文件是否按照谈判文件要求的格式编写；2、谈判响应内容是否有重大缺漏项。</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7、承诺函.docx 6、智慧医院建设项目-分项报价表.docx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谈判响应文件的有效性审查</w:t>
            </w:r>
          </w:p>
        </w:tc>
        <w:tc>
          <w:tcPr>
            <w:tcW w:type="dxa" w:w="3322"/>
          </w:tcPr>
          <w:p>
            <w:pPr>
              <w:pStyle w:val="null3"/>
            </w:pPr>
            <w:r>
              <w:rPr>
                <w:rFonts w:ascii="仿宋_GB2312" w:hAnsi="仿宋_GB2312" w:cs="仿宋_GB2312" w:eastAsia="仿宋_GB2312"/>
              </w:rPr>
              <w:t>谈判响应文件的签署、加盖印章是否合格、有效；提供的各种证明文件、数据、资料是否真实、有效。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7、承诺函.docx 6、智慧医院建设项目-分项报价表.docx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谈判响应文件的响应性审查</w:t>
            </w:r>
          </w:p>
        </w:tc>
        <w:tc>
          <w:tcPr>
            <w:tcW w:type="dxa" w:w="3322"/>
          </w:tcPr>
          <w:p>
            <w:pPr>
              <w:pStyle w:val="null3"/>
            </w:pPr>
            <w:r>
              <w:rPr>
                <w:rFonts w:ascii="仿宋_GB2312" w:hAnsi="仿宋_GB2312" w:cs="仿宋_GB2312" w:eastAsia="仿宋_GB2312"/>
              </w:rPr>
              <w:t>1、谈判响应报价是否超过预算； 2、谈判有效期是否符合谈判文件的要求；3、交货期是否符合谈判文件的要求；4、质保期是否符合谈判文件的要求；5、谈判响应文件是否实质性响应了谈判文件要求的全部条款、条件和要求。</w:t>
            </w:r>
          </w:p>
        </w:tc>
        <w:tc>
          <w:tcPr>
            <w:tcW w:type="dxa" w:w="1661"/>
          </w:tcPr>
          <w:p>
            <w:pPr>
              <w:pStyle w:val="null3"/>
            </w:pPr>
            <w:r>
              <w:rPr>
                <w:rFonts w:ascii="仿宋_GB2312" w:hAnsi="仿宋_GB2312" w:cs="仿宋_GB2312" w:eastAsia="仿宋_GB2312"/>
              </w:rPr>
              <w:t>4、资格证明文件.docx 中小企业声明函 供应商应提交的相关资格证明材料 1、谈判方案说明书.docx 7、承诺函.docx 6、智慧医院建设项目-分项报价表.docx 响应文件封面 残疾人福利性单位声明函 3、陕西省政府采购供应商拒绝政府采购领域商业贿赂承诺书.docx 标的清单 关于符合本国产品标准的声明函 2、商务条款偏离表.docx 5、其他.docx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93"/>
        <w:gridCol w:w="1780"/>
        <w:gridCol w:w="3560"/>
        <w:gridCol w:w="1187"/>
        <w:gridCol w:w="1187"/>
      </w:tblGrid>
      <w:tr>
        <w:tc>
          <w:tcPr>
            <w:tcW w:type="dxa" w:w="593"/>
          </w:tcPr>
          <w:p>
            <w:pPr>
              <w:pStyle w:val="null3"/>
            </w:pPr>
            <w:r>
              <w:rPr>
                <w:rFonts w:ascii="仿宋_GB2312" w:hAnsi="仿宋_GB2312" w:cs="仿宋_GB2312" w:eastAsia="仿宋_GB2312"/>
              </w:rPr>
              <w:t xml:space="preserve"> 序号</w:t>
            </w:r>
          </w:p>
        </w:tc>
        <w:tc>
          <w:tcPr>
            <w:tcW w:type="dxa" w:w="1780"/>
          </w:tcPr>
          <w:p>
            <w:pPr>
              <w:pStyle w:val="null3"/>
            </w:pPr>
            <w:r>
              <w:rPr>
                <w:rFonts w:ascii="仿宋_GB2312" w:hAnsi="仿宋_GB2312" w:cs="仿宋_GB2312" w:eastAsia="仿宋_GB2312"/>
              </w:rPr>
              <w:t xml:space="preserve"> 评审点要求概况</w:t>
            </w:r>
          </w:p>
        </w:tc>
        <w:tc>
          <w:tcPr>
            <w:tcW w:type="dxa" w:w="3560"/>
          </w:tcPr>
          <w:p>
            <w:pPr>
              <w:pStyle w:val="null3"/>
            </w:pPr>
            <w:r>
              <w:rPr>
                <w:rFonts w:ascii="仿宋_GB2312" w:hAnsi="仿宋_GB2312" w:cs="仿宋_GB2312" w:eastAsia="仿宋_GB2312"/>
              </w:rPr>
              <w:t xml:space="preserve"> 异常低价的情形</w:t>
            </w:r>
          </w:p>
        </w:tc>
      </w:tr>
      <w:tr>
        <w:tc>
          <w:tcPr>
            <w:tcW w:type="dxa" w:w="8307"/>
            <w:gridSpan w:val="5"/>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6、智慧医院建设项目-分项报价表.docx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详见附件：1、谈判方案说明书.docx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详见附件：6、智慧医院建设项目-分项报价表.docx</w:t>
      </w:r>
    </w:p>
    <w:p>
      <w:pPr>
        <w:pStyle w:val="null3"/>
        <w:ind w:firstLine="960"/>
      </w:pPr>
      <w:r>
        <w:rPr>
          <w:rFonts w:ascii="仿宋_GB2312" w:hAnsi="仿宋_GB2312" w:cs="仿宋_GB2312" w:eastAsia="仿宋_GB2312"/>
        </w:rPr>
        <w:t>详见附件：7、承诺函.docx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详见附件：信息科货物合同模板.docx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