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5E028">
      <w:pPr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21785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七、其他</w:t>
      </w:r>
      <w:bookmarkEnd w:id="0"/>
    </w:p>
    <w:p w14:paraId="25678B09">
      <w:pPr>
        <w:pStyle w:val="2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谈判</w:t>
      </w:r>
      <w:bookmarkStart w:id="1" w:name="_GoBack"/>
      <w:bookmarkEnd w:id="1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文件要求，供应商认为有必要说明的其他内容</w:t>
      </w:r>
    </w:p>
    <w:p w14:paraId="6E8A8801">
      <w:pPr>
        <w:pStyle w:val="2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20EA8B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43A52"/>
    <w:rsid w:val="49937F92"/>
    <w:rsid w:val="5194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qFormat/>
    <w:uiPriority w:val="0"/>
    <w:pPr>
      <w:spacing w:line="360" w:lineRule="auto"/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2026-03-05T06:58:00Z</dcterms:created>
  <dc:creator>lllllll</dc:creator>
  <cp:lastModifiedBy>救赎</cp:lastModifiedBy>
  <dcterms:modified xsi:type="dcterms:W3CDTF">2026-07-21T05:52:21Z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DF93A1022278488A95C28B1172A1F8A9_11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