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1059"/>
        <w:gridCol w:w="1059"/>
        <w:gridCol w:w="1059"/>
        <w:gridCol w:w="1063"/>
        <w:gridCol w:w="1063"/>
        <w:gridCol w:w="1063"/>
        <w:gridCol w:w="1081"/>
        <w:gridCol w:w="1063"/>
        <w:gridCol w:w="1063"/>
        <w:gridCol w:w="1944"/>
        <w:gridCol w:w="1695"/>
        <w:gridCol w:w="1084"/>
      </w:tblGrid>
      <w:tr w14:paraId="78F7DE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9C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智慧医院建设项目-分项报价表</w:t>
            </w:r>
          </w:p>
        </w:tc>
      </w:tr>
      <w:tr w14:paraId="63BBD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E7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3B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货物名称</w:t>
            </w:r>
          </w:p>
        </w:tc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45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</w:t>
            </w:r>
          </w:p>
        </w:tc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D9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B9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型号</w:t>
            </w: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A7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55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5F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最高单价限价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E6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总价最高限价（元）</w:t>
            </w: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B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折扣报价（%）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54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折扣报价后单价（元）</w:t>
            </w: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13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折扣报价后总价（元）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D9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034265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6B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89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抗DDOS设备</w:t>
            </w:r>
          </w:p>
        </w:tc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97ACA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E0631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84742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FC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75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8C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160000</w:t>
            </w: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8B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160000</w:t>
            </w:r>
          </w:p>
        </w:tc>
        <w:tc>
          <w:tcPr>
            <w:tcW w:w="34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1C9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0D6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88E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5AA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508D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4A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08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入侵防御系统（IPS）</w:t>
            </w:r>
          </w:p>
        </w:tc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7E709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2D433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D49CC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F8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FB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8F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85000</w:t>
            </w: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1F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85000</w:t>
            </w:r>
          </w:p>
        </w:tc>
        <w:tc>
          <w:tcPr>
            <w:tcW w:w="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AE2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A1D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4A5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F7D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2D0C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41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7D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日志审计与分析系统</w:t>
            </w:r>
          </w:p>
        </w:tc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96C37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1455A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ABE0C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71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43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D8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78000</w:t>
            </w: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53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78000</w:t>
            </w:r>
          </w:p>
        </w:tc>
        <w:tc>
          <w:tcPr>
            <w:tcW w:w="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1DE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3BD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3A8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B9F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7B6C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87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BB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负载均衡系统</w:t>
            </w:r>
          </w:p>
        </w:tc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FF690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3AF73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D88A7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C0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A2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82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44000</w:t>
            </w: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6D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88000</w:t>
            </w:r>
          </w:p>
        </w:tc>
        <w:tc>
          <w:tcPr>
            <w:tcW w:w="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AFD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963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116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49B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213A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18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66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外网核心交换</w:t>
            </w:r>
          </w:p>
        </w:tc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8A283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F0B19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3D2C3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F4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75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C7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90500</w:t>
            </w: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07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181000</w:t>
            </w:r>
          </w:p>
        </w:tc>
        <w:tc>
          <w:tcPr>
            <w:tcW w:w="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2ED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8E7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C5E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363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08AC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AD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F5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外网汇聚交换</w:t>
            </w:r>
          </w:p>
        </w:tc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2D588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6FBAB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C3B98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79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15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5F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53000</w:t>
            </w: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9A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106000</w:t>
            </w:r>
          </w:p>
        </w:tc>
        <w:tc>
          <w:tcPr>
            <w:tcW w:w="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E26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CD2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C10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5DC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1A46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DD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1D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内网汇聚交换</w:t>
            </w:r>
          </w:p>
        </w:tc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657EE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FC5C2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6F532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B7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55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A3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51000</w:t>
            </w: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E0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102000</w:t>
            </w:r>
          </w:p>
        </w:tc>
        <w:tc>
          <w:tcPr>
            <w:tcW w:w="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93C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962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535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5E6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3CCA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277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70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5E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800000</w:t>
            </w: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EA4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320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9CF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1B2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5ABFD867">
      <w:pPr>
        <w:spacing w:line="480" w:lineRule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说明:1.投标折扣不得超过100%，超过100%将按无效投标处理</w:t>
      </w:r>
    </w:p>
    <w:p w14:paraId="1B4F90F7">
      <w:pPr>
        <w:spacing w:line="480" w:lineRule="auto"/>
        <w:ind w:firstLine="480" w:firstLine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2.供应商在填写“分项报价”中的折扣时，应与“开标一览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表(折扣)"及“标的清单”中的“折扣报价”一致，若不一致，造成的不良后果由供应商承担。</w:t>
      </w:r>
    </w:p>
    <w:p w14:paraId="6026A804">
      <w:pPr>
        <w:spacing w:line="480" w:lineRule="auto"/>
        <w:ind w:firstLine="480" w:firstLine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3.若单位未填写分项表或产品填写不全则视为未实质性响应招标文件，视为无效响应。</w:t>
      </w:r>
    </w:p>
    <w:sectPr>
      <w:pgSz w:w="16839" w:h="11905" w:orient="landscape"/>
      <w:pgMar w:top="850" w:right="850" w:bottom="850" w:left="850" w:header="0" w:footer="1015" w:gutter="0"/>
      <w:pgNumType w:fmt="decimal"/>
      <w:cols w:space="0" w:num="1"/>
      <w:rtlGutter w:val="0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D4088001-6EBF-4E65-85F5-D0172BB101FB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C3C5D184-7C80-48FC-99DC-B53522AB1B1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EA6629"/>
    <w:rsid w:val="175355D1"/>
    <w:rsid w:val="1BED777D"/>
    <w:rsid w:val="383D64EA"/>
    <w:rsid w:val="599A7185"/>
    <w:rsid w:val="7AEA6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宋体" w:cs="宋体"/>
      <w:snapToGrid w:val="0"/>
      <w:color w:val="000000"/>
      <w:kern w:val="0"/>
      <w:sz w:val="20"/>
      <w:szCs w:val="20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300</Words>
  <Characters>382</Characters>
  <Lines>0</Lines>
  <Paragraphs>0</Paragraphs>
  <TotalTime>2</TotalTime>
  <ScaleCrop>false</ScaleCrop>
  <LinksUpToDate>false</LinksUpToDate>
  <CharactersWithSpaces>382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2026-07-27T03:02:00Z</dcterms:created>
  <dc:creator>救赎</dc:creator>
  <cp:lastModifiedBy>救赎</cp:lastModifiedBy>
  <dcterms:modified xsi:type="dcterms:W3CDTF">2026-07-27T03:10:23Z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6C2FBCD2087046D397CF2B8E6158EF88_11</vt:lpwstr>
  </property>
  <property fmtid="{D5CDD505-2E9C-101B-9397-08002B2CF9AE}" pid="4" name="KSOTemplateDocerSaveRecord">
    <vt:lpwstr>eyJoZGlkIjoiYWY2MDIyMzQzYjM2ODQxODVjMmE5N2Y0OWY1OGFkNTYiLCJ1c2VySWQiOiIxNTU5MDg0MTUyIn0=</vt:lpwstr>
  </property>
</Properties>
</file>