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D6E39">
      <w:pPr>
        <w:jc w:val="center"/>
        <w:outlineLvl w:val="2"/>
        <w:rPr>
          <w:rFonts w:hint="eastAsia" w:ascii="方正仿宋_GB2312" w:hAnsi="方正仿宋_GB2312" w:eastAsia="方正仿宋_GB2312" w:cs="方正仿宋_GB2312"/>
          <w:b/>
          <w:color w:val="auto"/>
          <w:sz w:val="40"/>
          <w:szCs w:val="40"/>
          <w:highlight w:val="none"/>
          <w:lang w:eastAsia="zh-CN"/>
        </w:rPr>
      </w:pPr>
      <w:bookmarkStart w:id="0" w:name="_Toc3642"/>
      <w:r>
        <w:rPr>
          <w:rFonts w:hint="eastAsia" w:ascii="方正仿宋_GB2312" w:hAnsi="方正仿宋_GB2312" w:eastAsia="方正仿宋_GB2312" w:cs="方正仿宋_GB2312"/>
          <w:b/>
          <w:color w:val="auto"/>
          <w:sz w:val="40"/>
          <w:szCs w:val="40"/>
          <w:highlight w:val="none"/>
          <w:lang w:val="en-US" w:eastAsia="zh-CN"/>
        </w:rPr>
        <w:t>报价一览表</w:t>
      </w:r>
      <w:bookmarkEnd w:id="0"/>
    </w:p>
    <w:p w14:paraId="77150019">
      <w:pPr>
        <w:kinsoku w:val="0"/>
        <w:spacing w:line="500" w:lineRule="exact"/>
        <w:ind w:firstLine="240" w:firstLineChars="1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bookmarkStart w:id="2" w:name="_GoBack"/>
      <w:bookmarkEnd w:id="2"/>
    </w:p>
    <w:p w14:paraId="32E7D95A">
      <w:pPr>
        <w:kinsoku w:val="0"/>
        <w:spacing w:line="500" w:lineRule="exact"/>
        <w:ind w:firstLine="240" w:firstLineChars="1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项目名称：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2026年西安市老年人体育赛事活动组织</w:t>
      </w:r>
    </w:p>
    <w:p w14:paraId="3DC322E4">
      <w:pPr>
        <w:kinsoku w:val="0"/>
        <w:spacing w:line="500" w:lineRule="exact"/>
        <w:ind w:firstLine="240" w:firstLineChars="1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项目编号：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HXGJXM2026-ZC-DY1006</w:t>
      </w:r>
    </w:p>
    <w:p w14:paraId="43832DB4">
      <w:pPr>
        <w:kinsoku w:val="0"/>
        <w:spacing w:line="500" w:lineRule="exact"/>
        <w:ind w:firstLine="240" w:firstLineChars="1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 xml:space="preserve">                                                  </w:t>
      </w:r>
    </w:p>
    <w:tbl>
      <w:tblPr>
        <w:tblStyle w:val="5"/>
        <w:tblW w:w="96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2"/>
        <w:gridCol w:w="3221"/>
        <w:gridCol w:w="2251"/>
      </w:tblGrid>
      <w:tr w14:paraId="15E31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4212" w:type="dxa"/>
            <w:noWrap w:val="0"/>
            <w:vAlign w:val="center"/>
          </w:tcPr>
          <w:p w14:paraId="705B94AA">
            <w:pPr>
              <w:kinsoku w:val="0"/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谈判总报价（元）</w:t>
            </w:r>
          </w:p>
        </w:tc>
        <w:tc>
          <w:tcPr>
            <w:tcW w:w="3221" w:type="dxa"/>
            <w:noWrap w:val="0"/>
            <w:vAlign w:val="center"/>
          </w:tcPr>
          <w:p w14:paraId="794365C7">
            <w:pPr>
              <w:kinsoku w:val="0"/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2251" w:type="dxa"/>
            <w:noWrap w:val="0"/>
            <w:vAlign w:val="center"/>
          </w:tcPr>
          <w:p w14:paraId="00BE4BE5">
            <w:pPr>
              <w:kinsoku w:val="0"/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备 注</w:t>
            </w:r>
          </w:p>
        </w:tc>
      </w:tr>
      <w:tr w14:paraId="2FC05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4212" w:type="dxa"/>
            <w:noWrap w:val="0"/>
            <w:vAlign w:val="center"/>
          </w:tcPr>
          <w:p w14:paraId="73CCF407">
            <w:pPr>
              <w:kinsoku w:val="0"/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3221" w:type="dxa"/>
            <w:noWrap w:val="0"/>
            <w:vAlign w:val="center"/>
          </w:tcPr>
          <w:p w14:paraId="4A3ADB6C">
            <w:pPr>
              <w:kinsoku w:val="0"/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一年</w:t>
            </w:r>
          </w:p>
        </w:tc>
        <w:tc>
          <w:tcPr>
            <w:tcW w:w="2251" w:type="dxa"/>
            <w:noWrap w:val="0"/>
            <w:vAlign w:val="center"/>
          </w:tcPr>
          <w:p w14:paraId="52EA0F2B">
            <w:pPr>
              <w:kinsoku w:val="0"/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5A4B2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9684" w:type="dxa"/>
            <w:gridSpan w:val="3"/>
            <w:noWrap w:val="0"/>
            <w:vAlign w:val="center"/>
          </w:tcPr>
          <w:p w14:paraId="21E9D565">
            <w:pPr>
              <w:kinsoku w:val="0"/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谈判总报价：人民币（大写）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u w:val="single"/>
              </w:rPr>
              <w:t xml:space="preserve">                         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u w:val="none"/>
                <w:lang w:val="en-US" w:eastAsia="zh-CN"/>
              </w:rPr>
              <w:t>小写：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元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eastAsia="zh-CN"/>
              </w:rPr>
              <w:t>）</w:t>
            </w:r>
          </w:p>
        </w:tc>
      </w:tr>
      <w:tr w14:paraId="5BE4B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9684" w:type="dxa"/>
            <w:gridSpan w:val="3"/>
            <w:noWrap w:val="0"/>
            <w:vAlign w:val="center"/>
          </w:tcPr>
          <w:p w14:paraId="2EBEFE26">
            <w:pPr>
              <w:kinsoku w:val="0"/>
              <w:spacing w:line="500" w:lineRule="exact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备注：表内报价内容以元为单位，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最多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保留小数点后两位。</w:t>
            </w:r>
          </w:p>
        </w:tc>
      </w:tr>
    </w:tbl>
    <w:p w14:paraId="3643EB79">
      <w:pPr>
        <w:kinsoku w:val="0"/>
        <w:spacing w:line="500" w:lineRule="exact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</w:p>
    <w:p w14:paraId="7861D11C">
      <w:pPr>
        <w:kinsoku w:val="0"/>
        <w:spacing w:line="48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1D7BA55E">
      <w:pPr>
        <w:kinsoku w:val="0"/>
        <w:spacing w:line="48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谈判供应商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加盖单位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公章）</w:t>
      </w:r>
    </w:p>
    <w:p w14:paraId="3F6079AD">
      <w:pPr>
        <w:kinsoku w:val="0"/>
        <w:spacing w:line="48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法定代表人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或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被授权人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签字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或盖章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）</w:t>
      </w:r>
    </w:p>
    <w:p w14:paraId="2DBE3C1A">
      <w:pPr>
        <w:kinsoku w:val="0"/>
        <w:spacing w:line="48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日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期：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 xml:space="preserve">    年   月   日</w:t>
      </w:r>
    </w:p>
    <w:p w14:paraId="5A638F96">
      <w:pPr>
        <w:jc w:val="center"/>
        <w:outlineLvl w:val="2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br w:type="page"/>
      </w:r>
      <w:bookmarkStart w:id="1" w:name="_Toc12950"/>
      <w:r>
        <w:rPr>
          <w:rFonts w:hint="eastAsia" w:ascii="方正仿宋_GB2312" w:hAnsi="方正仿宋_GB2312" w:eastAsia="方正仿宋_GB2312" w:cs="方正仿宋_GB2312"/>
          <w:b/>
          <w:color w:val="auto"/>
          <w:sz w:val="40"/>
          <w:szCs w:val="40"/>
          <w:highlight w:val="none"/>
          <w:lang w:eastAsia="zh-CN"/>
        </w:rPr>
        <w:t>分项报价表</w:t>
      </w:r>
      <w:bookmarkEnd w:id="1"/>
    </w:p>
    <w:p w14:paraId="12865DCC">
      <w:pPr>
        <w:ind w:firstLine="240" w:firstLineChars="100"/>
        <w:jc w:val="both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4FA71E03">
      <w:pPr>
        <w:kinsoku w:val="0"/>
        <w:spacing w:line="500" w:lineRule="exact"/>
        <w:ind w:firstLine="240" w:firstLineChars="1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项目名称：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2026年西安市老年人体育赛事活动组织</w:t>
      </w:r>
    </w:p>
    <w:p w14:paraId="1AE72A75">
      <w:pPr>
        <w:kinsoku w:val="0"/>
        <w:spacing w:line="500" w:lineRule="exact"/>
        <w:ind w:firstLine="240" w:firstLineChars="1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项目编号：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HXGJXM2026-ZC-DY1006</w:t>
      </w:r>
    </w:p>
    <w:p w14:paraId="02BAAAB1">
      <w:pPr>
        <w:pStyle w:val="4"/>
        <w:rPr>
          <w:rFonts w:hint="eastAsia" w:ascii="方正仿宋_GB2312" w:hAnsi="方正仿宋_GB2312" w:eastAsia="方正仿宋_GB2312" w:cs="方正仿宋_GB2312"/>
        </w:rPr>
      </w:pPr>
    </w:p>
    <w:tbl>
      <w:tblPr>
        <w:tblStyle w:val="5"/>
        <w:tblW w:w="5015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96"/>
        <w:gridCol w:w="1905"/>
        <w:gridCol w:w="1932"/>
        <w:gridCol w:w="1611"/>
        <w:gridCol w:w="1643"/>
      </w:tblGrid>
      <w:tr w14:paraId="0D7E02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5" w:hRule="atLeast"/>
          <w:jc w:val="center"/>
        </w:trPr>
        <w:tc>
          <w:tcPr>
            <w:tcW w:w="772" w:type="pct"/>
            <w:shd w:val="clear" w:color="auto" w:fill="auto"/>
            <w:noWrap w:val="0"/>
            <w:vAlign w:val="center"/>
          </w:tcPr>
          <w:p w14:paraId="692976FA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135" w:type="pct"/>
            <w:shd w:val="clear" w:color="auto" w:fill="auto"/>
            <w:noWrap w:val="0"/>
            <w:vAlign w:val="center"/>
          </w:tcPr>
          <w:p w14:paraId="26E9C44C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分项内容</w:t>
            </w:r>
          </w:p>
        </w:tc>
        <w:tc>
          <w:tcPr>
            <w:tcW w:w="1151" w:type="pct"/>
            <w:noWrap w:val="0"/>
            <w:vAlign w:val="center"/>
          </w:tcPr>
          <w:p w14:paraId="489B81CF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</w:rPr>
              <w:t>数量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及单位</w:t>
            </w:r>
          </w:p>
        </w:tc>
        <w:tc>
          <w:tcPr>
            <w:tcW w:w="960" w:type="pct"/>
            <w:noWrap w:val="0"/>
            <w:vAlign w:val="center"/>
          </w:tcPr>
          <w:p w14:paraId="630706DE">
            <w:pPr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</w:rPr>
              <w:t>单价（元）</w:t>
            </w:r>
          </w:p>
        </w:tc>
        <w:tc>
          <w:tcPr>
            <w:tcW w:w="979" w:type="pct"/>
            <w:noWrap w:val="0"/>
            <w:vAlign w:val="center"/>
          </w:tcPr>
          <w:p w14:paraId="7CDC3D58">
            <w:pPr>
              <w:widowControl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  <w:lang w:val="en-US" w:eastAsia="zh-CN"/>
              </w:rPr>
              <w:t>小计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4"/>
                <w:szCs w:val="24"/>
              </w:rPr>
              <w:t>（元）</w:t>
            </w:r>
          </w:p>
        </w:tc>
      </w:tr>
      <w:tr w14:paraId="6AB460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1" w:hRule="atLeast"/>
          <w:jc w:val="center"/>
        </w:trPr>
        <w:tc>
          <w:tcPr>
            <w:tcW w:w="772" w:type="pct"/>
            <w:shd w:val="clear" w:color="auto" w:fill="auto"/>
            <w:noWrap w:val="0"/>
            <w:vAlign w:val="center"/>
          </w:tcPr>
          <w:p w14:paraId="26858E4F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5" w:type="pct"/>
            <w:shd w:val="clear" w:color="auto" w:fill="auto"/>
            <w:noWrap w:val="0"/>
            <w:vAlign w:val="center"/>
          </w:tcPr>
          <w:p w14:paraId="290040C3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51" w:type="pct"/>
            <w:noWrap w:val="0"/>
            <w:vAlign w:val="center"/>
          </w:tcPr>
          <w:p w14:paraId="05D6DDB6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</w:p>
        </w:tc>
        <w:tc>
          <w:tcPr>
            <w:tcW w:w="960" w:type="pct"/>
            <w:noWrap w:val="0"/>
            <w:vAlign w:val="center"/>
          </w:tcPr>
          <w:p w14:paraId="3FD4544F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</w:p>
        </w:tc>
        <w:tc>
          <w:tcPr>
            <w:tcW w:w="979" w:type="pct"/>
            <w:noWrap w:val="0"/>
            <w:vAlign w:val="center"/>
          </w:tcPr>
          <w:p w14:paraId="7784F2E2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</w:p>
        </w:tc>
      </w:tr>
      <w:tr w14:paraId="71FB11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1" w:hRule="atLeast"/>
          <w:jc w:val="center"/>
        </w:trPr>
        <w:tc>
          <w:tcPr>
            <w:tcW w:w="772" w:type="pct"/>
            <w:shd w:val="clear" w:color="auto" w:fill="auto"/>
            <w:noWrap w:val="0"/>
            <w:vAlign w:val="center"/>
          </w:tcPr>
          <w:p w14:paraId="3EF8C634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5" w:type="pct"/>
            <w:shd w:val="clear" w:color="auto" w:fill="auto"/>
            <w:noWrap w:val="0"/>
            <w:vAlign w:val="center"/>
          </w:tcPr>
          <w:p w14:paraId="6E0FA926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51" w:type="pct"/>
            <w:noWrap w:val="0"/>
            <w:vAlign w:val="center"/>
          </w:tcPr>
          <w:p w14:paraId="78A999B4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</w:p>
        </w:tc>
        <w:tc>
          <w:tcPr>
            <w:tcW w:w="960" w:type="pct"/>
            <w:noWrap w:val="0"/>
            <w:vAlign w:val="center"/>
          </w:tcPr>
          <w:p w14:paraId="64108958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</w:p>
        </w:tc>
        <w:tc>
          <w:tcPr>
            <w:tcW w:w="979" w:type="pct"/>
            <w:noWrap w:val="0"/>
            <w:vAlign w:val="center"/>
          </w:tcPr>
          <w:p w14:paraId="327FA9A8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</w:p>
        </w:tc>
      </w:tr>
      <w:tr w14:paraId="003E07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1" w:hRule="atLeast"/>
          <w:jc w:val="center"/>
        </w:trPr>
        <w:tc>
          <w:tcPr>
            <w:tcW w:w="772" w:type="pct"/>
            <w:shd w:val="clear" w:color="auto" w:fill="auto"/>
            <w:noWrap w:val="0"/>
            <w:vAlign w:val="center"/>
          </w:tcPr>
          <w:p w14:paraId="7F8E5557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5" w:type="pct"/>
            <w:shd w:val="clear" w:color="auto" w:fill="auto"/>
            <w:noWrap w:val="0"/>
            <w:vAlign w:val="center"/>
          </w:tcPr>
          <w:p w14:paraId="5BF11484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51" w:type="pct"/>
            <w:noWrap w:val="0"/>
            <w:vAlign w:val="center"/>
          </w:tcPr>
          <w:p w14:paraId="3C2DDA16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</w:p>
        </w:tc>
        <w:tc>
          <w:tcPr>
            <w:tcW w:w="960" w:type="pct"/>
            <w:noWrap w:val="0"/>
            <w:vAlign w:val="center"/>
          </w:tcPr>
          <w:p w14:paraId="6624E6CF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</w:p>
        </w:tc>
        <w:tc>
          <w:tcPr>
            <w:tcW w:w="979" w:type="pct"/>
            <w:noWrap w:val="0"/>
            <w:vAlign w:val="center"/>
          </w:tcPr>
          <w:p w14:paraId="5C4C3E24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</w:p>
        </w:tc>
      </w:tr>
      <w:tr w14:paraId="640D64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1" w:hRule="atLeast"/>
          <w:jc w:val="center"/>
        </w:trPr>
        <w:tc>
          <w:tcPr>
            <w:tcW w:w="772" w:type="pct"/>
            <w:shd w:val="clear" w:color="auto" w:fill="auto"/>
            <w:noWrap w:val="0"/>
            <w:vAlign w:val="center"/>
          </w:tcPr>
          <w:p w14:paraId="6A67B1F8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kern w:val="0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135" w:type="pct"/>
            <w:shd w:val="clear" w:color="auto" w:fill="auto"/>
            <w:noWrap w:val="0"/>
            <w:vAlign w:val="center"/>
          </w:tcPr>
          <w:p w14:paraId="2B76283B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kern w:val="0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151" w:type="pct"/>
            <w:noWrap w:val="0"/>
            <w:vAlign w:val="center"/>
          </w:tcPr>
          <w:p w14:paraId="29BDCE8F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</w:p>
        </w:tc>
        <w:tc>
          <w:tcPr>
            <w:tcW w:w="960" w:type="pct"/>
            <w:noWrap w:val="0"/>
            <w:vAlign w:val="center"/>
          </w:tcPr>
          <w:p w14:paraId="0E6C7593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</w:p>
        </w:tc>
        <w:tc>
          <w:tcPr>
            <w:tcW w:w="979" w:type="pct"/>
            <w:noWrap w:val="0"/>
            <w:vAlign w:val="center"/>
          </w:tcPr>
          <w:p w14:paraId="45904185">
            <w:pPr>
              <w:widowControl/>
              <w:spacing w:line="24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</w:p>
        </w:tc>
      </w:tr>
      <w:tr w14:paraId="47A476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2" w:hRule="atLeast"/>
          <w:jc w:val="center"/>
        </w:trPr>
        <w:tc>
          <w:tcPr>
            <w:tcW w:w="9155" w:type="dxa"/>
            <w:gridSpan w:val="5"/>
            <w:shd w:val="clear" w:color="auto" w:fill="auto"/>
            <w:noWrap w:val="0"/>
            <w:vAlign w:val="center"/>
          </w:tcPr>
          <w:p w14:paraId="46B6A615">
            <w:pPr>
              <w:kinsoku w:val="0"/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合计：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谈判总报价：人民币（大写）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u w:val="single"/>
              </w:rPr>
              <w:t xml:space="preserve">                  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u w:val="none"/>
                <w:lang w:val="en-US" w:eastAsia="zh-CN"/>
              </w:rPr>
              <w:t>小写：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元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eastAsia="zh-CN"/>
              </w:rPr>
              <w:t>）</w:t>
            </w:r>
          </w:p>
        </w:tc>
      </w:tr>
      <w:tr w14:paraId="7ACFD5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2" w:hRule="atLeast"/>
          <w:jc w:val="center"/>
        </w:trPr>
        <w:tc>
          <w:tcPr>
            <w:tcW w:w="9155" w:type="dxa"/>
            <w:gridSpan w:val="5"/>
            <w:shd w:val="clear" w:color="auto" w:fill="auto"/>
            <w:noWrap w:val="0"/>
            <w:vAlign w:val="center"/>
          </w:tcPr>
          <w:p w14:paraId="6C62C5A9">
            <w:pPr>
              <w:kinsoku w:val="0"/>
              <w:spacing w:line="500" w:lineRule="exact"/>
              <w:jc w:val="left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备注：表内报价内容以元为单位，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  <w:lang w:val="en-US" w:eastAsia="zh-CN"/>
              </w:rPr>
              <w:t>最多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保留小数点后两位。</w:t>
            </w:r>
          </w:p>
        </w:tc>
      </w:tr>
    </w:tbl>
    <w:p w14:paraId="2E7EEF5B">
      <w:pPr>
        <w:kinsoku w:val="0"/>
        <w:spacing w:line="48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2AE956F2">
      <w:pPr>
        <w:kinsoku w:val="0"/>
        <w:spacing w:line="48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谈判供应商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加盖单位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公章）</w:t>
      </w:r>
    </w:p>
    <w:p w14:paraId="056D626F">
      <w:pPr>
        <w:kinsoku w:val="0"/>
        <w:spacing w:line="48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法定代表人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或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被授权人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签字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CN"/>
        </w:rPr>
        <w:t>或盖章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）</w:t>
      </w:r>
    </w:p>
    <w:p w14:paraId="1A7790A8">
      <w:pPr>
        <w:kinsoku w:val="0"/>
        <w:spacing w:line="48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日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期：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 xml:space="preserve">    年   月   日</w:t>
      </w:r>
    </w:p>
    <w:p w14:paraId="2E2015B8">
      <w:pPr>
        <w:spacing w:line="312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1217C47A">
      <w:pPr>
        <w:spacing w:line="312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注：1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如果按单价计算的结果与总价不一致，以单价为准修正总价。</w:t>
      </w:r>
    </w:p>
    <w:p w14:paraId="3D5CAEDE">
      <w:pPr>
        <w:spacing w:line="312" w:lineRule="auto"/>
        <w:ind w:firstLine="480" w:firstLineChars="200"/>
        <w:rPr>
          <w:rFonts w:hint="eastAsia" w:ascii="方正仿宋_GB2312" w:hAnsi="方正仿宋_GB2312" w:eastAsia="方正仿宋_GB2312" w:cs="方正仿宋_GB2312"/>
          <w:b/>
          <w:color w:val="auto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</w:rPr>
        <w:t>2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</w:rPr>
        <w:t>供应商可适当调整该表格式，但不得减少信息内容。</w:t>
      </w:r>
    </w:p>
    <w:p w14:paraId="4F56AF3B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15E84"/>
    <w:rsid w:val="0C0F20AD"/>
    <w:rsid w:val="0F251C7F"/>
    <w:rsid w:val="7F05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  <w:style w:type="paragraph" w:styleId="4">
    <w:name w:val="Body Text First Indent 2"/>
    <w:basedOn w:val="3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334</Words>
  <Characters>382</Characters>
  <Lines>0</Lines>
  <Paragraphs>0</Paragraphs>
  <TotalTime>0</TotalTime>
  <ScaleCrop>false</ScaleCrop>
  <LinksUpToDate>false</LinksUpToDate>
  <CharactersWithSpaces>624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2026-06-17T07:45:00Z</dcterms:created>
  <dc:creator>Administrator</dc:creator>
  <cp:lastModifiedBy>华夏国际-招标部</cp:lastModifiedBy>
  <dcterms:modified xsi:type="dcterms:W3CDTF">2026-06-17T07:56:40Z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28634AE0774F498A9E10E3E3FB5ADE6C_12</vt:lpwstr>
  </property>
</Properties>
</file>