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版本号：SCZD2026-ZB-1060--00120260429001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2026年度重症病房医疗设备采购项目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SCZD2026-ZB-1060--001</w:t>
      </w:r>
      <w:r>
        <w:br/>
      </w:r>
      <w:r>
        <w:br/>
      </w:r>
      <w:r>
        <w:br/>
      </w:r>
    </w:p>
    <w:p>
      <w:pPr>
        <w:pStyle w:val="null3"/>
        <w:jc w:val="center"/>
        <w:outlineLvl w:val="2"/>
      </w:pPr>
      <w:r>
        <w:rPr>
          <w:rFonts w:ascii="仿宋_GB2312" w:hAnsi="仿宋_GB2312" w:cs="仿宋_GB2312" w:eastAsia="仿宋_GB2312"/>
          <w:sz w:val="28"/>
          <w:b/>
        </w:rPr>
        <w:t>陕西省曲江监狱</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陕西省曲江监狱</w:t>
      </w:r>
      <w:r>
        <w:rPr>
          <w:rFonts w:ascii="仿宋_GB2312" w:hAnsi="仿宋_GB2312" w:cs="仿宋_GB2312" w:eastAsia="仿宋_GB2312"/>
        </w:rPr>
        <w:t>委托，拟对</w:t>
      </w:r>
      <w:r>
        <w:rPr>
          <w:rFonts w:ascii="仿宋_GB2312" w:hAnsi="仿宋_GB2312" w:cs="仿宋_GB2312" w:eastAsia="仿宋_GB2312"/>
        </w:rPr>
        <w:t>2026年度重症病房医疗设备采购项目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SCZD2026-ZB-1060--001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2026年度重症病房医疗设备采购项目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2026年度重症病房医疗设备采购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投标人参加本项目的合法授权人授权委托书：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w:t>
      </w:r>
    </w:p>
    <w:p>
      <w:pPr>
        <w:pStyle w:val="null3"/>
      </w:pPr>
      <w:r>
        <w:rPr>
          <w:rFonts w:ascii="仿宋_GB2312" w:hAnsi="仿宋_GB2312" w:cs="仿宋_GB2312" w:eastAsia="仿宋_GB2312"/>
        </w:rPr>
        <w:t>3、特定资格要求1：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w:t>
      </w:r>
    </w:p>
    <w:p>
      <w:pPr>
        <w:pStyle w:val="null3"/>
      </w:pPr>
      <w:r>
        <w:rPr>
          <w:rFonts w:ascii="仿宋_GB2312" w:hAnsi="仿宋_GB2312" w:cs="仿宋_GB2312" w:eastAsia="仿宋_GB2312"/>
        </w:rPr>
        <w:t>4、特定资格要求2：投标产品属于医疗器械管理范围的须提供医疗器械注册证；</w:t>
      </w:r>
    </w:p>
    <w:p>
      <w:pPr>
        <w:pStyle w:val="null3"/>
      </w:pPr>
      <w:r>
        <w:rPr>
          <w:rFonts w:ascii="仿宋_GB2312" w:hAnsi="仿宋_GB2312" w:cs="仿宋_GB2312" w:eastAsia="仿宋_GB2312"/>
        </w:rPr>
        <w:t>5、不存在违反法律法规的情况：不存在违反法律法规的情况。</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陕西省曲江监狱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陕西省西安市长安区南留村大西安监狱</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陕西省曲江监狱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029-82235869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胡梦阳、雷鹏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银行账号：103662457011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说明：1、履约保证金金额：合同总价的5%。 2、履约保证金缴纳时间：合同签订后5个工作日内必须交纳至采购人。 3、履约保证金缴纳形式：成交供应商应当以支票、汇票、本票、保函等非现金形式缴纳。 4、履约保证金收取单位名称：陕西省曲江监狱 开户银行：中国银行互助路支行 账号：1028 6901 8767 联系人：孔 洋 联系电话：029-82235869</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代理服务费收费标准：代理服务费参照《国家计委关于印发&lt;招标代理服务收费管理暂行办法&gt;的通知》（计价格[2002]1980号）规定标准（按标段）收取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陕西省曲江监狱</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陕西省曲江监狱</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陕西省曲江监狱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联系人：综合办公室：马超</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2026年度重症病房医疗设备采购项目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990,000.00</w:t>
      </w:r>
    </w:p>
    <w:p>
      <w:pPr>
        <w:pStyle w:val="null3"/>
      </w:pPr>
      <w:r>
        <w:rPr>
          <w:rFonts w:ascii="仿宋_GB2312" w:hAnsi="仿宋_GB2312" w:cs="仿宋_GB2312" w:eastAsia="仿宋_GB2312"/>
        </w:rPr>
        <w:t>采购包最高限价（元）: 940,000.00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购置医用吊桥电动病床全自动片剂摆药机等医疗设备一批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990,000.00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标的名称：购置医用吊桥电动病床全自动片剂摆药机等医疗设备一批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000000"/>
              </w:rPr>
              <w:t>一、设备清单</w:t>
            </w:r>
          </w:p>
          <w:tbl>
            <w:tblPr>
              <w:tblBorders>
                <w:top w:val="none" w:color="000000" w:sz="4"/>
                <w:left w:val="none" w:color="000000" w:sz="4"/>
                <w:bottom w:val="none" w:color="000000" w:sz="4"/>
                <w:right w:val="none" w:color="000000" w:sz="4"/>
                <w:insideH w:val="none"/>
                <w:insideV w:val="none"/>
              </w:tblBorders>
            </w:tblPr>
            <w:tblGrid>
              <w:gridCol w:w="237"/>
              <w:gridCol w:w="514"/>
              <w:gridCol w:w="228"/>
              <w:gridCol w:w="390"/>
              <w:gridCol w:w="342"/>
              <w:gridCol w:w="468"/>
              <w:gridCol w:w="373"/>
            </w:tblGrid>
            <w:tr>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5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产品名称</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3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w:t>
                  </w:r>
                </w:p>
                <w:p>
                  <w:pPr>
                    <w:pStyle w:val="null3"/>
                    <w:jc w:val="center"/>
                  </w:pPr>
                  <w:r>
                    <w:rPr>
                      <w:rFonts w:ascii="仿宋_GB2312" w:hAnsi="仿宋_GB2312" w:cs="仿宋_GB2312" w:eastAsia="仿宋_GB2312"/>
                      <w:sz w:val="24"/>
                      <w:color w:val="000000"/>
                    </w:rPr>
                    <w:t>（万元）</w:t>
                  </w:r>
                </w:p>
              </w:tc>
              <w:tc>
                <w:tcPr>
                  <w:tcW w:type="dxa" w:w="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限价</w:t>
                  </w:r>
                </w:p>
                <w:p>
                  <w:pPr>
                    <w:pStyle w:val="null3"/>
                    <w:jc w:val="center"/>
                  </w:pPr>
                  <w:r>
                    <w:rPr>
                      <w:rFonts w:ascii="仿宋_GB2312" w:hAnsi="仿宋_GB2312" w:cs="仿宋_GB2312" w:eastAsia="仿宋_GB2312"/>
                      <w:sz w:val="24"/>
                      <w:color w:val="000000"/>
                    </w:rPr>
                    <w:t>（万元）</w:t>
                  </w:r>
                </w:p>
              </w:tc>
              <w:tc>
                <w:tcPr>
                  <w:tcW w:type="dxa" w:w="4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总价</w:t>
                  </w:r>
                </w:p>
                <w:p>
                  <w:pPr>
                    <w:pStyle w:val="null3"/>
                    <w:jc w:val="center"/>
                  </w:pPr>
                  <w:r>
                    <w:rPr>
                      <w:rFonts w:ascii="仿宋_GB2312" w:hAnsi="仿宋_GB2312" w:cs="仿宋_GB2312" w:eastAsia="仿宋_GB2312"/>
                      <w:sz w:val="24"/>
                      <w:color w:val="000000"/>
                    </w:rPr>
                    <w:t>（万元）</w:t>
                  </w:r>
                </w:p>
              </w:tc>
              <w:tc>
                <w:tcPr>
                  <w:tcW w:type="dxa" w:w="3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限价</w:t>
                  </w:r>
                </w:p>
                <w:p>
                  <w:pPr>
                    <w:pStyle w:val="null3"/>
                    <w:jc w:val="center"/>
                  </w:pPr>
                  <w:r>
                    <w:rPr>
                      <w:rFonts w:ascii="仿宋_GB2312" w:hAnsi="仿宋_GB2312" w:cs="仿宋_GB2312" w:eastAsia="仿宋_GB2312"/>
                      <w:sz w:val="24"/>
                      <w:color w:val="000000"/>
                    </w:rPr>
                    <w:t>（万元）</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电动病床</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37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医用吊桥</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壁挂式空气消毒机</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全自动片剂摆药机（核心产品）</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r>
            <w:tr>
              <w:tc>
                <w:tcPr>
                  <w:tcW w:type="dxa" w:w="255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预算：</w:t>
                  </w:r>
                  <w:r>
                    <w:rPr>
                      <w:rFonts w:ascii="仿宋_GB2312" w:hAnsi="仿宋_GB2312" w:cs="仿宋_GB2312" w:eastAsia="仿宋_GB2312"/>
                      <w:sz w:val="24"/>
                      <w:color w:val="000000"/>
                    </w:rPr>
                    <w:t>99万元 、最高限价：94万元</w:t>
                  </w:r>
                </w:p>
              </w:tc>
            </w:tr>
          </w:tbl>
          <w:p>
            <w:pPr>
              <w:pStyle w:val="null3"/>
              <w:jc w:val="left"/>
            </w:pPr>
            <w:r>
              <w:rPr>
                <w:rFonts w:ascii="仿宋_GB2312" w:hAnsi="仿宋_GB2312" w:cs="仿宋_GB2312" w:eastAsia="仿宋_GB2312"/>
                <w:sz w:val="24"/>
                <w:b/>
                <w:color w:val="000000"/>
              </w:rPr>
              <w:t>二、技术参数要求</w:t>
            </w:r>
          </w:p>
          <w:p>
            <w:pPr>
              <w:pStyle w:val="null3"/>
              <w:jc w:val="left"/>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电动病床</w:t>
            </w:r>
          </w:p>
          <w:p>
            <w:pPr>
              <w:pStyle w:val="null3"/>
              <w:jc w:val="left"/>
            </w:pPr>
            <w:r>
              <w:rPr>
                <w:rFonts w:ascii="仿宋_GB2312" w:hAnsi="仿宋_GB2312" w:cs="仿宋_GB2312" w:eastAsia="仿宋_GB2312"/>
                <w:sz w:val="24"/>
              </w:rPr>
              <w:t>1规格及功能：</w:t>
            </w:r>
          </w:p>
          <w:p>
            <w:pPr>
              <w:pStyle w:val="null3"/>
              <w:jc w:val="both"/>
            </w:pPr>
            <w:r>
              <w:rPr>
                <w:rFonts w:ascii="仿宋_GB2312" w:hAnsi="仿宋_GB2312" w:cs="仿宋_GB2312" w:eastAsia="仿宋_GB2312"/>
                <w:sz w:val="24"/>
              </w:rPr>
              <w:t>1.1规格：整床尺寸2140±100mm×1100±50mm×450mm，床面尺寸：1970±50mm×950mm±50mm，床板到地面的高度：≥450mm</w:t>
            </w:r>
          </w:p>
          <w:p>
            <w:pPr>
              <w:pStyle w:val="null3"/>
              <w:jc w:val="both"/>
            </w:pPr>
            <w:r>
              <w:rPr>
                <w:rFonts w:ascii="仿宋_GB2312" w:hAnsi="仿宋_GB2312" w:cs="仿宋_GB2312" w:eastAsia="仿宋_GB2312"/>
                <w:sz w:val="24"/>
              </w:rPr>
              <w:t>1.2背部升降：0～70°。</w:t>
            </w:r>
          </w:p>
          <w:p>
            <w:pPr>
              <w:pStyle w:val="null3"/>
              <w:jc w:val="both"/>
            </w:pPr>
            <w:r>
              <w:rPr>
                <w:rFonts w:ascii="仿宋_GB2312" w:hAnsi="仿宋_GB2312" w:cs="仿宋_GB2312" w:eastAsia="仿宋_GB2312"/>
                <w:sz w:val="24"/>
              </w:rPr>
              <w:t>1.3腿部升降：0～30°。</w:t>
            </w:r>
          </w:p>
          <w:p>
            <w:pPr>
              <w:pStyle w:val="null3"/>
              <w:jc w:val="both"/>
            </w:pPr>
            <w:r>
              <w:rPr>
                <w:rFonts w:ascii="仿宋_GB2312" w:hAnsi="仿宋_GB2312" w:cs="仿宋_GB2312" w:eastAsia="仿宋_GB2312"/>
                <w:sz w:val="24"/>
              </w:rPr>
              <w:t>1.4可一键实现背部，膝部体位联动调节。</w:t>
            </w:r>
          </w:p>
          <w:p>
            <w:pPr>
              <w:pStyle w:val="null3"/>
              <w:jc w:val="both"/>
            </w:pPr>
            <w:r>
              <w:rPr>
                <w:rFonts w:ascii="仿宋_GB2312" w:hAnsi="仿宋_GB2312" w:cs="仿宋_GB2312" w:eastAsia="仿宋_GB2312"/>
                <w:sz w:val="24"/>
              </w:rPr>
              <w:t>1.5高低升降≥450mm。</w:t>
            </w:r>
          </w:p>
          <w:p>
            <w:pPr>
              <w:pStyle w:val="null3"/>
              <w:jc w:val="both"/>
            </w:pPr>
            <w:r>
              <w:rPr>
                <w:rFonts w:ascii="仿宋_GB2312" w:hAnsi="仿宋_GB2312" w:cs="仿宋_GB2312" w:eastAsia="仿宋_GB2312"/>
                <w:sz w:val="24"/>
              </w:rPr>
              <w:t>1.6前后倾斜-12°～12°。</w:t>
            </w:r>
          </w:p>
          <w:p>
            <w:pPr>
              <w:pStyle w:val="null3"/>
              <w:jc w:val="both"/>
            </w:pPr>
            <w:r>
              <w:rPr>
                <w:rFonts w:ascii="仿宋_GB2312" w:hAnsi="仿宋_GB2312" w:cs="仿宋_GB2312" w:eastAsia="仿宋_GB2312"/>
                <w:sz w:val="24"/>
              </w:rPr>
              <w:t>2电气控制部分</w:t>
            </w:r>
          </w:p>
          <w:p>
            <w:pPr>
              <w:pStyle w:val="null3"/>
              <w:jc w:val="both"/>
            </w:pPr>
            <w:r>
              <w:rPr>
                <w:rFonts w:ascii="仿宋_GB2312" w:hAnsi="仿宋_GB2312" w:cs="仿宋_GB2312" w:eastAsia="仿宋_GB2312"/>
                <w:sz w:val="24"/>
              </w:rPr>
              <w:t>2.1电机：采用≥4个电机，推力≥6000N。</w:t>
            </w:r>
          </w:p>
          <w:p>
            <w:pPr>
              <w:pStyle w:val="null3"/>
              <w:jc w:val="both"/>
            </w:pPr>
            <w:r>
              <w:rPr>
                <w:rFonts w:ascii="仿宋_GB2312" w:hAnsi="仿宋_GB2312" w:cs="仿宋_GB2312" w:eastAsia="仿宋_GB2312"/>
                <w:sz w:val="24"/>
              </w:rPr>
              <w:t>2.2手控器：具备一键复位功能和机械锁功能。</w:t>
            </w:r>
          </w:p>
          <w:p>
            <w:pPr>
              <w:pStyle w:val="null3"/>
              <w:jc w:val="both"/>
            </w:pPr>
            <w:r>
              <w:rPr>
                <w:rFonts w:ascii="仿宋_GB2312" w:hAnsi="仿宋_GB2312" w:cs="仿宋_GB2312" w:eastAsia="仿宋_GB2312"/>
                <w:sz w:val="24"/>
              </w:rPr>
              <w:t>3床结构与部件</w:t>
            </w:r>
          </w:p>
          <w:p>
            <w:pPr>
              <w:pStyle w:val="null3"/>
              <w:jc w:val="both"/>
            </w:pPr>
            <w:r>
              <w:rPr>
                <w:rFonts w:ascii="仿宋_GB2312" w:hAnsi="仿宋_GB2312" w:cs="仿宋_GB2312" w:eastAsia="仿宋_GB2312"/>
                <w:sz w:val="24"/>
              </w:rPr>
              <w:t>3.1床架：整体床</w:t>
            </w:r>
            <w:r>
              <w:rPr>
                <w:rFonts w:ascii="仿宋_GB2312" w:hAnsi="仿宋_GB2312" w:cs="仿宋_GB2312" w:eastAsia="仿宋_GB2312"/>
                <w:sz w:val="24"/>
              </w:rPr>
              <w:t>架</w:t>
            </w:r>
            <w:r>
              <w:rPr>
                <w:rFonts w:ascii="仿宋_GB2312" w:hAnsi="仿宋_GB2312" w:cs="仿宋_GB2312" w:eastAsia="仿宋_GB2312"/>
                <w:sz w:val="24"/>
              </w:rPr>
              <w:t>采用冷轧</w:t>
            </w:r>
            <w:r>
              <w:rPr>
                <w:rFonts w:ascii="仿宋_GB2312" w:hAnsi="仿宋_GB2312" w:cs="仿宋_GB2312" w:eastAsia="仿宋_GB2312"/>
                <w:sz w:val="24"/>
              </w:rPr>
              <w:t>钢管焊接而成，床框选用</w:t>
            </w:r>
            <w:r>
              <w:rPr>
                <w:rFonts w:ascii="仿宋_GB2312" w:hAnsi="仿宋_GB2312" w:cs="仿宋_GB2312" w:eastAsia="仿宋_GB2312"/>
                <w:sz w:val="24"/>
              </w:rPr>
              <w:t>≥50*30*2.5mm的矩形管，可承载静态载荷≥400KG，安全工作负重≥175KG；背板、坐板、腿板和脚板使用可拆卸独立框架设计</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3.2床面：床板采用≥1.2mm冷轧钢板</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3.3护栏：</w:t>
            </w:r>
          </w:p>
          <w:p>
            <w:pPr>
              <w:pStyle w:val="null3"/>
              <w:jc w:val="both"/>
            </w:pPr>
            <w:r>
              <w:rPr>
                <w:rFonts w:ascii="仿宋_GB2312" w:hAnsi="仿宋_GB2312" w:cs="仿宋_GB2312" w:eastAsia="仿宋_GB2312"/>
                <w:sz w:val="24"/>
              </w:rPr>
              <w:t>3.3.1护栏上缘与床面板距离≥400mm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3.3.2护栏长≥1400mm；</w:t>
            </w:r>
          </w:p>
          <w:p>
            <w:pPr>
              <w:pStyle w:val="null3"/>
              <w:jc w:val="both"/>
            </w:pPr>
            <w:r>
              <w:rPr>
                <w:rFonts w:ascii="仿宋_GB2312" w:hAnsi="仿宋_GB2312" w:cs="仿宋_GB2312" w:eastAsia="仿宋_GB2312"/>
                <w:sz w:val="24"/>
              </w:rPr>
              <w:t>3.4脚轮：配置4个双面中控脚轮，直径≥125mm，带刹车。</w:t>
            </w:r>
          </w:p>
          <w:p>
            <w:pPr>
              <w:pStyle w:val="null3"/>
              <w:jc w:val="both"/>
            </w:pPr>
            <w:r>
              <w:rPr>
                <w:rFonts w:ascii="仿宋_GB2312" w:hAnsi="仿宋_GB2312" w:cs="仿宋_GB2312" w:eastAsia="仿宋_GB2312"/>
                <w:sz w:val="24"/>
              </w:rPr>
              <w:t>4床体：</w:t>
            </w:r>
          </w:p>
          <w:p>
            <w:pPr>
              <w:pStyle w:val="null3"/>
              <w:jc w:val="both"/>
            </w:pPr>
            <w:r>
              <w:rPr>
                <w:rFonts w:ascii="仿宋_GB2312" w:hAnsi="仿宋_GB2312" w:cs="仿宋_GB2312" w:eastAsia="仿宋_GB2312"/>
                <w:sz w:val="24"/>
              </w:rPr>
              <w:t>4.1</w:t>
            </w:r>
            <w:r>
              <w:rPr>
                <w:rFonts w:ascii="仿宋_GB2312" w:hAnsi="仿宋_GB2312" w:cs="仿宋_GB2312" w:eastAsia="仿宋_GB2312"/>
                <w:sz w:val="24"/>
              </w:rPr>
              <w:t>整体</w:t>
            </w:r>
            <w:r>
              <w:rPr>
                <w:rFonts w:ascii="仿宋_GB2312" w:hAnsi="仿宋_GB2312" w:cs="仿宋_GB2312" w:eastAsia="仿宋_GB2312"/>
                <w:sz w:val="24"/>
              </w:rPr>
              <w:t>焊接工艺。</w:t>
            </w:r>
          </w:p>
          <w:p>
            <w:pPr>
              <w:pStyle w:val="null3"/>
              <w:jc w:val="both"/>
            </w:pPr>
            <w:r>
              <w:rPr>
                <w:rFonts w:ascii="仿宋_GB2312" w:hAnsi="仿宋_GB2312" w:cs="仿宋_GB2312" w:eastAsia="仿宋_GB2312"/>
                <w:sz w:val="24"/>
              </w:rPr>
              <w:t>4.2表面涂装采用双重涂层技术，静电喷塑，喷塑材料应无毒、防霉；涂层表面应光洁亮丽，不脱落，不生锈、防静电。</w:t>
            </w:r>
          </w:p>
          <w:p>
            <w:pPr>
              <w:pStyle w:val="null3"/>
              <w:jc w:val="both"/>
            </w:pPr>
            <w:r>
              <w:rPr>
                <w:rFonts w:ascii="仿宋_GB2312" w:hAnsi="仿宋_GB2312" w:cs="仿宋_GB2312" w:eastAsia="仿宋_GB2312"/>
                <w:sz w:val="24"/>
              </w:rPr>
              <w:t>5床垫</w:t>
            </w:r>
          </w:p>
          <w:p>
            <w:pPr>
              <w:pStyle w:val="null3"/>
              <w:jc w:val="both"/>
            </w:pPr>
            <w:r>
              <w:rPr>
                <w:rFonts w:ascii="仿宋_GB2312" w:hAnsi="仿宋_GB2312" w:cs="仿宋_GB2312" w:eastAsia="仿宋_GB2312"/>
                <w:sz w:val="24"/>
              </w:rPr>
              <w:t>5.1布料采用TPU 材质，防水透气，配有拉链。</w:t>
            </w:r>
          </w:p>
          <w:p>
            <w:pPr>
              <w:pStyle w:val="null3"/>
              <w:jc w:val="both"/>
            </w:pPr>
            <w:r>
              <w:rPr>
                <w:rFonts w:ascii="仿宋_GB2312" w:hAnsi="仿宋_GB2312" w:cs="仿宋_GB2312" w:eastAsia="仿宋_GB2312"/>
                <w:sz w:val="24"/>
              </w:rPr>
              <w:t>5.2内部填充物为海绵(密度≥30Kg/m³)。</w:t>
            </w:r>
          </w:p>
          <w:p>
            <w:pPr>
              <w:pStyle w:val="null3"/>
              <w:jc w:val="both"/>
            </w:pPr>
            <w:r>
              <w:rPr>
                <w:rFonts w:ascii="仿宋_GB2312" w:hAnsi="仿宋_GB2312" w:cs="仿宋_GB2312" w:eastAsia="仿宋_GB2312"/>
                <w:sz w:val="24"/>
              </w:rPr>
              <w:t>5.3厚度≥8cm。</w:t>
            </w:r>
          </w:p>
          <w:p>
            <w:pPr>
              <w:pStyle w:val="null3"/>
              <w:jc w:val="both"/>
            </w:pPr>
            <w:r>
              <w:rPr>
                <w:rFonts w:ascii="仿宋_GB2312" w:hAnsi="仿宋_GB2312" w:cs="仿宋_GB2312" w:eastAsia="仿宋_GB2312"/>
                <w:sz w:val="24"/>
              </w:rPr>
              <w:t>6标配床头柜、输液杆、餐板。</w:t>
            </w:r>
          </w:p>
          <w:p>
            <w:pPr>
              <w:pStyle w:val="null3"/>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医用吊桥</w:t>
            </w:r>
          </w:p>
          <w:p>
            <w:pPr>
              <w:pStyle w:val="null3"/>
              <w:jc w:val="both"/>
            </w:pPr>
            <w:r>
              <w:rPr>
                <w:rFonts w:ascii="仿宋_GB2312" w:hAnsi="仿宋_GB2312" w:cs="仿宋_GB2312" w:eastAsia="仿宋_GB2312"/>
                <w:sz w:val="24"/>
                <w:color w:val="000000"/>
              </w:rPr>
              <w:t>1.噪声≤30dB(A)</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2.吊桥承载最大工作承重时相对于空载时</w:t>
            </w:r>
            <w:r>
              <w:rPr>
                <w:rFonts w:ascii="仿宋_GB2312" w:hAnsi="仿宋_GB2312" w:cs="仿宋_GB2312" w:eastAsia="仿宋_GB2312"/>
                <w:sz w:val="24"/>
                <w:color w:val="000000"/>
              </w:rPr>
              <w:t>，</w:t>
            </w:r>
            <w:r>
              <w:rPr>
                <w:rFonts w:ascii="仿宋_GB2312" w:hAnsi="仿宋_GB2312" w:cs="仿宋_GB2312" w:eastAsia="仿宋_GB2312"/>
                <w:sz w:val="24"/>
                <w:color w:val="000000"/>
              </w:rPr>
              <w:t>终端箱体底部沿垂直方向的方向位移量</w:t>
            </w:r>
            <w:r>
              <w:rPr>
                <w:rFonts w:ascii="仿宋_GB2312" w:hAnsi="仿宋_GB2312" w:cs="仿宋_GB2312" w:eastAsia="仿宋_GB2312"/>
                <w:sz w:val="24"/>
                <w:color w:val="000000"/>
              </w:rPr>
              <w:t>≤25mm，或根据额定承重，负载时箱体倾斜角度≤1°</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3.表面采用环保抑菌粉末，可抑制大肠杆菌和金黄色葡萄球菌等，抑菌率≥99%</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4.吊桥最大安全承重≥4倍工作承重测试。其最大工作承重4倍负载≥1600kg</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5.所有吊桥上承载的设备的电源线及气源管路和塔体之间不会发生相对移动，所有电源线路及气源管路在塔体内不外露</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6.滑车可沿悬梁移动，移动范围≥600mm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7.吊桥基础架负载10000N˙m的作用力持续≥10min，法兰盘水平倾斜角≤0.6°</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8.吊桥功能箱体沿横梁移动的启动力≥100N</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9.所有气体接口必须带有通、断、拔（原位Standby）三种状态，能带气维修</w:t>
            </w:r>
            <w:r>
              <w:rPr>
                <w:rFonts w:ascii="仿宋_GB2312" w:hAnsi="仿宋_GB2312" w:cs="仿宋_GB2312" w:eastAsia="仿宋_GB2312"/>
                <w:sz w:val="24"/>
                <w:color w:val="000000"/>
              </w:rPr>
              <w:t>。</w:t>
            </w:r>
            <w:r>
              <w:rPr>
                <w:rFonts w:ascii="仿宋_GB2312" w:hAnsi="仿宋_GB2312" w:cs="仿宋_GB2312" w:eastAsia="仿宋_GB2312"/>
                <w:sz w:val="24"/>
                <w:color w:val="000000"/>
              </w:rPr>
              <w:t>气体出口均要以国际标准色标予以区别，并有防止不同气体误插的装置或结构</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10.吊桥内部的医用气体管道系统的气密性应能在承受500kPa的气压，5min后，压降≤1%</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11.采用优质气体管路，经过皮肤致敏试验后，皮肤无致敏现象</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12.箱体采用≥2条内藏式导轨，用于仪器平台级其他模块的拓展安装</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13.吊桥箱体最大工作承重≥220kg，普通托盘承载重量≥80KG，普通抽屉（抽屉为自动收纳式）工作承重≥20kg</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14.吊桥在≥250N的动态冲击后,设备完好，带电部件应不可直接触及</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15.吊桥防尘等级≥IP4X；防火等级≥UL94-V0</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16.托盘单根扶手工作承重≥15kg</w:t>
            </w:r>
            <w:r>
              <w:rPr>
                <w:rFonts w:ascii="仿宋_GB2312" w:hAnsi="仿宋_GB2312" w:cs="仿宋_GB2312" w:eastAsia="仿宋_GB2312"/>
                <w:sz w:val="24"/>
                <w:color w:val="000000"/>
              </w:rPr>
              <w:t>，</w:t>
            </w:r>
            <w:r>
              <w:rPr>
                <w:rFonts w:ascii="仿宋_GB2312" w:hAnsi="仿宋_GB2312" w:cs="仿宋_GB2312" w:eastAsia="仿宋_GB2312"/>
                <w:sz w:val="24"/>
                <w:color w:val="000000"/>
              </w:rPr>
              <w:t>抽屉单根导轨工作承重</w:t>
            </w:r>
            <w:r>
              <w:rPr>
                <w:rFonts w:ascii="仿宋_GB2312" w:hAnsi="仿宋_GB2312" w:cs="仿宋_GB2312" w:eastAsia="仿宋_GB2312"/>
                <w:sz w:val="24"/>
                <w:color w:val="000000"/>
              </w:rPr>
              <w:t>≥15kg</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17.横梁长度：2200—2800mm，根据实际现场情况定制</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18.箱体配置：吊柱式箱体2个，长度≥1200mm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19.单个箱体分别配置：仪器托盘3层、抽屉1个、德标气体终端6个</w:t>
            </w:r>
            <w:r>
              <w:rPr>
                <w:rFonts w:ascii="仿宋_GB2312" w:hAnsi="仿宋_GB2312" w:cs="仿宋_GB2312" w:eastAsia="仿宋_GB2312"/>
                <w:sz w:val="24"/>
                <w:color w:val="000000"/>
              </w:rPr>
              <w:t>（</w:t>
            </w:r>
            <w:r>
              <w:rPr>
                <w:rFonts w:ascii="仿宋_GB2312" w:hAnsi="仿宋_GB2312" w:cs="仿宋_GB2312" w:eastAsia="仿宋_GB2312"/>
                <w:sz w:val="24"/>
                <w:color w:val="000000"/>
              </w:rPr>
              <w:t>氧气</w:t>
            </w:r>
            <w:r>
              <w:rPr>
                <w:rFonts w:ascii="仿宋_GB2312" w:hAnsi="仿宋_GB2312" w:cs="仿宋_GB2312" w:eastAsia="仿宋_GB2312"/>
                <w:sz w:val="24"/>
                <w:color w:val="000000"/>
              </w:rPr>
              <w:t>2个、空气2个、负压吸引2个</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220V/10A国标电源插座12个，六类RJ45网络接口2个，等电位端子2个，网篮1个，双关节输液组合架1个</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b/>
                <w:color w:val="000000"/>
              </w:rPr>
              <w:t>（三）空气消毒机</w:t>
            </w:r>
          </w:p>
          <w:p>
            <w:pPr>
              <w:pStyle w:val="null3"/>
              <w:jc w:val="both"/>
            </w:pPr>
            <w:r>
              <w:rPr>
                <w:rFonts w:ascii="仿宋_GB2312" w:hAnsi="仿宋_GB2312" w:cs="仿宋_GB2312" w:eastAsia="仿宋_GB2312"/>
                <w:sz w:val="24"/>
                <w:color w:val="000000"/>
              </w:rPr>
              <w:t>1.适用于医院一类、二类环境（按照GB 15982-2012《医院消毒卫生标准》，内镜中心可用）；</w:t>
            </w:r>
          </w:p>
          <w:p>
            <w:pPr>
              <w:pStyle w:val="null3"/>
              <w:jc w:val="both"/>
            </w:pPr>
            <w:r>
              <w:rPr>
                <w:rFonts w:ascii="仿宋_GB2312" w:hAnsi="仿宋_GB2312" w:cs="仿宋_GB2312" w:eastAsia="仿宋_GB2312"/>
                <w:sz w:val="24"/>
                <w:color w:val="000000"/>
              </w:rPr>
              <w:t>2.适用体积（m³）：≥60；</w:t>
            </w:r>
          </w:p>
          <w:p>
            <w:pPr>
              <w:pStyle w:val="null3"/>
              <w:jc w:val="both"/>
            </w:pPr>
            <w:r>
              <w:rPr>
                <w:rFonts w:ascii="仿宋_GB2312" w:hAnsi="仿宋_GB2312" w:cs="仿宋_GB2312" w:eastAsia="仿宋_GB2312"/>
                <w:sz w:val="24"/>
                <w:color w:val="000000"/>
              </w:rPr>
              <w:t>3.消毒效果：设备持续工作1小时，对白色葡萄球菌（8032）的杀灭率≥99.90%，对空气中自然菌的消亡率≥90.00%（需提供生产厂家的印刷资料或生产厂家的说明书或国家认可的第三方检测机构出具的检测报告）；</w:t>
            </w:r>
          </w:p>
          <w:p>
            <w:pPr>
              <w:pStyle w:val="null3"/>
              <w:jc w:val="both"/>
            </w:pPr>
            <w:r>
              <w:rPr>
                <w:rFonts w:ascii="仿宋_GB2312" w:hAnsi="仿宋_GB2312" w:cs="仿宋_GB2312" w:eastAsia="仿宋_GB2312"/>
                <w:sz w:val="24"/>
                <w:color w:val="000000"/>
              </w:rPr>
              <w:t>4.臭氧残留量检测：密闭环境下，设备持续工作1小时，房间空气中臭氧浓度为≤0.01mg/m³（需提供生产厂家的印刷资料或生产厂家的说明书或国家认可的第三方检测机构出具的检测报告）；</w:t>
            </w:r>
          </w:p>
          <w:p>
            <w:pPr>
              <w:pStyle w:val="null3"/>
              <w:jc w:val="both"/>
            </w:pPr>
            <w:r>
              <w:rPr>
                <w:rFonts w:ascii="仿宋_GB2312" w:hAnsi="仿宋_GB2312" w:cs="仿宋_GB2312" w:eastAsia="仿宋_GB2312"/>
                <w:sz w:val="24"/>
                <w:color w:val="000000"/>
              </w:rPr>
              <w:t>5.过滤净化功能：支持去除烟雾、甲醛、氨、苯等（需提供生产厂家的印刷资料或生产厂家的说明书或国家认可的第三方检测机构出具的检测报告）；</w:t>
            </w:r>
          </w:p>
          <w:p>
            <w:pPr>
              <w:pStyle w:val="null3"/>
              <w:jc w:val="both"/>
            </w:pPr>
            <w:r>
              <w:rPr>
                <w:rFonts w:ascii="仿宋_GB2312" w:hAnsi="仿宋_GB2312" w:cs="仿宋_GB2312" w:eastAsia="仿宋_GB2312"/>
                <w:sz w:val="24"/>
                <w:color w:val="000000"/>
              </w:rPr>
              <w:t>6. 循环风量（m³/h）：≥800；</w:t>
            </w:r>
          </w:p>
          <w:p>
            <w:pPr>
              <w:pStyle w:val="null3"/>
              <w:jc w:val="both"/>
            </w:pPr>
            <w:r>
              <w:rPr>
                <w:rFonts w:ascii="仿宋_GB2312" w:hAnsi="仿宋_GB2312" w:cs="仿宋_GB2312" w:eastAsia="仿宋_GB2312"/>
                <w:sz w:val="24"/>
                <w:color w:val="000000"/>
              </w:rPr>
              <w:t>▲7.等离子体发生器和等离子体电机机芯寿命≥25000小时（需提供生产厂家的印刷资料或生产厂家的说明书或国家认可的第三方检测机构出具的检测报告）；</w:t>
            </w:r>
          </w:p>
          <w:p>
            <w:pPr>
              <w:pStyle w:val="null3"/>
              <w:jc w:val="both"/>
            </w:pPr>
            <w:r>
              <w:rPr>
                <w:rFonts w:ascii="仿宋_GB2312" w:hAnsi="仿宋_GB2312" w:cs="仿宋_GB2312" w:eastAsia="仿宋_GB2312"/>
                <w:sz w:val="24"/>
                <w:color w:val="000000"/>
              </w:rPr>
              <w:t>8.人机共存：设备须为动态（有人状态下连续运行）的空气消毒机，符合《WS/T 648-2019 空气消毒机通用卫生要求》中“动态消毒”定义。设备内部不得安装任何紫外杀菌灯。</w:t>
            </w:r>
          </w:p>
          <w:p>
            <w:pPr>
              <w:pStyle w:val="null3"/>
              <w:jc w:val="both"/>
            </w:pPr>
            <w:r>
              <w:rPr>
                <w:rFonts w:ascii="仿宋_GB2312" w:hAnsi="仿宋_GB2312" w:cs="仿宋_GB2312" w:eastAsia="仿宋_GB2312"/>
                <w:sz w:val="24"/>
                <w:color w:val="000000"/>
              </w:rPr>
              <w:t>9. PM2.5消除率：PM2.5颗粒物净化效率≥99.5%（需提供生产厂家的印刷资料或生产厂家的说明书或国家认可的第三方检测机构出具的检测报告）</w:t>
            </w:r>
          </w:p>
          <w:p>
            <w:pPr>
              <w:pStyle w:val="null3"/>
              <w:jc w:val="both"/>
            </w:pPr>
            <w:r>
              <w:rPr>
                <w:rFonts w:ascii="仿宋_GB2312" w:hAnsi="仿宋_GB2312" w:cs="仿宋_GB2312" w:eastAsia="仿宋_GB2312"/>
                <w:sz w:val="24"/>
                <w:color w:val="000000"/>
              </w:rPr>
              <w:t>10.CADR洁净空气输出比率≥207.7m³/h （需提供生产厂家的印刷资料或生产厂家的说明书或国家认可的第三方检测机构出具的检测报告）</w:t>
            </w:r>
          </w:p>
          <w:p>
            <w:pPr>
              <w:pStyle w:val="null3"/>
              <w:jc w:val="both"/>
            </w:pPr>
            <w:r>
              <w:rPr>
                <w:rFonts w:ascii="仿宋_GB2312" w:hAnsi="仿宋_GB2312" w:cs="仿宋_GB2312" w:eastAsia="仿宋_GB2312"/>
                <w:sz w:val="24"/>
                <w:color w:val="000000"/>
              </w:rPr>
              <w:t>11.等离子密度分布：支持3.4×10</w:t>
            </w:r>
            <w:r>
              <w:rPr>
                <w:rFonts w:ascii="仿宋_GB2312" w:hAnsi="仿宋_GB2312" w:cs="仿宋_GB2312" w:eastAsia="仿宋_GB2312"/>
                <w:sz w:val="24"/>
                <w:color w:val="000000"/>
                <w:vertAlign w:val="superscript"/>
              </w:rPr>
              <w:t>17</w:t>
            </w:r>
            <w:r>
              <w:rPr>
                <w:rFonts w:ascii="仿宋_GB2312" w:hAnsi="仿宋_GB2312" w:cs="仿宋_GB2312" w:eastAsia="仿宋_GB2312"/>
                <w:sz w:val="24"/>
                <w:color w:val="000000"/>
              </w:rPr>
              <w:t>/m³～4.6×10</w:t>
            </w:r>
            <w:r>
              <w:rPr>
                <w:rFonts w:ascii="仿宋_GB2312" w:hAnsi="仿宋_GB2312" w:cs="仿宋_GB2312" w:eastAsia="仿宋_GB2312"/>
                <w:sz w:val="24"/>
                <w:color w:val="000000"/>
                <w:vertAlign w:val="superscript"/>
              </w:rPr>
              <w:t>17</w:t>
            </w:r>
            <w:r>
              <w:rPr>
                <w:rFonts w:ascii="仿宋_GB2312" w:hAnsi="仿宋_GB2312" w:cs="仿宋_GB2312" w:eastAsia="仿宋_GB2312"/>
                <w:sz w:val="24"/>
                <w:color w:val="000000"/>
              </w:rPr>
              <w:t>/m³（需提供生产厂家的印刷资料或生产厂家的说明书或国家认可的第三方检测机构出具的检测报告）</w:t>
            </w:r>
          </w:p>
          <w:p>
            <w:pPr>
              <w:pStyle w:val="null3"/>
              <w:jc w:val="both"/>
            </w:pPr>
            <w:r>
              <w:rPr>
                <w:rFonts w:ascii="仿宋_GB2312" w:hAnsi="仿宋_GB2312" w:cs="仿宋_GB2312" w:eastAsia="仿宋_GB2312"/>
                <w:sz w:val="24"/>
                <w:color w:val="000000"/>
              </w:rPr>
              <w:t>12.工作模式≥3种，至少包含：手动模式：默认消毒时间为2小时，按键调整工作时间；自动模式：设备检测到室内空气质量较低或尘埃粒子较多时，自动启动消毒功能；定时模式：按所设定的时间启停消毒。</w:t>
            </w:r>
          </w:p>
          <w:p>
            <w:pPr>
              <w:pStyle w:val="null3"/>
              <w:jc w:val="both"/>
            </w:pPr>
            <w:r>
              <w:rPr>
                <w:rFonts w:ascii="仿宋_GB2312" w:hAnsi="仿宋_GB2312" w:cs="仿宋_GB2312" w:eastAsia="仿宋_GB2312"/>
                <w:sz w:val="24"/>
                <w:color w:val="000000"/>
              </w:rPr>
              <w:t>13.程控程序数量≥5组。</w:t>
            </w:r>
          </w:p>
          <w:p>
            <w:pPr>
              <w:pStyle w:val="null3"/>
              <w:jc w:val="both"/>
            </w:pPr>
            <w:r>
              <w:rPr>
                <w:rFonts w:ascii="仿宋_GB2312" w:hAnsi="仿宋_GB2312" w:cs="仿宋_GB2312" w:eastAsia="仿宋_GB2312"/>
                <w:sz w:val="24"/>
                <w:color w:val="000000"/>
              </w:rPr>
              <w:t>14.具备等离子故障报警、滤网过期提示功能。</w:t>
            </w:r>
          </w:p>
          <w:p>
            <w:pPr>
              <w:pStyle w:val="null3"/>
              <w:jc w:val="both"/>
            </w:pPr>
            <w:r>
              <w:rPr>
                <w:rFonts w:ascii="仿宋_GB2312" w:hAnsi="仿宋_GB2312" w:cs="仿宋_GB2312" w:eastAsia="仿宋_GB2312"/>
                <w:sz w:val="24"/>
                <w:color w:val="000000"/>
              </w:rPr>
              <w:t>15.壁挂式安装</w:t>
            </w:r>
          </w:p>
          <w:p>
            <w:pPr>
              <w:pStyle w:val="null3"/>
              <w:jc w:val="both"/>
            </w:pPr>
            <w:r>
              <w:rPr>
                <w:rFonts w:ascii="仿宋_GB2312" w:hAnsi="仿宋_GB2312" w:cs="仿宋_GB2312" w:eastAsia="仿宋_GB2312"/>
                <w:sz w:val="24"/>
                <w:color w:val="000000"/>
              </w:rPr>
              <w:t>16.噪声dB（A）：≤60</w:t>
            </w:r>
          </w:p>
          <w:p>
            <w:pPr>
              <w:pStyle w:val="null3"/>
              <w:jc w:val="both"/>
            </w:pPr>
            <w:r>
              <w:rPr>
                <w:rFonts w:ascii="仿宋_GB2312" w:hAnsi="仿宋_GB2312" w:cs="仿宋_GB2312" w:eastAsia="仿宋_GB2312"/>
                <w:sz w:val="24"/>
                <w:color w:val="000000"/>
              </w:rPr>
              <w:t>17.支持节能免打扰功能。</w:t>
            </w:r>
          </w:p>
          <w:p>
            <w:pPr>
              <w:pStyle w:val="null3"/>
              <w:jc w:val="both"/>
            </w:pPr>
            <w:r>
              <w:rPr>
                <w:rFonts w:ascii="仿宋_GB2312" w:hAnsi="仿宋_GB2312" w:cs="仿宋_GB2312" w:eastAsia="仿宋_GB2312"/>
                <w:sz w:val="24"/>
                <w:color w:val="000000"/>
              </w:rPr>
              <w:t>18.外型尺寸（mm）：由于场地限制，要求尺寸≤930×320×165（长*宽*高）</w:t>
            </w:r>
          </w:p>
          <w:p>
            <w:pPr>
              <w:pStyle w:val="null3"/>
              <w:jc w:val="both"/>
            </w:pPr>
            <w:r>
              <w:rPr>
                <w:rFonts w:ascii="仿宋_GB2312" w:hAnsi="仿宋_GB2312" w:cs="仿宋_GB2312" w:eastAsia="仿宋_GB2312"/>
                <w:sz w:val="24"/>
                <w:color w:val="000000"/>
              </w:rPr>
              <w:t>19.净重（Kg）：≤15</w:t>
            </w:r>
          </w:p>
          <w:p>
            <w:pPr>
              <w:pStyle w:val="null3"/>
              <w:jc w:val="both"/>
            </w:pPr>
            <w:r>
              <w:rPr>
                <w:rFonts w:ascii="仿宋_GB2312" w:hAnsi="仿宋_GB2312" w:cs="仿宋_GB2312" w:eastAsia="仿宋_GB2312"/>
                <w:sz w:val="24"/>
                <w:color w:val="000000"/>
              </w:rPr>
              <w:t>20.具有智慧物联网云服务功能，能从WEB端上远程监测查看全院空气消毒设备的设备分布、历史数据、运行状态、报警消息、运行模式，程控设置、保养信息。</w:t>
            </w:r>
          </w:p>
          <w:p>
            <w:pPr>
              <w:pStyle w:val="null3"/>
              <w:jc w:val="both"/>
            </w:pPr>
            <w:r>
              <w:rPr>
                <w:rFonts w:ascii="仿宋_GB2312" w:hAnsi="仿宋_GB2312" w:cs="仿宋_GB2312" w:eastAsia="仿宋_GB2312"/>
                <w:sz w:val="24"/>
                <w:color w:val="000000"/>
              </w:rPr>
              <w:t>▲21.系统支持自动记录每台设备的消毒使用记录；能从操作终端报表查看、筛选（按科室、按时间段）、导出、打印每台设备的消毒使用记录报表。</w:t>
            </w:r>
          </w:p>
          <w:p>
            <w:pPr>
              <w:pStyle w:val="null3"/>
              <w:jc w:val="both"/>
            </w:pPr>
            <w:r>
              <w:rPr>
                <w:rFonts w:ascii="仿宋_GB2312" w:hAnsi="仿宋_GB2312" w:cs="仿宋_GB2312" w:eastAsia="仿宋_GB2312"/>
                <w:sz w:val="24"/>
                <w:b/>
                <w:color w:val="000000"/>
              </w:rPr>
              <w:t>（四）全自动片剂摆药机</w:t>
            </w:r>
          </w:p>
          <w:p>
            <w:pPr>
              <w:pStyle w:val="null3"/>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4"/>
                <w:color w:val="000000"/>
              </w:rPr>
              <w:t>一、整体技术要求</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HIS连接：能与HIS系统无缝连接,控制软件操作界面为简体中文。配备独立的核心控制系统处理与HIS之间的通信，同时每台设备有自己独立的服务器。各子系统服务器统一由核心控制系统进行控制调配。可根据医院HIS系统及药师具体要求，提供软件定制服务。（ HIS连接费用包含在设备费用总价中）</w:t>
            </w:r>
            <w:r>
              <w:br/>
            </w:r>
            <w:r>
              <w:rPr>
                <w:rFonts w:ascii="仿宋_GB2312" w:hAnsi="仿宋_GB2312" w:cs="仿宋_GB2312" w:eastAsia="仿宋_GB2312"/>
                <w:sz w:val="24"/>
                <w:color w:val="000000"/>
              </w:rPr>
              <w:t>二、基本技术参数</w:t>
            </w:r>
            <w:r>
              <w:br/>
            </w:r>
            <w:r>
              <w:rPr>
                <w:rFonts w:ascii="仿宋_GB2312" w:hAnsi="仿宋_GB2312" w:cs="仿宋_GB2312" w:eastAsia="仿宋_GB2312"/>
                <w:sz w:val="24"/>
                <w:color w:val="000000"/>
              </w:rPr>
              <w:t>1.全自动药品分包机标配独立带RFID芯片药盒≥320（可扩展），机内可装储≥320（可扩展）个种不同片剂、胶囊药品；</w:t>
            </w:r>
            <w:r>
              <w:br/>
            </w:r>
            <w:r>
              <w:rPr>
                <w:rFonts w:ascii="仿宋_GB2312" w:hAnsi="仿宋_GB2312" w:cs="仿宋_GB2312" w:eastAsia="仿宋_GB2312"/>
                <w:sz w:val="24"/>
                <w:color w:val="000000"/>
              </w:rPr>
              <w:t>2.具有非机储药、半片药外摆药托盘≥60格，双托盘结构，可交替使用。（提供实物照片和用户信息）；</w:t>
            </w:r>
            <w:r>
              <w:br/>
            </w:r>
            <w:r>
              <w:rPr>
                <w:rFonts w:ascii="仿宋_GB2312" w:hAnsi="仿宋_GB2312" w:cs="仿宋_GB2312" w:eastAsia="仿宋_GB2312"/>
                <w:sz w:val="24"/>
                <w:color w:val="000000"/>
              </w:rPr>
              <w:t>3. 设备高度≤2m；</w:t>
            </w:r>
            <w:r>
              <w:br/>
            </w:r>
            <w:r>
              <w:rPr>
                <w:rFonts w:ascii="仿宋_GB2312" w:hAnsi="仿宋_GB2312" w:cs="仿宋_GB2312" w:eastAsia="仿宋_GB2312"/>
                <w:sz w:val="24"/>
                <w:color w:val="000000"/>
              </w:rPr>
              <w:t>4. 全中文操作系统，支持一维条码和二维条码的识别；</w:t>
            </w:r>
            <w:r>
              <w:br/>
            </w:r>
            <w:r>
              <w:rPr>
                <w:rFonts w:ascii="仿宋_GB2312" w:hAnsi="仿宋_GB2312" w:cs="仿宋_GB2312" w:eastAsia="仿宋_GB2312"/>
                <w:sz w:val="24"/>
                <w:color w:val="000000"/>
              </w:rPr>
              <w:t>▲5. 分包速度≥60包/分钟；</w:t>
            </w:r>
            <w:r>
              <w:br/>
            </w:r>
            <w:r>
              <w:rPr>
                <w:rFonts w:ascii="仿宋_GB2312" w:hAnsi="仿宋_GB2312" w:cs="仿宋_GB2312" w:eastAsia="仿宋_GB2312"/>
                <w:sz w:val="24"/>
                <w:color w:val="000000"/>
              </w:rPr>
              <w:t>6. 设备内置电脑主机及及中文液晶操作面板，且操作面板为≥15英寸的液晶触摸屏；</w:t>
            </w:r>
            <w:r>
              <w:br/>
            </w:r>
            <w:r>
              <w:rPr>
                <w:rFonts w:ascii="仿宋_GB2312" w:hAnsi="仿宋_GB2312" w:cs="仿宋_GB2312" w:eastAsia="仿宋_GB2312"/>
                <w:sz w:val="24"/>
                <w:color w:val="000000"/>
              </w:rPr>
              <w:t>7. 设备自带除湿、恒温的温湿度控制功能；</w:t>
            </w:r>
            <w:r>
              <w:br/>
            </w:r>
            <w:r>
              <w:rPr>
                <w:rFonts w:ascii="仿宋_GB2312" w:hAnsi="仿宋_GB2312" w:cs="仿宋_GB2312" w:eastAsia="仿宋_GB2312"/>
                <w:sz w:val="24"/>
                <w:color w:val="000000"/>
              </w:rPr>
              <w:t>8. 设备带有自动检测功能，能通过屏幕界面及语音提示错包信息并在不停机的情况下自动分补；</w:t>
            </w:r>
            <w:r>
              <w:br/>
            </w:r>
            <w:r>
              <w:rPr>
                <w:rFonts w:ascii="仿宋_GB2312" w:hAnsi="仿宋_GB2312" w:cs="仿宋_GB2312" w:eastAsia="仿宋_GB2312"/>
                <w:sz w:val="24"/>
                <w:color w:val="000000"/>
              </w:rPr>
              <w:t>9. 主机自带紧急停止按钮；</w:t>
            </w:r>
            <w:r>
              <w:br/>
            </w:r>
            <w:r>
              <w:rPr>
                <w:rFonts w:ascii="仿宋_GB2312" w:hAnsi="仿宋_GB2312" w:cs="仿宋_GB2312" w:eastAsia="仿宋_GB2312"/>
                <w:sz w:val="24"/>
                <w:color w:val="000000"/>
              </w:rPr>
              <w:t>10. 整机设备出药口可设置正面出药或侧面出药。（提供实物照片和用户信息）；</w:t>
            </w:r>
            <w:r>
              <w:br/>
            </w:r>
            <w:r>
              <w:rPr>
                <w:rFonts w:ascii="仿宋_GB2312" w:hAnsi="仿宋_GB2312" w:cs="仿宋_GB2312" w:eastAsia="仿宋_GB2312"/>
                <w:sz w:val="24"/>
                <w:color w:val="000000"/>
              </w:rPr>
              <w:t>11.侧面开窗透明设计，可以实现包药过程中取放药盒，不停机加药功能。（提供实物照片和用户信息）；</w:t>
            </w:r>
            <w:r>
              <w:br/>
            </w:r>
            <w:r>
              <w:rPr>
                <w:rFonts w:ascii="仿宋_GB2312" w:hAnsi="仿宋_GB2312" w:cs="仿宋_GB2312" w:eastAsia="仿宋_GB2312"/>
                <w:sz w:val="24"/>
                <w:color w:val="000000"/>
              </w:rPr>
              <w:t>12.整机采用避光设计；</w:t>
            </w:r>
            <w:r>
              <w:br/>
            </w:r>
            <w:r>
              <w:rPr>
                <w:rFonts w:ascii="仿宋_GB2312" w:hAnsi="仿宋_GB2312" w:cs="仿宋_GB2312" w:eastAsia="仿宋_GB2312"/>
                <w:sz w:val="24"/>
                <w:color w:val="000000"/>
              </w:rPr>
              <w:t>13. 配置临时药盒双预摆盘，在设备摆药过程中，可以在不停机的情况下，预加临时药品。</w:t>
            </w:r>
            <w:r>
              <w:br/>
            </w:r>
            <w:r>
              <w:rPr>
                <w:rFonts w:ascii="仿宋_GB2312" w:hAnsi="仿宋_GB2312" w:cs="仿宋_GB2312" w:eastAsia="仿宋_GB2312"/>
                <w:sz w:val="24"/>
                <w:color w:val="000000"/>
              </w:rPr>
              <w:t>三、设备技术性能</w:t>
            </w:r>
            <w:r>
              <w:br/>
            </w:r>
            <w:r>
              <w:rPr>
                <w:rFonts w:ascii="仿宋_GB2312" w:hAnsi="仿宋_GB2312" w:cs="仿宋_GB2312" w:eastAsia="仿宋_GB2312"/>
                <w:sz w:val="24"/>
                <w:color w:val="000000"/>
              </w:rPr>
              <w:t>（一）</w:t>
            </w:r>
            <w:r>
              <w:rPr>
                <w:rFonts w:ascii="仿宋_GB2312" w:hAnsi="仿宋_GB2312" w:cs="仿宋_GB2312" w:eastAsia="仿宋_GB2312"/>
                <w:sz w:val="24"/>
                <w:color w:val="000000"/>
              </w:rPr>
              <w:t>机储药品部</w:t>
            </w:r>
            <w:r>
              <w:br/>
            </w:r>
            <w:r>
              <w:rPr>
                <w:rFonts w:ascii="仿宋_GB2312" w:hAnsi="仿宋_GB2312" w:cs="仿宋_GB2312" w:eastAsia="仿宋_GB2312"/>
                <w:sz w:val="24"/>
                <w:color w:val="000000"/>
              </w:rPr>
              <w:t>14. 机储药品药盒采用抽屉式结构，药品可以分区摆放；</w:t>
            </w:r>
            <w:r>
              <w:br/>
            </w:r>
            <w:r>
              <w:rPr>
                <w:rFonts w:ascii="仿宋_GB2312" w:hAnsi="仿宋_GB2312" w:cs="仿宋_GB2312" w:eastAsia="仿宋_GB2312"/>
                <w:sz w:val="24"/>
                <w:color w:val="000000"/>
              </w:rPr>
              <w:t>15. 储药盒前段需具备LED灯显示储位信息（提供实物照片和用户信息）；</w:t>
            </w:r>
            <w:r>
              <w:br/>
            </w:r>
            <w:r>
              <w:rPr>
                <w:rFonts w:ascii="仿宋_GB2312" w:hAnsi="仿宋_GB2312" w:cs="仿宋_GB2312" w:eastAsia="仿宋_GB2312"/>
                <w:sz w:val="24"/>
                <w:color w:val="000000"/>
              </w:rPr>
              <w:t>16. 机储药品落药通道为开放式结构；</w:t>
            </w:r>
            <w:r>
              <w:br/>
            </w:r>
            <w:r>
              <w:rPr>
                <w:rFonts w:ascii="仿宋_GB2312" w:hAnsi="仿宋_GB2312" w:cs="仿宋_GB2312" w:eastAsia="仿宋_GB2312"/>
                <w:sz w:val="24"/>
                <w:color w:val="000000"/>
              </w:rPr>
              <w:t>（二）</w:t>
            </w:r>
            <w:r>
              <w:rPr>
                <w:rFonts w:ascii="仿宋_GB2312" w:hAnsi="仿宋_GB2312" w:cs="仿宋_GB2312" w:eastAsia="仿宋_GB2312"/>
                <w:sz w:val="24"/>
                <w:color w:val="000000"/>
              </w:rPr>
              <w:t>智能分包设置</w:t>
            </w:r>
            <w:r>
              <w:br/>
            </w:r>
            <w:r>
              <w:rPr>
                <w:rFonts w:ascii="仿宋_GB2312" w:hAnsi="仿宋_GB2312" w:cs="仿宋_GB2312" w:eastAsia="仿宋_GB2312"/>
                <w:sz w:val="24"/>
                <w:color w:val="000000"/>
              </w:rPr>
              <w:t>17. 可根据药品的形状、重量、质地等设置该药片的个性化落药参数，以保证药品分包过程中同一处方同一餐的药品落入一个包装袋内，避免错包和串包现象发生；</w:t>
            </w:r>
            <w:r>
              <w:br/>
            </w:r>
            <w:r>
              <w:rPr>
                <w:rFonts w:ascii="仿宋_GB2312" w:hAnsi="仿宋_GB2312" w:cs="仿宋_GB2312" w:eastAsia="仿宋_GB2312"/>
                <w:sz w:val="24"/>
                <w:color w:val="000000"/>
              </w:rPr>
              <w:t>18. 可根据医院调剂习惯，自主设置按照病区病人分包或按照同一分餐分包；</w:t>
            </w:r>
            <w:r>
              <w:br/>
            </w:r>
            <w:r>
              <w:rPr>
                <w:rFonts w:ascii="仿宋_GB2312" w:hAnsi="仿宋_GB2312" w:cs="仿宋_GB2312" w:eastAsia="仿宋_GB2312"/>
                <w:sz w:val="24"/>
                <w:color w:val="000000"/>
              </w:rPr>
              <w:t>19. 一个医嘱单剂量药品颗粒数过多时，可自动拆分成两包或多包；</w:t>
            </w:r>
            <w:r>
              <w:br/>
            </w:r>
            <w:r>
              <w:rPr>
                <w:rFonts w:ascii="仿宋_GB2312" w:hAnsi="仿宋_GB2312" w:cs="仿宋_GB2312" w:eastAsia="仿宋_GB2312"/>
                <w:sz w:val="24"/>
                <w:color w:val="000000"/>
              </w:rPr>
              <w:t>20. 具有单品种片剂或胶囊单独分包的功能，可设置单独分包药品标记，设备可自动记忆单独分包；单独分包药品的打印信息可单独编辑，单独存储和查询、统计；</w:t>
            </w:r>
            <w:r>
              <w:br/>
            </w:r>
            <w:r>
              <w:rPr>
                <w:rFonts w:ascii="仿宋_GB2312" w:hAnsi="仿宋_GB2312" w:cs="仿宋_GB2312" w:eastAsia="仿宋_GB2312"/>
                <w:sz w:val="24"/>
                <w:color w:val="000000"/>
              </w:rPr>
              <w:t>▲21. 设备自带在线运动摄像监控功能，保证药品在彻底落地停止运动后进行药品分包，根据药品数量不同而造成的包装时长，实时调整包装时间；</w:t>
            </w:r>
            <w:r>
              <w:br/>
            </w:r>
            <w:r>
              <w:rPr>
                <w:rFonts w:ascii="仿宋_GB2312" w:hAnsi="仿宋_GB2312" w:cs="仿宋_GB2312" w:eastAsia="仿宋_GB2312"/>
                <w:sz w:val="24"/>
                <w:color w:val="000000"/>
              </w:rPr>
              <w:t>22. 具有视觉核对技术和传感器技术，可全程记录检测药仓落药及药包出药情况，并且包药过程中可以实时查看，便于药师核对；</w:t>
            </w:r>
            <w:r>
              <w:br/>
            </w:r>
            <w:r>
              <w:rPr>
                <w:rFonts w:ascii="仿宋_GB2312" w:hAnsi="仿宋_GB2312" w:cs="仿宋_GB2312" w:eastAsia="仿宋_GB2312"/>
                <w:sz w:val="24"/>
                <w:color w:val="000000"/>
              </w:rPr>
              <w:t>▲23.具备自动纠错功能，利用分包尾端运动捕捉及自动识别传感器等技术，能在分包错误袋之后的第一或第二个药袋的整个打印范围内打印醒目标识，且能在不停机的状态下打印：“分包错误”字样或者“X”的标识进行提示，且显示屏上会发出提示和询问；并可设置自动分补，或者询问确认后再分补，自动对错误的分包袋进行重新包装，从而不会改变原来的包药顺序。</w:t>
            </w:r>
            <w:r>
              <w:br/>
            </w:r>
            <w:r>
              <w:rPr>
                <w:rFonts w:ascii="仿宋_GB2312" w:hAnsi="仿宋_GB2312" w:cs="仿宋_GB2312" w:eastAsia="仿宋_GB2312"/>
                <w:sz w:val="24"/>
                <w:color w:val="000000"/>
              </w:rPr>
              <w:t>24.具备药包阻断检测功能；</w:t>
            </w:r>
            <w:r>
              <w:br/>
            </w:r>
            <w:r>
              <w:rPr>
                <w:rFonts w:ascii="仿宋_GB2312" w:hAnsi="仿宋_GB2312" w:cs="仿宋_GB2312" w:eastAsia="仿宋_GB2312"/>
                <w:sz w:val="24"/>
                <w:color w:val="000000"/>
              </w:rPr>
              <w:t>25.放药装置配备异常落药检测，可以实时检测放药装置在放药处理异常时出现漏药、溢药及时反应，及时在触摸屏输出落药告警并语音提示，暂停放药动作，等待工作人员检查和处理故障；</w:t>
            </w:r>
            <w:r>
              <w:br/>
            </w:r>
            <w:r>
              <w:rPr>
                <w:rFonts w:ascii="仿宋_GB2312" w:hAnsi="仿宋_GB2312" w:cs="仿宋_GB2312" w:eastAsia="仿宋_GB2312"/>
                <w:sz w:val="24"/>
                <w:color w:val="000000"/>
              </w:rPr>
              <w:t>（三）</w:t>
            </w:r>
            <w:r>
              <w:rPr>
                <w:rFonts w:ascii="仿宋_GB2312" w:hAnsi="仿宋_GB2312" w:cs="仿宋_GB2312" w:eastAsia="仿宋_GB2312"/>
                <w:sz w:val="24"/>
                <w:color w:val="000000"/>
              </w:rPr>
              <w:t>药盒</w:t>
            </w:r>
            <w:r>
              <w:br/>
            </w:r>
            <w:r>
              <w:rPr>
                <w:rFonts w:ascii="仿宋_GB2312" w:hAnsi="仿宋_GB2312" w:cs="仿宋_GB2312" w:eastAsia="仿宋_GB2312"/>
                <w:sz w:val="24"/>
                <w:color w:val="000000"/>
              </w:rPr>
              <w:t>26.药盒规格≥2种，药盒为透明、避光设计，具有防潮、防尘、防紫外线功能；</w:t>
            </w:r>
            <w:r>
              <w:br/>
            </w:r>
            <w:r>
              <w:rPr>
                <w:rFonts w:ascii="仿宋_GB2312" w:hAnsi="仿宋_GB2312" w:cs="仿宋_GB2312" w:eastAsia="仿宋_GB2312"/>
                <w:sz w:val="24"/>
                <w:color w:val="000000"/>
              </w:rPr>
              <w:t>▲27.所有药盒为RFID智能芯片药盒，药盒可任意摆放从而避免药盒位置放错,所有药盒在运行过程中可随意更换位置，系统会做出提示，不影响药品分包。（提供实物照片和用户信息）；</w:t>
            </w:r>
            <w:r>
              <w:br/>
            </w:r>
            <w:r>
              <w:rPr>
                <w:rFonts w:ascii="仿宋_GB2312" w:hAnsi="仿宋_GB2312" w:cs="仿宋_GB2312" w:eastAsia="仿宋_GB2312"/>
                <w:sz w:val="24"/>
                <w:color w:val="000000"/>
              </w:rPr>
              <w:t>28.多药盒级联功能，用药量大的药品可分装于多个药盒内，系统自动分配多药盒同时并准确发药；</w:t>
            </w:r>
            <w:r>
              <w:br/>
            </w:r>
            <w:r>
              <w:rPr>
                <w:rFonts w:ascii="仿宋_GB2312" w:hAnsi="仿宋_GB2312" w:cs="仿宋_GB2312" w:eastAsia="仿宋_GB2312"/>
                <w:sz w:val="24"/>
                <w:color w:val="000000"/>
              </w:rPr>
              <w:t>29.药盒底部采用RFID数字识别显示器技术；</w:t>
            </w:r>
            <w:r>
              <w:br/>
            </w:r>
            <w:r>
              <w:rPr>
                <w:rFonts w:ascii="仿宋_GB2312" w:hAnsi="仿宋_GB2312" w:cs="仿宋_GB2312" w:eastAsia="仿宋_GB2312"/>
                <w:sz w:val="24"/>
                <w:color w:val="000000"/>
              </w:rPr>
              <w:t>30.具有特殊形状自由包装技术，可以将半片药、特殊形状的药品和临时添加的药品做全自动分包，不需提前定制药品模具，并且处理单元的增加或减少不会影响机储药品存储数量；</w:t>
            </w:r>
            <w:r>
              <w:br/>
            </w:r>
            <w:r>
              <w:rPr>
                <w:rFonts w:ascii="仿宋_GB2312" w:hAnsi="仿宋_GB2312" w:cs="仿宋_GB2312" w:eastAsia="仿宋_GB2312"/>
                <w:sz w:val="24"/>
                <w:color w:val="000000"/>
              </w:rPr>
              <w:t>31.每个药盒有独立防潮层，提供药盒及最快捷的药盒调整服务，数量不超过所售机型的最大药盒摆放数;</w:t>
            </w:r>
            <w:r>
              <w:br/>
            </w:r>
            <w:r>
              <w:rPr>
                <w:rFonts w:ascii="仿宋_GB2312" w:hAnsi="仿宋_GB2312" w:cs="仿宋_GB2312" w:eastAsia="仿宋_GB2312"/>
                <w:sz w:val="24"/>
                <w:color w:val="000000"/>
              </w:rPr>
              <w:t>（四）</w:t>
            </w:r>
            <w:r>
              <w:rPr>
                <w:rFonts w:ascii="仿宋_GB2312" w:hAnsi="仿宋_GB2312" w:cs="仿宋_GB2312" w:eastAsia="仿宋_GB2312"/>
                <w:sz w:val="24"/>
                <w:color w:val="000000"/>
              </w:rPr>
              <w:t>外摆药槽（非机储药）</w:t>
            </w:r>
            <w:r>
              <w:br/>
            </w:r>
            <w:r>
              <w:rPr>
                <w:rFonts w:ascii="仿宋_GB2312" w:hAnsi="仿宋_GB2312" w:cs="仿宋_GB2312" w:eastAsia="仿宋_GB2312"/>
                <w:sz w:val="24"/>
                <w:color w:val="000000"/>
              </w:rPr>
              <w:t>32.处方信息中有非机储药品需要添加时，外摆药槽可自动弹出，方便药师按照提示添加非机储药品;</w:t>
            </w:r>
            <w:r>
              <w:br/>
            </w:r>
            <w:r>
              <w:rPr>
                <w:rFonts w:ascii="仿宋_GB2312" w:hAnsi="仿宋_GB2312" w:cs="仿宋_GB2312" w:eastAsia="仿宋_GB2312"/>
                <w:sz w:val="24"/>
                <w:color w:val="000000"/>
              </w:rPr>
              <w:t>33.非机储药品添加信息在分包机悬臂式的液晶触摸屏中显示，屏幕仰角大小可调，方便药师按照触摸屏的提示添加非机储药品，且无需打印出加药提示单;</w:t>
            </w:r>
            <w:r>
              <w:br/>
            </w:r>
            <w:r>
              <w:rPr>
                <w:rFonts w:ascii="仿宋_GB2312" w:hAnsi="仿宋_GB2312" w:cs="仿宋_GB2312" w:eastAsia="仿宋_GB2312"/>
                <w:sz w:val="24"/>
                <w:color w:val="000000"/>
              </w:rPr>
              <w:t>34.可以选装外置热敏打印机，且采用无线互联技术，可以按照医院要求随意摆放位置，实现非机储药品添加信息实时打印，且方便装订存档。实现医院标准化管理记录流程;</w:t>
            </w:r>
            <w:r>
              <w:br/>
            </w:r>
            <w:r>
              <w:rPr>
                <w:rFonts w:ascii="仿宋_GB2312" w:hAnsi="仿宋_GB2312" w:cs="仿宋_GB2312" w:eastAsia="仿宋_GB2312"/>
                <w:sz w:val="24"/>
                <w:color w:val="000000"/>
              </w:rPr>
              <w:t>35.临时药盒外摆药品，可一次性多病区满格加药。也可选择分病区加药模式;</w:t>
            </w:r>
            <w:r>
              <w:br/>
            </w:r>
            <w:r>
              <w:rPr>
                <w:rFonts w:ascii="仿宋_GB2312" w:hAnsi="仿宋_GB2312" w:cs="仿宋_GB2312" w:eastAsia="仿宋_GB2312"/>
                <w:sz w:val="24"/>
                <w:color w:val="000000"/>
              </w:rPr>
              <w:t>（五）</w:t>
            </w:r>
            <w:r>
              <w:rPr>
                <w:rFonts w:ascii="仿宋_GB2312" w:hAnsi="仿宋_GB2312" w:cs="仿宋_GB2312" w:eastAsia="仿宋_GB2312"/>
                <w:sz w:val="24"/>
                <w:color w:val="000000"/>
              </w:rPr>
              <w:t>分包袋</w:t>
            </w:r>
            <w:r>
              <w:br/>
            </w:r>
            <w:r>
              <w:rPr>
                <w:rFonts w:ascii="仿宋_GB2312" w:hAnsi="仿宋_GB2312" w:cs="仿宋_GB2312" w:eastAsia="仿宋_GB2312"/>
                <w:sz w:val="24"/>
                <w:color w:val="000000"/>
              </w:rPr>
              <w:t>36.分包袋采用可降解环保材料，印字面覆哑膜，包装好的药袋在保证韧性的同时不用剪刀即可撕开;</w:t>
            </w:r>
            <w:r>
              <w:br/>
            </w:r>
            <w:r>
              <w:rPr>
                <w:rFonts w:ascii="仿宋_GB2312" w:hAnsi="仿宋_GB2312" w:cs="仿宋_GB2312" w:eastAsia="仿宋_GB2312"/>
                <w:sz w:val="24"/>
                <w:color w:val="000000"/>
              </w:rPr>
              <w:t>37.使用图形打印技术,可在包装袋表面任意编辑打印内容。以简体中文在药袋上打印服药信息〔包括：病区、病房、病床、患者ID、厂家等），可选择不同字体、图标及打印方向;</w:t>
            </w:r>
            <w:r>
              <w:br/>
            </w:r>
            <w:r>
              <w:rPr>
                <w:rFonts w:ascii="仿宋_GB2312" w:hAnsi="仿宋_GB2312" w:cs="仿宋_GB2312" w:eastAsia="仿宋_GB2312"/>
                <w:sz w:val="24"/>
                <w:color w:val="000000"/>
              </w:rPr>
              <w:t>38.分包袋采用半透明医用级材料，可打印患者信息、医嘱信息和药品信息便于核对，打印内容也可根据医院需求进行自由设定;</w:t>
            </w:r>
            <w:r>
              <w:br/>
            </w:r>
            <w:r>
              <w:rPr>
                <w:rFonts w:ascii="仿宋_GB2312" w:hAnsi="仿宋_GB2312" w:cs="仿宋_GB2312" w:eastAsia="仿宋_GB2312"/>
                <w:sz w:val="24"/>
                <w:color w:val="000000"/>
              </w:rPr>
              <w:t>39.分包袋更换方便;</w:t>
            </w:r>
            <w:r>
              <w:br/>
            </w:r>
            <w:r>
              <w:rPr>
                <w:rFonts w:ascii="仿宋_GB2312" w:hAnsi="仿宋_GB2312" w:cs="仿宋_GB2312" w:eastAsia="仿宋_GB2312"/>
                <w:sz w:val="24"/>
                <w:color w:val="000000"/>
              </w:rPr>
              <w:t>（六）</w:t>
            </w:r>
            <w:r>
              <w:rPr>
                <w:rFonts w:ascii="仿宋_GB2312" w:hAnsi="仿宋_GB2312" w:cs="仿宋_GB2312" w:eastAsia="仿宋_GB2312"/>
                <w:sz w:val="24"/>
                <w:color w:val="000000"/>
              </w:rPr>
              <w:t>碳带</w:t>
            </w:r>
            <w:r>
              <w:br/>
            </w:r>
            <w:r>
              <w:rPr>
                <w:rFonts w:ascii="仿宋_GB2312" w:hAnsi="仿宋_GB2312" w:cs="仿宋_GB2312" w:eastAsia="仿宋_GB2312"/>
                <w:sz w:val="24"/>
                <w:color w:val="000000"/>
              </w:rPr>
              <w:t>40.打印字迹清晰、碳带更换方便;</w:t>
            </w:r>
            <w:r>
              <w:br/>
            </w:r>
            <w:r>
              <w:rPr>
                <w:rFonts w:ascii="仿宋_GB2312" w:hAnsi="仿宋_GB2312" w:cs="仿宋_GB2312" w:eastAsia="仿宋_GB2312"/>
                <w:sz w:val="24"/>
                <w:color w:val="000000"/>
              </w:rPr>
              <w:t>（七）</w:t>
            </w:r>
            <w:r>
              <w:rPr>
                <w:rFonts w:ascii="仿宋_GB2312" w:hAnsi="仿宋_GB2312" w:cs="仿宋_GB2312" w:eastAsia="仿宋_GB2312"/>
                <w:sz w:val="24"/>
                <w:color w:val="000000"/>
              </w:rPr>
              <w:t>打印系统</w:t>
            </w:r>
            <w:r>
              <w:br/>
            </w:r>
            <w:r>
              <w:rPr>
                <w:rFonts w:ascii="仿宋_GB2312" w:hAnsi="仿宋_GB2312" w:cs="仿宋_GB2312" w:eastAsia="仿宋_GB2312"/>
                <w:sz w:val="24"/>
                <w:color w:val="000000"/>
              </w:rPr>
              <w:t>41.可在药品包装袋上自动打印患者信息、医嘱信息、药品信息，其内容可自行编辑,字体可打印在不透明的一面，打印字体清晰不掉色;</w:t>
            </w:r>
          </w:p>
          <w:p>
            <w:pPr>
              <w:pStyle w:val="null3"/>
              <w:jc w:val="both"/>
            </w:pPr>
            <w:r>
              <w:rPr>
                <w:rFonts w:ascii="仿宋_GB2312" w:hAnsi="仿宋_GB2312" w:cs="仿宋_GB2312" w:eastAsia="仿宋_GB2312"/>
                <w:sz w:val="24"/>
                <w:color w:val="000000"/>
              </w:rPr>
              <w:t>（八）</w:t>
            </w:r>
            <w:r>
              <w:rPr>
                <w:rFonts w:ascii="仿宋_GB2312" w:hAnsi="仿宋_GB2312" w:cs="仿宋_GB2312" w:eastAsia="仿宋_GB2312"/>
                <w:sz w:val="24"/>
                <w:color w:val="000000"/>
              </w:rPr>
              <w:t>系统操作界面</w:t>
            </w:r>
            <w:r>
              <w:br/>
            </w:r>
            <w:r>
              <w:rPr>
                <w:rFonts w:ascii="仿宋_GB2312" w:hAnsi="仿宋_GB2312" w:cs="仿宋_GB2312" w:eastAsia="仿宋_GB2312"/>
                <w:sz w:val="24"/>
                <w:color w:val="000000"/>
              </w:rPr>
              <w:t>42.设备配备液晶触摸屏；</w:t>
            </w:r>
            <w:r>
              <w:br/>
            </w:r>
            <w:r>
              <w:rPr>
                <w:rFonts w:ascii="仿宋_GB2312" w:hAnsi="仿宋_GB2312" w:cs="仿宋_GB2312" w:eastAsia="仿宋_GB2312"/>
                <w:sz w:val="24"/>
                <w:color w:val="000000"/>
              </w:rPr>
              <w:t>43.操作界面为中文显示；</w:t>
            </w:r>
            <w:r>
              <w:br/>
            </w:r>
            <w:r>
              <w:rPr>
                <w:rFonts w:ascii="仿宋_GB2312" w:hAnsi="仿宋_GB2312" w:cs="仿宋_GB2312" w:eastAsia="仿宋_GB2312"/>
                <w:sz w:val="24"/>
                <w:color w:val="000000"/>
              </w:rPr>
              <w:t>44.各种预警以图文方式显示；</w:t>
            </w:r>
            <w:r>
              <w:br/>
            </w:r>
            <w:r>
              <w:rPr>
                <w:rFonts w:ascii="仿宋_GB2312" w:hAnsi="仿宋_GB2312" w:cs="仿宋_GB2312" w:eastAsia="仿宋_GB2312"/>
                <w:sz w:val="24"/>
                <w:color w:val="000000"/>
              </w:rPr>
              <w:t>45.采用悬臂式多角度可调节电脑触摸屏；</w:t>
            </w:r>
            <w:r>
              <w:br/>
            </w:r>
            <w:r>
              <w:rPr>
                <w:rFonts w:ascii="仿宋_GB2312" w:hAnsi="仿宋_GB2312" w:cs="仿宋_GB2312" w:eastAsia="仿宋_GB2312"/>
                <w:sz w:val="24"/>
                <w:color w:val="000000"/>
              </w:rPr>
              <w:t>（九）</w:t>
            </w:r>
            <w:r>
              <w:rPr>
                <w:rFonts w:ascii="仿宋_GB2312" w:hAnsi="仿宋_GB2312" w:cs="仿宋_GB2312" w:eastAsia="仿宋_GB2312"/>
                <w:sz w:val="24"/>
                <w:color w:val="000000"/>
              </w:rPr>
              <w:t>系统控制软件</w:t>
            </w:r>
            <w:r>
              <w:br/>
            </w:r>
            <w:r>
              <w:rPr>
                <w:rFonts w:ascii="仿宋_GB2312" w:hAnsi="仿宋_GB2312" w:cs="仿宋_GB2312" w:eastAsia="仿宋_GB2312"/>
                <w:sz w:val="24"/>
                <w:color w:val="000000"/>
              </w:rPr>
              <w:t>46.药品种类、数量显示；</w:t>
            </w:r>
            <w:r>
              <w:br/>
            </w:r>
            <w:r>
              <w:rPr>
                <w:rFonts w:ascii="仿宋_GB2312" w:hAnsi="仿宋_GB2312" w:cs="仿宋_GB2312" w:eastAsia="仿宋_GB2312"/>
                <w:sz w:val="24"/>
                <w:color w:val="000000"/>
              </w:rPr>
              <w:t>47. 药品实时盘点，药品消耗统计；</w:t>
            </w:r>
            <w:r>
              <w:br/>
            </w:r>
            <w:r>
              <w:rPr>
                <w:rFonts w:ascii="仿宋_GB2312" w:hAnsi="仿宋_GB2312" w:cs="仿宋_GB2312" w:eastAsia="仿宋_GB2312"/>
                <w:sz w:val="24"/>
                <w:color w:val="000000"/>
              </w:rPr>
              <w:t>48. 药品种类、存量、用量、批次等信息管理；</w:t>
            </w:r>
            <w:r>
              <w:br/>
            </w:r>
            <w:r>
              <w:rPr>
                <w:rFonts w:ascii="仿宋_GB2312" w:hAnsi="仿宋_GB2312" w:cs="仿宋_GB2312" w:eastAsia="仿宋_GB2312"/>
                <w:sz w:val="24"/>
                <w:color w:val="000000"/>
              </w:rPr>
              <w:t>49. 可设置最低储药量预警值；</w:t>
            </w:r>
            <w:r>
              <w:br/>
            </w:r>
            <w:r>
              <w:rPr>
                <w:rFonts w:ascii="仿宋_GB2312" w:hAnsi="仿宋_GB2312" w:cs="仿宋_GB2312" w:eastAsia="仿宋_GB2312"/>
                <w:sz w:val="24"/>
                <w:color w:val="000000"/>
              </w:rPr>
              <w:t>50. 开机自检功能，分包机内部各部件之间在运转之中的异常监测警报；</w:t>
            </w:r>
            <w:r>
              <w:br/>
            </w:r>
            <w:r>
              <w:rPr>
                <w:rFonts w:ascii="仿宋_GB2312" w:hAnsi="仿宋_GB2312" w:cs="仿宋_GB2312" w:eastAsia="仿宋_GB2312"/>
                <w:sz w:val="24"/>
                <w:color w:val="000000"/>
              </w:rPr>
              <w:t>51. 分包袋少纸报警提示及碳带缺少报警提示；</w:t>
            </w:r>
            <w:r>
              <w:br/>
            </w:r>
            <w:r>
              <w:rPr>
                <w:rFonts w:ascii="仿宋_GB2312" w:hAnsi="仿宋_GB2312" w:cs="仿宋_GB2312" w:eastAsia="仿宋_GB2312"/>
                <w:sz w:val="24"/>
                <w:color w:val="000000"/>
              </w:rPr>
              <w:t>52. 药盒缺药报警提示；</w:t>
            </w:r>
            <w:r>
              <w:br/>
            </w:r>
            <w:r>
              <w:rPr>
                <w:rFonts w:ascii="仿宋_GB2312" w:hAnsi="仿宋_GB2312" w:cs="仿宋_GB2312" w:eastAsia="仿宋_GB2312"/>
                <w:sz w:val="24"/>
                <w:color w:val="000000"/>
              </w:rPr>
              <w:t>53. 具有分包药品信息自动存储功能，并具有分包药品信息统计功能；</w:t>
            </w:r>
            <w:r>
              <w:br/>
            </w:r>
            <w:r>
              <w:rPr>
                <w:rFonts w:ascii="仿宋_GB2312" w:hAnsi="仿宋_GB2312" w:cs="仿宋_GB2312" w:eastAsia="仿宋_GB2312"/>
                <w:sz w:val="24"/>
                <w:color w:val="000000"/>
              </w:rPr>
              <w:t>54. 医嘱信息、患者信息、药品信息等可以永久保存于数据库，也可以导出存储。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合同签订后30个日历日内交货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陕西省曲江监狱指定地点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合同签订后，采购人向供应商正式通知供货时</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所有产品安装调试、培训完成，最终验收合格后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项目结算审核完成且采购人收到供应商开具的发票后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 2.依法缴纳税收的相关材料 （1）投标人应提供投标截止时间近六个月中任何一个月缴税凭证，时间以税款所属时期为准（银行出具的缴税凭证或税务机关出具的证明的复印件，并加盖本单位公章）。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 3.依法缴纳社会保障资金的相关材料 （1）投标人应提供投标截止时间前六个月中至少一个月的缴纳社会保险的凭据（专用收据或社会保险缴纳清单），并加盖本单位公章。 （2）凭证复印件须清晰可辨，并能显示出投标人名称和所缴纳的社保的种类。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提财务状况报告：提供（1）或提供（2） （1）提供2024年度或2025年度经审计的财务报告，应满足以下要求：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投标人参加本项目的合法授权人授权委托书</w:t>
            </w:r>
          </w:p>
        </w:tc>
        <w:tc>
          <w:tcPr>
            <w:tcW w:type="dxa" w:w="3322"/>
          </w:tcPr>
          <w:p>
            <w:pPr>
              <w:pStyle w:val="null3"/>
            </w:pPr>
            <w:r>
              <w:rPr>
                <w:rFonts w:ascii="仿宋_GB2312" w:hAnsi="仿宋_GB2312" w:cs="仿宋_GB2312" w:eastAsia="仿宋_GB2312"/>
              </w:rPr>
              <w:t>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特定资格要求1</w:t>
            </w:r>
          </w:p>
        </w:tc>
        <w:tc>
          <w:tcPr>
            <w:tcW w:type="dxa" w:w="3322"/>
          </w:tcPr>
          <w:p>
            <w:pPr>
              <w:pStyle w:val="null3"/>
            </w:pPr>
            <w:r>
              <w:rPr>
                <w:rFonts w:ascii="仿宋_GB2312" w:hAnsi="仿宋_GB2312" w:cs="仿宋_GB2312" w:eastAsia="仿宋_GB2312"/>
              </w:rPr>
              <w:t>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特定资格要求2</w:t>
            </w:r>
          </w:p>
        </w:tc>
        <w:tc>
          <w:tcPr>
            <w:tcW w:type="dxa" w:w="3322"/>
          </w:tcPr>
          <w:p>
            <w:pPr>
              <w:pStyle w:val="null3"/>
            </w:pPr>
            <w:r>
              <w:rPr>
                <w:rFonts w:ascii="仿宋_GB2312" w:hAnsi="仿宋_GB2312" w:cs="仿宋_GB2312" w:eastAsia="仿宋_GB2312"/>
              </w:rPr>
              <w:t>投标产品属于医疗器械管理范围的须提供医疗器械注册证；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不存在违反法律法规的情况</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 1.投标报价低于采购项目最高限价45%的，即投标报价&lt;采购项目最高限价×45%； 2.评标委员会基于专业判断，认为供应商报价过低，有可能影响产品质量或者不能诚信履约的其他情形。相关法律法规对供应商报价有规定的，从其规定。 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 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投标分项报价表.docx 投标函 标的清单 投标文件封面 投标人参加政府采购活动承诺书.docx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投标人投标报价没有超出采购预算或最高限价或单项最高限价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投标方案.docx 关于符合本国产品标准的声明函.docx 中小企业声明函 资格证明文件.docx 节能产品、环境标志产品明细表.docx 投标分项报价表.docx 投标函 残疾人福利性单位声明函 标的清单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投标方案.docx 关于符合本国产品标准的声明函.docx 中小企业声明函 资格证明文件.docx 节能产品、环境标志产品明细表.docx 投标分项报价表.docx 投标函 残疾人福利性单位声明函 标的清单 投标文件封面 投标人参加政府采购活动承诺书.docx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投标产品评审一、节能、环境标志产品（1分）</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投标产品评审二、投标产品技术指标评审内容</w:t>
            </w:r>
          </w:p>
        </w:tc>
        <w:tc>
          <w:tcPr>
            <w:tcW w:type="dxa" w:w="2492"/>
          </w:tcPr>
          <w:p>
            <w:pPr>
              <w:pStyle w:val="null3"/>
            </w:pPr>
            <w:r>
              <w:rPr>
                <w:rFonts w:ascii="仿宋_GB2312" w:hAnsi="仿宋_GB2312" w:cs="仿宋_GB2312" w:eastAsia="仿宋_GB2312"/>
              </w:rPr>
              <w:t>“▲”号技术参数一项不满足扣2分，非“▲”号技术指标参数一项不满足扣1分，扣完为止。 评审依据：按照技术参数要求提供相应的证明文件（包括不限于检测报告、技术白皮书、厂家产品说明等），在技术偏离表“说明”栏中标明证明材料的页码。</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投标产品评审三、投标产品的先进性和可靠性</w:t>
            </w:r>
          </w:p>
        </w:tc>
        <w:tc>
          <w:tcPr>
            <w:tcW w:type="dxa" w:w="2492"/>
          </w:tcPr>
          <w:p>
            <w:pPr>
              <w:pStyle w:val="null3"/>
            </w:pPr>
            <w:r>
              <w:rPr>
                <w:rFonts w:ascii="仿宋_GB2312" w:hAnsi="仿宋_GB2312" w:cs="仿宋_GB2312" w:eastAsia="仿宋_GB2312"/>
              </w:rPr>
              <w:t>所投设备技术先进、可靠性强、成熟度高，完全满足用户需求，得5分； 所投设备技术成熟、性能稳定，基本满足用户需求，得3分； 所投设备技术成熟、性能满足、影响用户使用效果，得1分。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实施方案1、供货方案</w:t>
            </w:r>
          </w:p>
        </w:tc>
        <w:tc>
          <w:tcPr>
            <w:tcW w:type="dxa" w:w="2492"/>
          </w:tcPr>
          <w:p>
            <w:pPr>
              <w:pStyle w:val="null3"/>
            </w:pPr>
            <w:r>
              <w:rPr>
                <w:rFonts w:ascii="仿宋_GB2312" w:hAnsi="仿宋_GB2312" w:cs="仿宋_GB2312" w:eastAsia="仿宋_GB2312"/>
              </w:rPr>
              <w:t>内容完整、可实施、且有针对性得4分；内容完整、可实施得2分；方案基本完整得1分；未提供不得分。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实施方案2、安装调试方案</w:t>
            </w:r>
          </w:p>
        </w:tc>
        <w:tc>
          <w:tcPr>
            <w:tcW w:type="dxa" w:w="2492"/>
          </w:tcPr>
          <w:p>
            <w:pPr>
              <w:pStyle w:val="null3"/>
            </w:pPr>
            <w:r>
              <w:rPr>
                <w:rFonts w:ascii="仿宋_GB2312" w:hAnsi="仿宋_GB2312" w:cs="仿宋_GB2312" w:eastAsia="仿宋_GB2312"/>
              </w:rPr>
              <w:t>内容完整、可实施、且有针对性得4分；内容完整、可实施得2分；方案基本完整得1分；未提供不得分。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实施方案3、技术支持方案</w:t>
            </w:r>
          </w:p>
        </w:tc>
        <w:tc>
          <w:tcPr>
            <w:tcW w:type="dxa" w:w="2492"/>
          </w:tcPr>
          <w:p>
            <w:pPr>
              <w:pStyle w:val="null3"/>
            </w:pPr>
            <w:r>
              <w:rPr>
                <w:rFonts w:ascii="仿宋_GB2312" w:hAnsi="仿宋_GB2312" w:cs="仿宋_GB2312" w:eastAsia="仿宋_GB2312"/>
              </w:rPr>
              <w:t>内容完整、可实施、且有针对性得4分；内容完整、可实施得2分；方案基本完整得1分；未提供不得分。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实施方案4、验收方案</w:t>
            </w:r>
          </w:p>
        </w:tc>
        <w:tc>
          <w:tcPr>
            <w:tcW w:type="dxa" w:w="2492"/>
          </w:tcPr>
          <w:p>
            <w:pPr>
              <w:pStyle w:val="null3"/>
            </w:pPr>
            <w:r>
              <w:rPr>
                <w:rFonts w:ascii="仿宋_GB2312" w:hAnsi="仿宋_GB2312" w:cs="仿宋_GB2312" w:eastAsia="仿宋_GB2312"/>
              </w:rPr>
              <w:t>内容完整、可实施、且有针对性得4分；内容完整、可实施得2分；方案基本完整得1分；未提供不得分。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售后服务方案1、售后服务范围及保障措施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售后服务方案2、培训方案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售后服务方案3、故障处理及补救措施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售后服务方案4、备品配件服务承诺</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提供2023年1月1日至投标截止时间（以合同签订时间为准）所投核心产品品牌同类产品业绩，每提供一个业绩得1分，满分2分。 评审依据：评审依据：以加盖公章的业绩合同复印件为准，合同至少需包含合同首页、产品页、签章页。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 （小微企业、监狱企业或残疾人福利性单位用投标报价扣除后的价格参加评审。专门面向中小企业采购的项目不进行价格扣除。） （①支持本国产品。根据《国务院办公厅关于在政府采购中实施本国产品标准及相关政策的通知》（国办发﹝2025﹞34号）和《陕西省财政厅关于在政府采购活动中实施本国产品标准及相关政策的通知》（陕财办采〔2026〕2 号）要求，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供应商对其提供的产品出具《关于符合本国产品标准的声明函》（格式详见投标文件格式）或财政部会同有关部门规定的有关证明文件，《声明函》或有关证明文件符合要求的，该产品视为本国产品。②异常低价审查 。一、评审中出现下列情形之一的，评标委员会应当启动异常低价投标审查程序：1.投标报价低于全部通过符合性审查供应商投标报价平均值50%的，即投标报价&lt;全部通过符合性审查供应商投标报价平均值×50%；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相关法律法规对供应商报价有规定的，从其规定。 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 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