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版本号：SZT2026-SN-SC-ZC-HW-051620260622001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热重同步差热分析仪采购项目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SZT2026-SN-SC-ZC-HW-0516</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热重同步差热分析仪采购项目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SZT2026-SN-SC-ZC-HW-0516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热重同步差热分析仪采购项目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热重同步差热分析仪采购项目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1、法定代表人授权书：非法定代表人参加谈判的，须提供法定代表人委托授权书及被授权人身份证复印件，法定代表人参加谈判时,只需提供法定代表人身份证复印件</w:t>
      </w:r>
    </w:p>
    <w:p>
      <w:pPr>
        <w:pStyle w:val="null3"/>
      </w:pPr>
      <w:r>
        <w:rPr>
          <w:rFonts w:ascii="仿宋_GB2312" w:hAnsi="仿宋_GB2312" w:cs="仿宋_GB2312" w:eastAsia="仿宋_GB2312"/>
        </w:rPr>
        <w:t>2、所响应进口产品的完整授权链证明材料：所响应产品如为进口产品，提供所响应进口产品的完整授权链证明材料</w:t>
      </w:r>
    </w:p>
    <w:p>
      <w:pPr>
        <w:pStyle w:val="null3"/>
      </w:pPr>
      <w:r>
        <w:rPr>
          <w:rFonts w:ascii="仿宋_GB2312" w:hAnsi="仿宋_GB2312" w:cs="仿宋_GB2312" w:eastAsia="仿宋_GB2312"/>
        </w:rPr>
        <w:t>3、本项目不接受联合体谈判：非联合体谈判声明函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陈璐、赵倩、李娜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029-87304306、029-87304326、029-88364979 转873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2、本项目代理服务费按货物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热重同步差热分析仪采购项目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热重同步差热分析仪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标的名称：热重同步差热分析仪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0"/>
              <w:gridCol w:w="510"/>
              <w:gridCol w:w="510"/>
              <w:gridCol w:w="510"/>
              <w:gridCol w:w="510"/>
            </w:tblGrid>
            <w:tr>
              <w:tc>
                <w:tcPr>
                  <w:tcW w:type="dxa" w:w="510"/>
                </w:tcPr>
                <w:p>
                  <w:pPr>
                    <w:pStyle w:val="null3"/>
                  </w:pPr>
                  <w:r>
                    <w:rPr>
                      <w:rFonts w:ascii="仿宋_GB2312" w:hAnsi="仿宋_GB2312" w:cs="仿宋_GB2312" w:eastAsia="仿宋_GB2312"/>
                      <w:sz w:val="19"/>
                    </w:rPr>
                    <w:t>序号</w:t>
                  </w:r>
                </w:p>
              </w:tc>
              <w:tc>
                <w:tcPr>
                  <w:tcW w:type="dxa" w:w="510"/>
                </w:tcPr>
                <w:p>
                  <w:pPr>
                    <w:pStyle w:val="null3"/>
                  </w:pPr>
                  <w:r>
                    <w:rPr>
                      <w:rFonts w:ascii="仿宋_GB2312" w:hAnsi="仿宋_GB2312" w:cs="仿宋_GB2312" w:eastAsia="仿宋_GB2312"/>
                      <w:sz w:val="19"/>
                    </w:rPr>
                    <w:t>产品名称</w:t>
                  </w:r>
                </w:p>
              </w:tc>
              <w:tc>
                <w:tcPr>
                  <w:tcW w:type="dxa" w:w="510"/>
                </w:tcPr>
                <w:p>
                  <w:pPr>
                    <w:pStyle w:val="null3"/>
                  </w:pPr>
                  <w:r>
                    <w:rPr>
                      <w:rFonts w:ascii="仿宋_GB2312" w:hAnsi="仿宋_GB2312" w:cs="仿宋_GB2312" w:eastAsia="仿宋_GB2312"/>
                      <w:sz w:val="19"/>
                    </w:rPr>
                    <w:t>技术标准</w:t>
                  </w:r>
                </w:p>
              </w:tc>
              <w:tc>
                <w:tcPr>
                  <w:tcW w:type="dxa" w:w="510"/>
                </w:tcPr>
                <w:p>
                  <w:pPr>
                    <w:pStyle w:val="null3"/>
                  </w:pPr>
                  <w:r>
                    <w:rPr>
                      <w:rFonts w:ascii="仿宋_GB2312" w:hAnsi="仿宋_GB2312" w:cs="仿宋_GB2312" w:eastAsia="仿宋_GB2312"/>
                      <w:sz w:val="19"/>
                    </w:rPr>
                    <w:t>配置要求</w:t>
                  </w:r>
                </w:p>
              </w:tc>
              <w:tc>
                <w:tcPr>
                  <w:tcW w:type="dxa" w:w="510"/>
                </w:tcPr>
                <w:p>
                  <w:pPr>
                    <w:pStyle w:val="null3"/>
                  </w:pPr>
                  <w:r>
                    <w:rPr>
                      <w:rFonts w:ascii="仿宋_GB2312" w:hAnsi="仿宋_GB2312" w:cs="仿宋_GB2312" w:eastAsia="仿宋_GB2312"/>
                      <w:sz w:val="19"/>
                    </w:rPr>
                    <w:t>数量</w:t>
                  </w:r>
                </w:p>
              </w:tc>
            </w:tr>
            <w:tr>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热重同步差热分析仪</w:t>
                  </w:r>
                </w:p>
              </w:tc>
              <w:tc>
                <w:tcPr>
                  <w:tcW w:type="dxa" w:w="510"/>
                </w:tcPr>
                <w:p>
                  <w:pPr>
                    <w:pStyle w:val="null3"/>
                  </w:pPr>
                  <w:r>
                    <w:rPr>
                      <w:rFonts w:ascii="仿宋_GB2312" w:hAnsi="仿宋_GB2312" w:cs="仿宋_GB2312" w:eastAsia="仿宋_GB2312"/>
                      <w:sz w:val="19"/>
                    </w:rPr>
                    <w:t>1. 整体设计：即插即用TGA-DSC传感器，可实现TGA和DSC同时测量，具有全自动进样功能；</w:t>
                  </w:r>
                </w:p>
                <w:p>
                  <w:pPr>
                    <w:pStyle w:val="null3"/>
                  </w:pPr>
                  <w:r>
                    <w:rPr>
                      <w:rFonts w:ascii="仿宋_GB2312" w:hAnsi="仿宋_GB2312" w:cs="仿宋_GB2312" w:eastAsia="仿宋_GB2312"/>
                      <w:sz w:val="19"/>
                    </w:rPr>
                    <w:t>#2. 温度范围：RT~1600℃；</w:t>
                  </w:r>
                </w:p>
                <w:p>
                  <w:pPr>
                    <w:pStyle w:val="null3"/>
                  </w:pPr>
                  <w:r>
                    <w:rPr>
                      <w:rFonts w:ascii="仿宋_GB2312" w:hAnsi="仿宋_GB2312" w:cs="仿宋_GB2312" w:eastAsia="仿宋_GB2312"/>
                      <w:sz w:val="19"/>
                    </w:rPr>
                    <w:t>3. 温度准确度：RT~1600℃范围≤±0.5℃（In、Zn、AL、Au、Pd等多点金属标样熔点验证）；</w:t>
                  </w:r>
                </w:p>
                <w:p>
                  <w:pPr>
                    <w:pStyle w:val="null3"/>
                  </w:pPr>
                  <w:r>
                    <w:rPr>
                      <w:rFonts w:ascii="仿宋_GB2312" w:hAnsi="仿宋_GB2312" w:cs="仿宋_GB2312" w:eastAsia="仿宋_GB2312"/>
                      <w:sz w:val="19"/>
                    </w:rPr>
                    <w:t>4. 温度精度：≤±0.3℃；</w:t>
                  </w:r>
                </w:p>
                <w:p>
                  <w:pPr>
                    <w:pStyle w:val="null3"/>
                  </w:pPr>
                  <w:r>
                    <w:rPr>
                      <w:rFonts w:ascii="仿宋_GB2312" w:hAnsi="仿宋_GB2312" w:cs="仿宋_GB2312" w:eastAsia="仿宋_GB2312"/>
                      <w:sz w:val="19"/>
                    </w:rPr>
                    <w:t>5.线性升温速率：0.1～ 100℃/min（全量程）；</w:t>
                  </w:r>
                </w:p>
                <w:p>
                  <w:pPr>
                    <w:pStyle w:val="null3"/>
                  </w:pPr>
                  <w:r>
                    <w:rPr>
                      <w:rFonts w:ascii="仿宋_GB2312" w:hAnsi="仿宋_GB2312" w:cs="仿宋_GB2312" w:eastAsia="仿宋_GB2312"/>
                      <w:sz w:val="19"/>
                    </w:rPr>
                    <w:t>6. 线性降温速率：可以10℃/min降温速率从1600℃线性降至100℃；可以20℃/min降温速率从1600℃线性降至200℃；可以5℃/min降温速率从1600℃线性降至60℃；</w:t>
                  </w:r>
                </w:p>
                <w:p>
                  <w:pPr>
                    <w:pStyle w:val="null3"/>
                  </w:pPr>
                  <w:r>
                    <w:rPr>
                      <w:rFonts w:ascii="仿宋_GB2312" w:hAnsi="仿宋_GB2312" w:cs="仿宋_GB2312" w:eastAsia="仿宋_GB2312"/>
                      <w:sz w:val="19"/>
                    </w:rPr>
                    <w:t>7. 炉体冷却时间：1600℃降至100℃ ≤30min；</w:t>
                  </w:r>
                </w:p>
                <w:p>
                  <w:pPr>
                    <w:pStyle w:val="null3"/>
                  </w:pPr>
                  <w:r>
                    <w:rPr>
                      <w:rFonts w:ascii="仿宋_GB2312" w:hAnsi="仿宋_GB2312" w:cs="仿宋_GB2312" w:eastAsia="仿宋_GB2312"/>
                      <w:sz w:val="19"/>
                    </w:rPr>
                    <w:t>8. 冷却方式：22℃恒温循环水冷或空气冷却；</w:t>
                  </w:r>
                </w:p>
                <w:p>
                  <w:pPr>
                    <w:pStyle w:val="null3"/>
                  </w:pPr>
                  <w:r>
                    <w:rPr>
                      <w:rFonts w:ascii="仿宋_GB2312" w:hAnsi="仿宋_GB2312" w:cs="仿宋_GB2312" w:eastAsia="仿宋_GB2312"/>
                      <w:sz w:val="19"/>
                    </w:rPr>
                    <w:t>9. 天平量程：≥1.0g；</w:t>
                  </w:r>
                </w:p>
                <w:p>
                  <w:pPr>
                    <w:pStyle w:val="null3"/>
                  </w:pPr>
                  <w:r>
                    <w:rPr>
                      <w:rFonts w:ascii="仿宋_GB2312" w:hAnsi="仿宋_GB2312" w:cs="仿宋_GB2312" w:eastAsia="仿宋_GB2312"/>
                      <w:sz w:val="19"/>
                    </w:rPr>
                    <w:t>10. 天平灵敏度：0.1μg；</w:t>
                  </w:r>
                </w:p>
                <w:p>
                  <w:pPr>
                    <w:pStyle w:val="null3"/>
                  </w:pPr>
                  <w:r>
                    <w:rPr>
                      <w:rFonts w:ascii="仿宋_GB2312" w:hAnsi="仿宋_GB2312" w:cs="仿宋_GB2312" w:eastAsia="仿宋_GB2312"/>
                      <w:sz w:val="19"/>
                    </w:rPr>
                    <w:t>11. 天平重复性：1ug（150℃恒温）；</w:t>
                  </w:r>
                </w:p>
                <w:p>
                  <w:pPr>
                    <w:pStyle w:val="null3"/>
                  </w:pPr>
                  <w:r>
                    <w:rPr>
                      <w:rFonts w:ascii="仿宋_GB2312" w:hAnsi="仿宋_GB2312" w:cs="仿宋_GB2312" w:eastAsia="仿宋_GB2312"/>
                      <w:sz w:val="19"/>
                    </w:rPr>
                    <w:t>#12.天平校准方式：内置两个砝码，具有自动校准功能；天平室温度22℃恒温；</w:t>
                  </w:r>
                </w:p>
                <w:p>
                  <w:pPr>
                    <w:pStyle w:val="null3"/>
                  </w:pPr>
                  <w:r>
                    <w:rPr>
                      <w:rFonts w:ascii="仿宋_GB2312" w:hAnsi="仿宋_GB2312" w:cs="仿宋_GB2312" w:eastAsia="仿宋_GB2312"/>
                      <w:sz w:val="19"/>
                    </w:rPr>
                    <w:t>#13. 空白曲线重复性：±10ug（室温升至1600℃，10℃/min升温）；</w:t>
                  </w:r>
                </w:p>
                <w:p>
                  <w:pPr>
                    <w:pStyle w:val="null3"/>
                  </w:pPr>
                  <w:r>
                    <w:rPr>
                      <w:rFonts w:ascii="仿宋_GB2312" w:hAnsi="仿宋_GB2312" w:cs="仿宋_GB2312" w:eastAsia="仿宋_GB2312"/>
                      <w:sz w:val="19"/>
                    </w:rPr>
                    <w:t>14. 称量准确度：±0.005%；</w:t>
                  </w:r>
                </w:p>
                <w:p>
                  <w:pPr>
                    <w:pStyle w:val="null3"/>
                  </w:pPr>
                  <w:r>
                    <w:rPr>
                      <w:rFonts w:ascii="仿宋_GB2312" w:hAnsi="仿宋_GB2312" w:cs="仿宋_GB2312" w:eastAsia="仿宋_GB2312"/>
                      <w:sz w:val="19"/>
                    </w:rPr>
                    <w:t>#15. DSC量热准确度：±1%（金属标样熔融焓验证）；</w:t>
                  </w:r>
                </w:p>
                <w:p>
                  <w:pPr>
                    <w:pStyle w:val="null3"/>
                  </w:pPr>
                  <w:r>
                    <w:rPr>
                      <w:rFonts w:ascii="仿宋_GB2312" w:hAnsi="仿宋_GB2312" w:cs="仿宋_GB2312" w:eastAsia="仿宋_GB2312"/>
                      <w:sz w:val="19"/>
                    </w:rPr>
                    <w:t>16. 实验气氛及控制：氮、氧、二氧化碳、空气、氩气、氦气等；可同时连接3路气体，配备流量计，可程序控制气体流量和自动切换；</w:t>
                  </w:r>
                </w:p>
                <w:p>
                  <w:pPr>
                    <w:pStyle w:val="null3"/>
                  </w:pPr>
                  <w:r>
                    <w:rPr>
                      <w:rFonts w:ascii="仿宋_GB2312" w:hAnsi="仿宋_GB2312" w:cs="仿宋_GB2312" w:eastAsia="仿宋_GB2312"/>
                      <w:sz w:val="19"/>
                    </w:rPr>
                    <w:t>17. 样品支架要求：标准TGA-DSC样品支架；</w:t>
                  </w:r>
                </w:p>
                <w:p>
                  <w:pPr>
                    <w:pStyle w:val="null3"/>
                  </w:pPr>
                  <w:r>
                    <w:rPr>
                      <w:rFonts w:ascii="仿宋_GB2312" w:hAnsi="仿宋_GB2312" w:cs="仿宋_GB2312" w:eastAsia="仿宋_GB2312"/>
                      <w:sz w:val="19"/>
                    </w:rPr>
                    <w:t>#18. 炉体材质：合金（铂/铑或铑等）发热体；</w:t>
                  </w:r>
                </w:p>
                <w:p>
                  <w:pPr>
                    <w:pStyle w:val="null3"/>
                  </w:pPr>
                  <w:r>
                    <w:rPr>
                      <w:rFonts w:ascii="仿宋_GB2312" w:hAnsi="仿宋_GB2312" w:cs="仿宋_GB2312" w:eastAsia="仿宋_GB2312"/>
                      <w:sz w:val="19"/>
                    </w:rPr>
                    <w:t>19. 控制软件：配备专业热分析软件，包括实验方法的编辑、实验运行，数据自动存储、编辑分析输出，配有纯度分析软件和动力学软件等功能；</w:t>
                  </w:r>
                </w:p>
                <w:p>
                  <w:pPr>
                    <w:pStyle w:val="null3"/>
                  </w:pPr>
                  <w:r>
                    <w:rPr>
                      <w:rFonts w:ascii="仿宋_GB2312" w:hAnsi="仿宋_GB2312" w:cs="仿宋_GB2312" w:eastAsia="仿宋_GB2312"/>
                      <w:sz w:val="19"/>
                    </w:rPr>
                    <w:t>20. 数据分析软件：计算无或有焓松弛的玻璃化转变温度、含量、结晶度、转化率、焓温度函数等功能；</w:t>
                  </w:r>
                </w:p>
                <w:p>
                  <w:pPr>
                    <w:pStyle w:val="null3"/>
                  </w:pPr>
                  <w:r>
                    <w:rPr>
                      <w:rFonts w:ascii="仿宋_GB2312" w:hAnsi="仿宋_GB2312" w:cs="仿宋_GB2312" w:eastAsia="仿宋_GB2312"/>
                      <w:sz w:val="19"/>
                    </w:rPr>
                    <w:t>21. 温度标样：1套，用于标定热焓和温度的金属标样（In、Zn、Al、Au、Pd各一盒，带证书）；</w:t>
                  </w:r>
                </w:p>
                <w:p>
                  <w:pPr>
                    <w:pStyle w:val="null3"/>
                  </w:pPr>
                  <w:r>
                    <w:rPr>
                      <w:rFonts w:ascii="仿宋_GB2312" w:hAnsi="仿宋_GB2312" w:cs="仿宋_GB2312" w:eastAsia="仿宋_GB2312"/>
                      <w:sz w:val="19"/>
                    </w:rPr>
                    <w:t>22. 随机操作工具：包含镊子、粉末样品装样漏斗、取样勺、切样小刀、钢尺、样品压实棒等；</w:t>
                  </w:r>
                </w:p>
                <w:p>
                  <w:pPr>
                    <w:pStyle w:val="null3"/>
                  </w:pPr>
                  <w:r>
                    <w:rPr>
                      <w:rFonts w:ascii="仿宋_GB2312" w:hAnsi="仿宋_GB2312" w:cs="仿宋_GB2312" w:eastAsia="仿宋_GB2312"/>
                      <w:sz w:val="19"/>
                    </w:rPr>
                    <w:t>23. 冷却系统：主机配套22℃恒温循环水浴（温度控制精度0.1℃），1台，水浴自带清洁排水口；</w:t>
                  </w:r>
                </w:p>
                <w:p>
                  <w:pPr>
                    <w:pStyle w:val="null3"/>
                  </w:pPr>
                  <w:r>
                    <w:rPr>
                      <w:rFonts w:ascii="仿宋_GB2312" w:hAnsi="仿宋_GB2312" w:cs="仿宋_GB2312" w:eastAsia="仿宋_GB2312"/>
                      <w:sz w:val="19"/>
                    </w:rPr>
                    <w:t>24.微型电子气体流量控制器：测量范围1ml~100ml/min，工作压力1MPa；</w:t>
                  </w:r>
                </w:p>
                <w:p>
                  <w:pPr>
                    <w:pStyle w:val="null3"/>
                  </w:pPr>
                  <w:r>
                    <w:rPr>
                      <w:rFonts w:ascii="仿宋_GB2312" w:hAnsi="仿宋_GB2312" w:cs="仿宋_GB2312" w:eastAsia="仿宋_GB2312"/>
                      <w:sz w:val="19"/>
                    </w:rPr>
                    <w:t>25.支持FTIR/MS联用功能；</w:t>
                  </w:r>
                </w:p>
                <w:p>
                  <w:pPr>
                    <w:pStyle w:val="null3"/>
                  </w:pPr>
                  <w:r>
                    <w:rPr>
                      <w:rFonts w:ascii="仿宋_GB2312" w:hAnsi="仿宋_GB2312" w:cs="仿宋_GB2312" w:eastAsia="仿宋_GB2312"/>
                      <w:sz w:val="19"/>
                    </w:rPr>
                    <w:t>26.同步误差≤1ms；</w:t>
                  </w:r>
                </w:p>
                <w:p>
                  <w:pPr>
                    <w:pStyle w:val="null3"/>
                  </w:pPr>
                  <w:r>
                    <w:rPr>
                      <w:rFonts w:ascii="仿宋_GB2312" w:hAnsi="仿宋_GB2312" w:cs="仿宋_GB2312" w:eastAsia="仿宋_GB2312"/>
                      <w:sz w:val="19"/>
                    </w:rPr>
                    <w:t>27.可扩展大于32位的自动进样器。</w:t>
                  </w:r>
                </w:p>
              </w:tc>
              <w:tc>
                <w:tcPr>
                  <w:tcW w:type="dxa" w:w="510"/>
                </w:tcPr>
                <w:p>
                  <w:pPr>
                    <w:pStyle w:val="null3"/>
                  </w:pPr>
                  <w:r>
                    <w:rPr>
                      <w:rFonts w:ascii="仿宋_GB2312" w:hAnsi="仿宋_GB2312" w:cs="仿宋_GB2312" w:eastAsia="仿宋_GB2312"/>
                      <w:sz w:val="19"/>
                    </w:rPr>
                    <w:t>1. 样品支架：TG-DSC样品支架备件2个；</w:t>
                  </w:r>
                </w:p>
                <w:p>
                  <w:pPr>
                    <w:pStyle w:val="null3"/>
                  </w:pPr>
                  <w:r>
                    <w:rPr>
                      <w:rFonts w:ascii="仿宋_GB2312" w:hAnsi="仿宋_GB2312" w:cs="仿宋_GB2312" w:eastAsia="仿宋_GB2312"/>
                      <w:sz w:val="19"/>
                    </w:rPr>
                    <w:t>2.炉体大气管备件2个；</w:t>
                  </w:r>
                </w:p>
                <w:p>
                  <w:pPr>
                    <w:pStyle w:val="null3"/>
                  </w:pPr>
                  <w:r>
                    <w:rPr>
                      <w:rFonts w:ascii="仿宋_GB2312" w:hAnsi="仿宋_GB2312" w:cs="仿宋_GB2312" w:eastAsia="仿宋_GB2312"/>
                      <w:sz w:val="19"/>
                    </w:rPr>
                    <w:t>3. 天平量程：≥1.0g；</w:t>
                  </w:r>
                </w:p>
                <w:p>
                  <w:pPr>
                    <w:pStyle w:val="null3"/>
                  </w:pPr>
                  <w:r>
                    <w:rPr>
                      <w:rFonts w:ascii="仿宋_GB2312" w:hAnsi="仿宋_GB2312" w:cs="仿宋_GB2312" w:eastAsia="仿宋_GB2312"/>
                      <w:sz w:val="19"/>
                    </w:rPr>
                    <w:t>4. 炉体材质：合金（铂/铑或铑等）发热体</w:t>
                  </w:r>
                </w:p>
                <w:p>
                  <w:pPr>
                    <w:pStyle w:val="null3"/>
                  </w:pPr>
                  <w:r>
                    <w:rPr>
                      <w:rFonts w:ascii="仿宋_GB2312" w:hAnsi="仿宋_GB2312" w:cs="仿宋_GB2312" w:eastAsia="仿宋_GB2312"/>
                      <w:sz w:val="19"/>
                    </w:rPr>
                    <w:t>5.数据采集系统1套；</w:t>
                  </w:r>
                </w:p>
                <w:p>
                  <w:pPr>
                    <w:pStyle w:val="null3"/>
                  </w:pPr>
                  <w:r>
                    <w:rPr>
                      <w:rFonts w:ascii="仿宋_GB2312" w:hAnsi="仿宋_GB2312" w:cs="仿宋_GB2312" w:eastAsia="仿宋_GB2312"/>
                      <w:sz w:val="19"/>
                    </w:rPr>
                    <w:t>6.样品坩埚：随机标配原装氧化铝坩埚2套（带盖），铂金样品坩埚70ul（带盖子）2套。40uL铝坩埚带盖100个；氧化铝坩埚带盖：50µL 100套；70uL 200套；150uL 100套；</w:t>
                  </w:r>
                </w:p>
                <w:p>
                  <w:pPr>
                    <w:pStyle w:val="null3"/>
                  </w:pPr>
                  <w:r>
                    <w:rPr>
                      <w:rFonts w:ascii="仿宋_GB2312" w:hAnsi="仿宋_GB2312" w:cs="仿宋_GB2312" w:eastAsia="仿宋_GB2312"/>
                      <w:sz w:val="19"/>
                    </w:rPr>
                    <w:t>7.常用维修维护工具1套。</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1套</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注：</w:t>
            </w:r>
          </w:p>
          <w:p>
            <w:pPr>
              <w:pStyle w:val="null3"/>
            </w:pPr>
            <w:r>
              <w:rPr>
                <w:rFonts w:ascii="仿宋_GB2312" w:hAnsi="仿宋_GB2312" w:cs="仿宋_GB2312" w:eastAsia="仿宋_GB2312"/>
              </w:rPr>
              <w:t>1、以上技术参数与性能指标标“★”项不允许负偏离，任意一项负偏离按无效谈判处理；</w:t>
            </w:r>
          </w:p>
          <w:p>
            <w:pPr>
              <w:pStyle w:val="null3"/>
            </w:pPr>
            <w:r>
              <w:rPr>
                <w:rFonts w:ascii="仿宋_GB2312" w:hAnsi="仿宋_GB2312" w:cs="仿宋_GB2312" w:eastAsia="仿宋_GB2312"/>
              </w:rPr>
              <w:t>2、标“#”项：需提供佐证材料（3.3技术要求序号1）：①指标项有明确要求的：须按照指标项要求提供对应证明材料；②指标要求未做说明的，佐证材料不限于产品彩页、检测报告、官网功能截图、生产厂家加盖公章的技术参数与性能指标证明材料等，未提供或提供的证明材料低于文件规定的相应技术参数时视为负偏离。</w:t>
            </w:r>
          </w:p>
          <w:p>
            <w:pPr>
              <w:pStyle w:val="null3"/>
            </w:pPr>
            <w:r>
              <w:rPr>
                <w:rFonts w:ascii="仿宋_GB2312" w:hAnsi="仿宋_GB2312" w:cs="仿宋_GB2312" w:eastAsia="仿宋_GB2312"/>
              </w:rPr>
              <w:t>3、非标“#”项：响应情况以技术指标偏差表响应为准，未响应或低于文件规定的相应技术参数时视为负偏离。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培训要求：安装后提供不少于2天的线下基础培训，不限人数；安装调试完成待仪器使用一段时间后，乙方指派资深专业应用工程师在现场对甲方操作人员进行为期不少于7天的高阶应用培训；分2次进行，具体上门时间双方协商；厂家的培训会，乙方必须免费为采购方提供不少于2名技术人员的培训2次，其中1次为高级培训，并提供相关资料。</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安装调试：仪器免费安装调试到位，试运行3个月后方可进行验收；提供说明书、使用教程等电子资料。</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1、响应产品为进口设备：合同签订之日起4个月内完成交付、安装及调试。 2、响应产品为国产设备：合同签订之日起3个月内完成交付、安装及调试。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响应产品为进口设备：合同生效后，由甲方通过双方认可的进口业务代理公司向中标人指定国外设备供应商开出100%信用证，其中80%货款凭外贸合同约定的发货单据及西安建筑科技大学出具的开箱记录单原件，经安装调试后解付，剩余20%货款在设备验收合格后凭甲方签署的验收报告原件解付。2、响应产品为国产设备：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质保期：验收合格通过之日起3年；2、验收合格后3年，质保期内出现故障导致仪器停用的时间，从质保期中扣除。质保期内每年2次全面维修保养（费用包含于响应报价中）；3、售后服务响应时间(质保期内)：即时响应(包括电话响应);电话响应无法解决48小时内到达现场。修复时间72小时内解决;如在72小时内无法修复，则提供部件冗余服务或采取应急措施，提供相同产品或不低于故障产品规格档次的备用产品供采购人使用，以确保货物的正常使用。4、提供永久软件升级（费用包含于响应报价中，后期不收取任何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1、核心产品：热重同步差热分析仪。 2、中标（成交）结果发布后，中标（成交）供应商在2个工作日内向采购代理机构提供2套（和上传文件保持一致的）纸质投标（响应）文件用于备案及档案保存。 3、谈判保证金以电子保函形式递交需在谈判截止时间前发送一份扫描件至526159856@qq.com。 4、因系统原因，最终签订合同的付款方式是：（1）响应产品为进口设备：合同生效后，由甲方通过双方认可的进口业务代理公司向中标人指定国外设备供应商开出100%信用证，其中80%货款凭外贸合同约定的发货单据及西安建筑科技大学出具的开箱记录单原件，经安装调试后解付，剩余20%货款在设备验收合格后凭甲方签署的验收报告原件解付。（2）响应产品为国产设备：签订合同后15日内，乙方提供经甲方认可的合同金额100%的预付款保函或双方认可的其他担保措施，支付合同金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5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5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02-资格要求证明资料.pdf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非法定代表人参加谈判的，须提供法定代表人委托授权书及被授权人身份证复印件，法定代表人参加谈判时,只需提供法定代表人身份证复印件</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所响应进口产品的完整授权链证明材料</w:t>
            </w:r>
          </w:p>
        </w:tc>
        <w:tc>
          <w:tcPr>
            <w:tcW w:type="dxa" w:w="3322"/>
          </w:tcPr>
          <w:p>
            <w:pPr>
              <w:pStyle w:val="null3"/>
            </w:pPr>
            <w:r>
              <w:rPr>
                <w:rFonts w:ascii="仿宋_GB2312" w:hAnsi="仿宋_GB2312" w:cs="仿宋_GB2312" w:eastAsia="仿宋_GB2312"/>
              </w:rPr>
              <w:t>所响应产品如为进口产品，提供所响应进口产品的完整授权链证明材料</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非联合体谈判声明函</w:t>
            </w:r>
          </w:p>
        </w:tc>
        <w:tc>
          <w:tcPr>
            <w:tcW w:type="dxa" w:w="1661"/>
          </w:tcPr>
          <w:p>
            <w:pPr>
              <w:pStyle w:val="null3"/>
            </w:pPr>
            <w:r>
              <w:rPr>
                <w:rFonts w:ascii="仿宋_GB2312" w:hAnsi="仿宋_GB2312" w:cs="仿宋_GB2312" w:eastAsia="仿宋_GB2312"/>
              </w:rPr>
              <w:t>02-资格要求证明资料.pdf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注：本项内容在异常低价审查环节评审）</w:t>
            </w:r>
          </w:p>
        </w:tc>
        <w:tc>
          <w:tcPr>
            <w:tcW w:type="dxa" w:w="1661"/>
          </w:tcPr>
          <w:p>
            <w:pPr>
              <w:pStyle w:val="null3"/>
            </w:pPr>
            <w:r>
              <w:rPr>
                <w:rFonts w:ascii="仿宋_GB2312" w:hAnsi="仿宋_GB2312" w:cs="仿宋_GB2312" w:eastAsia="仿宋_GB2312"/>
              </w:rPr>
              <w:t>标的清单 报价表 04-分项报价表.pdf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 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11-产品使用寿命承诺书.pdf 07-谈判响应方案说明.pdf 报价表 09-商务条款响应说明.pdf 03-诚信承诺书.pdf 06-技术指标偏差表.pdf 响应文件封面 08-拒绝商业贿赂承诺书.pdf 10-谈判保证金.pdf 标的清单 04-分项报价表.pdf 05-服务承诺.pdf 响应函 02-资格要求证明资料.pdf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详见附件：11-产品使用寿命承诺书.pdf</w:t>
      </w:r>
    </w:p>
    <w:p>
      <w:pPr>
        <w:pStyle w:val="null3"/>
        <w:ind w:firstLine="960"/>
      </w:pPr>
      <w:r>
        <w:rPr>
          <w:rFonts w:ascii="仿宋_GB2312" w:hAnsi="仿宋_GB2312" w:cs="仿宋_GB2312" w:eastAsia="仿宋_GB2312"/>
        </w:rPr>
        <w:t>详见附件：02-资格要求证明资料.pdf</w:t>
      </w:r>
    </w:p>
    <w:p>
      <w:pPr>
        <w:pStyle w:val="null3"/>
        <w:ind w:firstLine="960"/>
      </w:pPr>
      <w:r>
        <w:rPr>
          <w:rFonts w:ascii="仿宋_GB2312" w:hAnsi="仿宋_GB2312" w:cs="仿宋_GB2312" w:eastAsia="仿宋_GB2312"/>
        </w:rPr>
        <w:t>详见附件：03-诚信承诺书.pdf</w:t>
      </w:r>
    </w:p>
    <w:p>
      <w:pPr>
        <w:pStyle w:val="null3"/>
        <w:ind w:firstLine="960"/>
      </w:pPr>
      <w:r>
        <w:rPr>
          <w:rFonts w:ascii="仿宋_GB2312" w:hAnsi="仿宋_GB2312" w:cs="仿宋_GB2312" w:eastAsia="仿宋_GB2312"/>
        </w:rPr>
        <w:t>详见附件：04-分项报价表.pdf</w:t>
      </w:r>
    </w:p>
    <w:p>
      <w:pPr>
        <w:pStyle w:val="null3"/>
        <w:ind w:firstLine="960"/>
      </w:pPr>
      <w:r>
        <w:rPr>
          <w:rFonts w:ascii="仿宋_GB2312" w:hAnsi="仿宋_GB2312" w:cs="仿宋_GB2312" w:eastAsia="仿宋_GB2312"/>
        </w:rPr>
        <w:t>详见附件：05-服务承诺.pdf</w:t>
      </w:r>
    </w:p>
    <w:p>
      <w:pPr>
        <w:pStyle w:val="null3"/>
        <w:ind w:firstLine="960"/>
      </w:pPr>
      <w:r>
        <w:rPr>
          <w:rFonts w:ascii="仿宋_GB2312" w:hAnsi="仿宋_GB2312" w:cs="仿宋_GB2312" w:eastAsia="仿宋_GB2312"/>
        </w:rPr>
        <w:t>详见附件：06-技术指标偏差表.pdf</w:t>
      </w:r>
    </w:p>
    <w:p>
      <w:pPr>
        <w:pStyle w:val="null3"/>
        <w:ind w:firstLine="960"/>
      </w:pPr>
      <w:r>
        <w:rPr>
          <w:rFonts w:ascii="仿宋_GB2312" w:hAnsi="仿宋_GB2312" w:cs="仿宋_GB2312" w:eastAsia="仿宋_GB2312"/>
        </w:rPr>
        <w:t>详见附件：07-谈判响应方案说明.pdf</w:t>
      </w:r>
    </w:p>
    <w:p>
      <w:pPr>
        <w:pStyle w:val="null3"/>
        <w:ind w:firstLine="960"/>
      </w:pPr>
      <w:r>
        <w:rPr>
          <w:rFonts w:ascii="仿宋_GB2312" w:hAnsi="仿宋_GB2312" w:cs="仿宋_GB2312" w:eastAsia="仿宋_GB2312"/>
        </w:rPr>
        <w:t>详见附件：08-拒绝商业贿赂承诺书.pdf</w:t>
      </w:r>
    </w:p>
    <w:p>
      <w:pPr>
        <w:pStyle w:val="null3"/>
        <w:ind w:firstLine="960"/>
      </w:pPr>
      <w:r>
        <w:rPr>
          <w:rFonts w:ascii="仿宋_GB2312" w:hAnsi="仿宋_GB2312" w:cs="仿宋_GB2312" w:eastAsia="仿宋_GB2312"/>
        </w:rPr>
        <w:t>详见附件：09-商务条款响应说明.pdf</w:t>
      </w:r>
    </w:p>
    <w:p>
      <w:pPr>
        <w:pStyle w:val="null3"/>
        <w:ind w:firstLine="960"/>
      </w:pPr>
      <w:r>
        <w:rPr>
          <w:rFonts w:ascii="仿宋_GB2312" w:hAnsi="仿宋_GB2312" w:cs="仿宋_GB2312" w:eastAsia="仿宋_GB2312"/>
        </w:rPr>
        <w:t>详见附件：10-谈判保证金.pdf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详见附件：01-建大合同.docx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