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679"/>
        <w:gridCol w:w="8643"/>
      </w:tblGrid>
      <w:tr w14:paraId="5E421A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3" w:type="dxa"/>
            <w:vAlign w:val="center"/>
          </w:tcPr>
          <w:p w14:paraId="2C847807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序号</w:t>
            </w:r>
          </w:p>
        </w:tc>
        <w:tc>
          <w:tcPr>
            <w:tcW w:w="705" w:type="dxa"/>
            <w:vAlign w:val="center"/>
          </w:tcPr>
          <w:p w14:paraId="63560D82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参数性质</w:t>
            </w:r>
          </w:p>
        </w:tc>
        <w:tc>
          <w:tcPr>
            <w:tcW w:w="9151" w:type="dxa"/>
          </w:tcPr>
          <w:p w14:paraId="5A64870D">
            <w:pPr>
              <w:pStyle w:val="5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 xml:space="preserve"> 技术参数与性能指标</w:t>
            </w:r>
          </w:p>
        </w:tc>
      </w:tr>
      <w:tr w14:paraId="291844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5" w:hRule="atLeast"/>
        </w:trPr>
        <w:tc>
          <w:tcPr>
            <w:tcW w:w="663" w:type="dxa"/>
            <w:vAlign w:val="center"/>
          </w:tcPr>
          <w:p w14:paraId="03408B87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1</w:t>
            </w:r>
          </w:p>
        </w:tc>
        <w:tc>
          <w:tcPr>
            <w:tcW w:w="705" w:type="dxa"/>
            <w:vAlign w:val="center"/>
          </w:tcPr>
          <w:p w14:paraId="7EDEF94D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15F97E84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一、教育教学管理系统（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  <w:lang w:val="en-US" w:eastAsia="zh-CN"/>
              </w:rPr>
              <w:t>1套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）（核心产品）</w:t>
            </w:r>
          </w:p>
          <w:p w14:paraId="5444E952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1、支持监控视图，监控视图页面提供客户端画面监控缩略图，能够显示整个班级学生，并支持缩略图多级放大缩小。</w:t>
            </w:r>
          </w:p>
          <w:p w14:paraId="3175A792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2、管理51个终端，提供授权。</w:t>
            </w:r>
          </w:p>
          <w:p w14:paraId="2603481B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、全面支持主流兼容虚拟机。</w:t>
            </w:r>
          </w:p>
          <w:p w14:paraId="7A822363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、屏幕广播：将教师机屏幕和教师讲话实时广播给单一、部分或全体学生，可选择全屏或窗口方式。支持教师选定本机的全屏画面或者屏幕的任意区域画面广播给单一、部分或全体学生，支持窗口接收。</w:t>
            </w:r>
          </w:p>
          <w:p w14:paraId="3FE376E5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、学生演示：教师选定一台学生机作为示范，由此学生代替教师进行示范教学。</w:t>
            </w:r>
          </w:p>
          <w:p w14:paraId="2001230A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6、支持文件分发和文件收集功能；支持拖拽添加文件，可限制学生提交文件的数目和大小。</w:t>
            </w:r>
          </w:p>
          <w:p w14:paraId="2A60CE7B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7、屏幕监视：教师机可以监视单一、部分、全体学生机的屏幕，教师机每屏可监视多个学生屏幕。可以控制教师机监控的同屏幕各窗口间、屏幕与屏幕间的切换速度。可手动或自动循环监视。</w:t>
            </w:r>
          </w:p>
          <w:p w14:paraId="11827E21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8、适配统计学实验教学，支持现有统计软件（SPSS、R、STAT、PYTHON）的运行、支持师生互动、实验任务布置与批改、实验数据同步，兼容智慧黑板及校园教学管理系统。</w:t>
            </w:r>
          </w:p>
        </w:tc>
      </w:tr>
      <w:tr w14:paraId="194AC4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663" w:type="dxa"/>
            <w:vAlign w:val="center"/>
          </w:tcPr>
          <w:p w14:paraId="1AF10E20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705" w:type="dxa"/>
            <w:vAlign w:val="center"/>
          </w:tcPr>
          <w:p w14:paraId="7238F305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650FD0A5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二、教师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终端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台，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配置：CPU≥20核，主频数≥2.1GHZ；内存：≥32G DDR4；独立显卡：显存≥8GB；硬盘：≥1TB 固态硬盘，支持机械硬盘扩展；显示器：显示屏尺寸≥23英寸（1920*1080，VGA+HDMI接口≥1，USB接口≥4）</w:t>
            </w:r>
          </w:p>
        </w:tc>
      </w:tr>
      <w:tr w14:paraId="7A841A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663" w:type="dxa"/>
            <w:vAlign w:val="center"/>
          </w:tcPr>
          <w:p w14:paraId="0F5D8DD2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705" w:type="dxa"/>
            <w:vAlign w:val="center"/>
          </w:tcPr>
          <w:p w14:paraId="493183A0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1E3CB382">
            <w:pPr>
              <w:pStyle w:val="5"/>
              <w:jc w:val="left"/>
              <w:rPr>
                <w:rFonts w:hint="default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三、学生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终端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台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，配置：CPU≥20核，主频数≥2.1GH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z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；内存：≥32G DDR4；独立显卡：显存≥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4GB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；硬盘：≥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512GB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 xml:space="preserve"> 固态硬盘，支持机械硬盘扩展；显示器：显示屏尺寸≥23英寸（1920*1080，VGA+HDMI接口≥1，USB接口≥4）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配正版国产操作系统，标配键鼠。</w:t>
            </w:r>
          </w:p>
        </w:tc>
      </w:tr>
      <w:tr w14:paraId="7434CB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663" w:type="dxa"/>
            <w:vAlign w:val="center"/>
          </w:tcPr>
          <w:p w14:paraId="2778923C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705" w:type="dxa"/>
            <w:vAlign w:val="center"/>
          </w:tcPr>
          <w:p w14:paraId="08C5A96D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01DBF610">
            <w:pPr>
              <w:pStyle w:val="5"/>
              <w:rPr>
                <w:rFonts w:hint="default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四、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输出终端1台，A4，彩色，激光，打印速度≥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ppm。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打印分辨率1200×1200dpi</w:t>
            </w:r>
          </w:p>
        </w:tc>
      </w:tr>
      <w:tr w14:paraId="1AD57F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663" w:type="dxa"/>
            <w:vAlign w:val="center"/>
          </w:tcPr>
          <w:p w14:paraId="3C173C00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705" w:type="dxa"/>
            <w:vAlign w:val="center"/>
          </w:tcPr>
          <w:p w14:paraId="3EC12781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2F75813E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五、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控温装置2台：</w:t>
            </w:r>
          </w:p>
          <w:p w14:paraId="55C44783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类型：立式；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变频</w:t>
            </w:r>
          </w:p>
          <w:p w14:paraId="5B554497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制冷量：≥7300W；</w:t>
            </w:r>
          </w:p>
          <w:p w14:paraId="30E9D647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制热量：≥10000W；</w:t>
            </w:r>
            <w:bookmarkStart w:id="0" w:name="_GoBack"/>
            <w:bookmarkEnd w:id="0"/>
          </w:p>
          <w:p w14:paraId="3C951C8A">
            <w:pPr>
              <w:pStyle w:val="5"/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能效等级：Ⅰ级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；</w:t>
            </w:r>
          </w:p>
          <w:p w14:paraId="31522C5D">
            <w:pPr>
              <w:pStyle w:val="5"/>
              <w:rPr>
                <w:rFonts w:hint="default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含安装。</w:t>
            </w:r>
          </w:p>
        </w:tc>
      </w:tr>
      <w:tr w14:paraId="419E39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663" w:type="dxa"/>
            <w:vAlign w:val="center"/>
          </w:tcPr>
          <w:p w14:paraId="21DA003E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705" w:type="dxa"/>
            <w:vAlign w:val="center"/>
          </w:tcPr>
          <w:p w14:paraId="1343D505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51AD1D49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六、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控温装置1台：</w:t>
            </w:r>
          </w:p>
          <w:p w14:paraId="308DB8C5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类型：挂式；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变频</w:t>
            </w:r>
          </w:p>
          <w:p w14:paraId="233DD151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制冷量：≥4600W；</w:t>
            </w:r>
          </w:p>
          <w:p w14:paraId="2DD5785F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制热量：≥6300W；</w:t>
            </w:r>
          </w:p>
          <w:p w14:paraId="4A541E52">
            <w:pPr>
              <w:pStyle w:val="5"/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能效等级：Ⅰ级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；</w:t>
            </w:r>
          </w:p>
          <w:p w14:paraId="0630CDBF">
            <w:pPr>
              <w:pStyle w:val="5"/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含安装。</w:t>
            </w:r>
          </w:p>
        </w:tc>
      </w:tr>
      <w:tr w14:paraId="713523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3" w:type="dxa"/>
            <w:vAlign w:val="center"/>
          </w:tcPr>
          <w:p w14:paraId="0E66A668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</w:t>
            </w:r>
          </w:p>
        </w:tc>
        <w:tc>
          <w:tcPr>
            <w:tcW w:w="705" w:type="dxa"/>
            <w:vAlign w:val="center"/>
          </w:tcPr>
          <w:p w14:paraId="0862BB20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74170425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  <w:lang w:val="en-US" w:eastAsia="zh-CN"/>
              </w:rPr>
              <w:t>七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教师桌椅（1套）</w:t>
            </w:r>
          </w:p>
          <w:p w14:paraId="27F6D488">
            <w:pPr>
              <w:pStyle w:val="5"/>
              <w:jc w:val="both"/>
              <w:rPr>
                <w:rFonts w:hint="default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1、桌子，采用钢木结构。规格尺寸：W1400*D700*750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台面板材料厚度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≥25mm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桌挡板、活动柜、主机托材料厚度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材料采用E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subscript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  <w:t>级双饰面刨花板，封边采用厚度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1.0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PVC封边条，激光或PUR封边工艺；桌架采用壁厚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1.5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钢制型材，钢网片厚度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0.8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钢制工件表面除油、磷化处理后喷塑，四脚有耐磨防滑脚垫，厚度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。整体满足GB/T 3325-2024 金属家具通用技术条件标准要求，材料满足GB/T 15102-2017 浸渍胶膜纸饰面纤维板和刨花板，QB/T 4463-2025家具用封边条标准要求。</w:t>
            </w:r>
          </w:p>
          <w:p w14:paraId="4450E32B">
            <w:pPr>
              <w:pStyle w:val="5"/>
              <w:jc w:val="left"/>
              <w:rPr>
                <w:rFonts w:hint="default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2、椅子，规格尺寸：规格尺寸W550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*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D560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*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H450/900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承重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150kg；椅架采用钢制型材，断面尺寸≥50*25mm,壁厚≥1.5mm,横梁、连接杆采用40*20*1.2mm钢制型材，表面电镀工艺；椅背面料高弹透气网布，黑色条纹网格纹理；座面面料加厚网布或耐磨PU皮，厚度≥1.0mm,填充高弹海绵，海绵密度≥40kg/m³，厚度≥50mm,垫板采用厚度≥12mmE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subscript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  <w:t>级胶合板。有扶手，和椅架一体成型工艺，扶手表面有塑料盖板。整体满足GB/T 2280-2016 办公家具 办公椅标准要求。</w:t>
            </w:r>
          </w:p>
          <w:p w14:paraId="752C1C1E">
            <w:pPr>
              <w:pStyle w:val="2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3、五金：优质品牌五金件。桌面配35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塑料穿线孔套，铝合金拉手，桌子配悬挂式ABS材质键盘架，家具锁，缓冲暗铰链和导轨，可制动主机托脚轮，脚轮直径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48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满足QB/T 4765-2014 家具用脚轮，QB/T 1621-2015 家具锁，QB/T 2189-2013 家具五金 杯状暗铰链，QB/T 2454-2013 家具五金 抽屉导轨标准要求。</w:t>
            </w:r>
          </w:p>
          <w:p w14:paraId="350BC00B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  <w:p w14:paraId="26AFDA2B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示意图</w:t>
            </w:r>
          </w:p>
          <w:p w14:paraId="1770F86D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drawing>
                <wp:inline distT="0" distB="0" distL="0" distR="0">
                  <wp:extent cx="1562100" cy="1562100"/>
                  <wp:effectExtent l="0" t="0" r="0" b="0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drawing>
                <wp:inline distT="0" distB="0" distL="0" distR="0">
                  <wp:extent cx="2112010" cy="1557655"/>
                  <wp:effectExtent l="0" t="0" r="2540" b="4445"/>
                  <wp:docPr id="2" name="Drawing 2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rawing 2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010" cy="155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48375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7" w:hRule="atLeast"/>
        </w:trPr>
        <w:tc>
          <w:tcPr>
            <w:tcW w:w="663" w:type="dxa"/>
            <w:vAlign w:val="center"/>
          </w:tcPr>
          <w:p w14:paraId="7D606243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3</w:t>
            </w:r>
          </w:p>
        </w:tc>
        <w:tc>
          <w:tcPr>
            <w:tcW w:w="705" w:type="dxa"/>
            <w:vAlign w:val="center"/>
          </w:tcPr>
          <w:p w14:paraId="6F2FB20C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76DF52B5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  <w:lang w:val="en-US" w:eastAsia="zh-CN"/>
              </w:rPr>
              <w:t>八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学生桌凳（25套）</w:t>
            </w:r>
          </w:p>
          <w:p w14:paraId="61834FFF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1、桌子，钢木结构，规格尺寸W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1200*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D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600*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H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750mm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台面板材料厚度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≥25mm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桌挡板、主机柜材料厚度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材料采用E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subscript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  <w:t>级双饰面刨花板，封边采用厚度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1.0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PVC封边条，激光或PUR封边工艺；桌架采用壁厚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1.5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钢制型材，钢制工件表面除油、磷化处理后喷塑，四脚有耐磨防滑脚垫，厚度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。</w:t>
            </w:r>
          </w:p>
          <w:p w14:paraId="72579745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2、方凳，钢木结构，规格尺寸W350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*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D250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*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H450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凳面采用厚度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E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subscript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vertAlign w:val="baseline"/>
                <w:lang w:val="en-US" w:eastAsia="zh-CN"/>
              </w:rPr>
              <w:t>级双饰面刨花板，封边采用厚度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1.0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PVC封边条，激光或PUR封边工艺；凳架采用壁厚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1.5钢制型材焊接而成，钢制工件表面除油、磷化处理后喷塑，四脚有耐磨防滑脚垫，厚度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。</w:t>
            </w:r>
          </w:p>
          <w:p w14:paraId="07F04851">
            <w:pPr>
              <w:pStyle w:val="5"/>
              <w:jc w:val="both"/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3、优质品牌防锈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五金件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桌面配35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塑料穿线孔套。</w:t>
            </w:r>
          </w:p>
          <w:p w14:paraId="33B310BD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  <w:p w14:paraId="62DDCA87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示意图</w:t>
            </w:r>
          </w:p>
          <w:p w14:paraId="61F1831B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421005</wp:posOffset>
                  </wp:positionH>
                  <wp:positionV relativeFrom="paragraph">
                    <wp:posOffset>635</wp:posOffset>
                  </wp:positionV>
                  <wp:extent cx="1621155" cy="1330960"/>
                  <wp:effectExtent l="0" t="0" r="17145" b="2540"/>
                  <wp:wrapSquare wrapText="bothSides"/>
                  <wp:docPr id="3" name="Drawing 3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rawing 3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331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F0C61CC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  <w:p w14:paraId="26DAECCD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  <w:p w14:paraId="038143C8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  <w:p w14:paraId="1F3833F9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  <w:p w14:paraId="19EFC953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  <w:p w14:paraId="6645F407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69267E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0" w:hRule="atLeast"/>
        </w:trPr>
        <w:tc>
          <w:tcPr>
            <w:tcW w:w="663" w:type="dxa"/>
            <w:vAlign w:val="center"/>
          </w:tcPr>
          <w:p w14:paraId="27C06626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4</w:t>
            </w:r>
          </w:p>
        </w:tc>
        <w:tc>
          <w:tcPr>
            <w:tcW w:w="705" w:type="dxa"/>
            <w:vAlign w:val="center"/>
          </w:tcPr>
          <w:p w14:paraId="091AAB4C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660DA80A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  <w:lang w:val="en-US" w:eastAsia="zh-CN"/>
              </w:rPr>
              <w:t>九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智慧黑板（1套）</w:t>
            </w:r>
          </w:p>
          <w:p w14:paraId="7CD80E48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1、整机采用全金属外壳，三拼接平面一体化设计；整体外观尺寸：宽≥4200mm，高≥1200mm。</w:t>
            </w:r>
          </w:p>
          <w:p w14:paraId="61438AA1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2、整机两侧副屏可支持以下媒介（普通粉笔、液体粉笔）进行板书书写。副屏支持磁吸附功能。</w:t>
            </w:r>
          </w:p>
          <w:p w14:paraId="704E7367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3、智能语音助手：整机内置语音助手，通过整机麦克风及智能笔以唤醒词调起语音助手，支持语音交互的方式调节整机音量、亮度，语音操控打开系统已安装应用如：教学白板、浏览器、计算器、画板，语音搜索指定网页内容，支持选择网页中的视频进行播放或暂停。</w:t>
            </w:r>
          </w:p>
          <w:p w14:paraId="04B1C5ED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4、设备内置双WiFi6无线网卡，支持有线及无线网络连接，在主流系统下，可实现Wi-Fi无线上网连接、AP无线热点发射，支持蓝牙Bluetooth 5.4或以上标准。</w:t>
            </w:r>
          </w:p>
          <w:p w14:paraId="13A52F7D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5、支持智能手机与整机无需在同一局域网内，可实现配对，一键投屏。</w:t>
            </w:r>
          </w:p>
          <w:p w14:paraId="693A06ED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▲6、整机采用≥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核国产化嵌入式芯片，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整机嵌入式系统CPU≥8核，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主频≥1.6GHz，内存≥2GB，DDR最大速率≥2666MT/S，存储空间≥32GB。</w:t>
            </w:r>
          </w:p>
          <w:p w14:paraId="0956BA48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▲7、主屏屏幕≥86英寸液晶显示器；显示分辨率≥3840x2160，可视角度≥178°。</w:t>
            </w:r>
          </w:p>
          <w:p w14:paraId="26ABE14C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▲8、设备书写触控延迟≤25ms，触摸响应≤4ms。</w:t>
            </w:r>
          </w:p>
          <w:p w14:paraId="14E8CFAA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▲9、端口：电源开关≥1个；USB3.0接口≥3个；HDMI接口≥2个。</w:t>
            </w:r>
          </w:p>
        </w:tc>
      </w:tr>
      <w:tr w14:paraId="69048D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663" w:type="dxa"/>
            <w:vAlign w:val="center"/>
          </w:tcPr>
          <w:p w14:paraId="08D63284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5</w:t>
            </w:r>
          </w:p>
        </w:tc>
        <w:tc>
          <w:tcPr>
            <w:tcW w:w="705" w:type="dxa"/>
            <w:vAlign w:val="center"/>
          </w:tcPr>
          <w:p w14:paraId="55A789AA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11EBB049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  <w:lang w:val="en-US" w:eastAsia="zh-CN"/>
              </w:rPr>
              <w:t>十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交换机（3台）</w:t>
            </w:r>
          </w:p>
          <w:p w14:paraId="1E9C5D93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▲1、性能：交换容量≥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Gbps；转发性能≥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  <w:t>38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Mpps；</w:t>
            </w:r>
          </w:p>
          <w:p w14:paraId="0C9FD0C9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▲2、千兆POE 电口≥24 个，千兆 SFP 光口 ≥2 个；</w:t>
            </w:r>
          </w:p>
          <w:p w14:paraId="037D682A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3、适配校园网络，支持远程管理。</w:t>
            </w:r>
          </w:p>
        </w:tc>
      </w:tr>
      <w:tr w14:paraId="25E202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663" w:type="dxa"/>
            <w:vAlign w:val="center"/>
          </w:tcPr>
          <w:p w14:paraId="2CC7F966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6</w:t>
            </w:r>
          </w:p>
        </w:tc>
        <w:tc>
          <w:tcPr>
            <w:tcW w:w="705" w:type="dxa"/>
            <w:vAlign w:val="center"/>
          </w:tcPr>
          <w:p w14:paraId="206159B8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02EF2990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  <w:lang w:val="en-US" w:eastAsia="zh-CN"/>
              </w:rPr>
              <w:t>十一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机柜（1台）</w:t>
            </w:r>
          </w:p>
          <w:p w14:paraId="0286270E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1、≥22U 专用服务器机柜；</w:t>
            </w:r>
          </w:p>
          <w:p w14:paraId="06EB482F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2、采用优质冷扎钢板制作，整体框架结构设计；</w:t>
            </w:r>
          </w:p>
          <w:p w14:paraId="1F2A0200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3、机柜立柱厚度≥2.0mm，其余部分钢板厚度≥1.2mm；静载500KG以上。</w:t>
            </w:r>
          </w:p>
        </w:tc>
      </w:tr>
      <w:tr w14:paraId="3C22D6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8" w:hRule="atLeast"/>
        </w:trPr>
        <w:tc>
          <w:tcPr>
            <w:tcW w:w="663" w:type="dxa"/>
            <w:vAlign w:val="center"/>
          </w:tcPr>
          <w:p w14:paraId="521AD710">
            <w:pPr>
              <w:pStyle w:val="5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7</w:t>
            </w:r>
          </w:p>
        </w:tc>
        <w:tc>
          <w:tcPr>
            <w:tcW w:w="705" w:type="dxa"/>
            <w:vAlign w:val="center"/>
          </w:tcPr>
          <w:p w14:paraId="44D3EF9B">
            <w:pPr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  <w:tc>
          <w:tcPr>
            <w:tcW w:w="9151" w:type="dxa"/>
          </w:tcPr>
          <w:p w14:paraId="4ECE9072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  <w:lang w:val="en-US" w:eastAsia="zh-CN"/>
              </w:rPr>
              <w:t>十二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highlight w:val="none"/>
              </w:rPr>
              <w:t>实验室环境改造（1项）</w:t>
            </w:r>
          </w:p>
          <w:p w14:paraId="1ACD8B89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1、地面：全钢无边防静电活动地板≥100平方米；基材：优质合金冷轧钢板，经拉伸后点焊成形，内腔填充发泡水泥填料；贴面材料：采用高耐磨三聚氰胺HPL防火板或PVC贴面，厚度≥1.2mm；表面电阻：1×10⁶ Ω ～ 1×10⁹ Ω（静电耗散型）；系统电阻：2.5×10⁴ Ω ～ 1.0×10⁹ Ω（符合GB50174规范）；防火性能：燃烧性能达到B1级或以上；接地要求：地板铺设后必须进行防静电接地处理，铺设铜箔网格或铜排，连接至等电位接地母排，接地电阻＜4Ω。</w:t>
            </w:r>
          </w:p>
          <w:p w14:paraId="18192C36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2、顶面及墙面乳胶漆美化处理， ≥260平方米；执行标准：产品需符合GB/T 9756—2024《合成树脂乳液内墙涂料》和GB 18582—2020《建筑用墙面涂料中有害物质限量》；产品等级：不低于一等品（耐洗刷性≥1500次）；甲醛含量：≤ 50 mg/kg（或≤0.05 g/kg）；可溶性重金属含量（铅、镉、铬、汞）：符合国家标准。</w:t>
            </w:r>
          </w:p>
          <w:p w14:paraId="15DB32A3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3、照明：≥10套LED灯，功率：≥ 48W/套；单套灯具光通量：≥ 4000 流明（lm）；机房地面0.8米高处照度：≥ 500 LUX（符合乙级标准）；灯珠类型：采用高光效SMD 2835或3030灯珠，光效≥100 lm/W。</w:t>
            </w:r>
          </w:p>
          <w:p w14:paraId="627A1D82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4、插座：墙面≥4个5孔普通插座（10A/220V）；台式电脑配置≥100个5孔普通插座（10A/220V）； 配置空调专用插座≥3个（25A/220V）；所有三孔插座均需布设接地线；</w:t>
            </w:r>
          </w:p>
          <w:p w14:paraId="3977D1EE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5、窗帘：≥5套；尺寸：需根据实际窗户大小定制；材质：采用高密度涤纶遮光布（加厚型）或棉麻混纺遮光布；厚度：布料克重≥ 300g/㎡（加厚型），厚度≤0.8mm。</w:t>
            </w:r>
          </w:p>
          <w:p w14:paraId="48B194EB">
            <w:pPr>
              <w:pStyle w:val="5"/>
              <w:jc w:val="lef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6、强弱电改造：超六类非屏蔽网线，支持千兆传输，抗干扰，符合国家通信标准。（5箱）、BVR4/4平方（100 米 6 卷）、BVR1.5/1.5 平方（100 米 6 卷）六类水晶头（2 盒）等。</w:t>
            </w:r>
          </w:p>
          <w:p w14:paraId="54AAFB46">
            <w:pPr>
              <w:pStyle w:val="5"/>
              <w:jc w:val="both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7、电路改造，及原有设备桌椅拆除清运等。</w:t>
            </w:r>
          </w:p>
        </w:tc>
      </w:tr>
    </w:tbl>
    <w:p w14:paraId="79D94E4E">
      <w:pPr>
        <w:rPr>
          <w:color w:val="auto"/>
          <w:highlight w:val="none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191723"/>
    <w:rsid w:val="3B19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2026-07-24T08:41:00Z</dcterms:created>
  <dc:creator>hh</dc:creator>
  <cp:lastModifiedBy>hh</cp:lastModifiedBy>
  <dcterms:modified xsi:type="dcterms:W3CDTF">2026-07-24T08:42:12Z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C2FBACA727BC49EC9DE3580C3AAB005E_11</vt:lpwstr>
  </property>
  <property fmtid="{D5CDD505-2E9C-101B-9397-08002B2CF9AE}" pid="4" name="KSOTemplateDocerSaveRecord">
    <vt:lpwstr>eyJoZGlkIjoiMGQ4ZTdmZWNkZThhYzU1MTNmMWJlNWM0M2ExM2M5MDQiLCJ1c2VySWQiOiI1NTQxNTg5NzAifQ==</vt:lpwstr>
  </property>
</Properties>
</file>