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版本号：KY2026-3-15920260707001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2022、2023、2024年国土变更调查项目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KY2026-3-159</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2022、2023、2024年国土变更调查项目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2022、2023、2024年国土变更调查项目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2022、2023、2024年国土变更调查项目,1项，具体内容详见招标文件第三章。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采购包1（2022年国土变更调查项目）：属于专门面向中小企业采购。</w:t>
      </w:r>
    </w:p>
    <w:p>
      <w:pPr>
        <w:pStyle w:val="null3"/>
      </w:pPr>
      <w:r>
        <w:rPr>
          <w:rFonts w:ascii="仿宋_GB2312" w:hAnsi="仿宋_GB2312" w:cs="仿宋_GB2312" w:eastAsia="仿宋_GB2312"/>
        </w:rPr>
        <w:t>采购包2（2023年国土变更调查项目）：属于专门面向中小企业采购。</w:t>
      </w:r>
    </w:p>
    <w:p>
      <w:pPr>
        <w:pStyle w:val="null3"/>
      </w:pPr>
      <w:r>
        <w:rPr>
          <w:rFonts w:ascii="仿宋_GB2312" w:hAnsi="仿宋_GB2312" w:cs="仿宋_GB2312" w:eastAsia="仿宋_GB2312"/>
        </w:rPr>
        <w:t>采购包3（2024年国土变更调查项目）：属于专门面向中小企业采购。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7、法定代表人或负责人授权书：法定代表人或负责人授权书及被授权人身份证明。（法定代表人或负责人直接投标只须提供其身份证明）</w:t>
      </w:r>
    </w:p>
    <w:p>
      <w:pPr>
        <w:pStyle w:val="null3"/>
      </w:pPr>
      <w:r>
        <w:rPr>
          <w:rFonts w:ascii="仿宋_GB2312" w:hAnsi="仿宋_GB2312" w:cs="仿宋_GB2312" w:eastAsia="仿宋_GB2312"/>
        </w:rPr>
        <w:t>8、资质：投标人具备有效的乙级及以上测绘资质。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7、法定代表人或负责人授权书：法定代表人或负责人授权书及被授权人身份证明。（法定代表人或负责人直接投标只须提供其身份证明）</w:t>
      </w:r>
    </w:p>
    <w:p>
      <w:pPr>
        <w:pStyle w:val="null3"/>
      </w:pPr>
      <w:r>
        <w:rPr>
          <w:rFonts w:ascii="仿宋_GB2312" w:hAnsi="仿宋_GB2312" w:cs="仿宋_GB2312" w:eastAsia="仿宋_GB2312"/>
        </w:rPr>
        <w:t>8、资质：投标人具备有效的乙级及以上测绘资质。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4、社会保障资金缴存证明：提供2025年1月至今已缴存的至少一个月的社会保障资金缴存单据或社保机构开具的社会保险参保缴费情况证明，依法不需要缴纳社会保障资金的单位应提供相关证明材料。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7、法定代表人或负责人授权书：法定代表人或负责人授权书及被授权人身份证明。（法定代表人或负责人直接投标只须提供其身份证明）</w:t>
      </w:r>
    </w:p>
    <w:p>
      <w:pPr>
        <w:pStyle w:val="null3"/>
      </w:pPr>
      <w:r>
        <w:rPr>
          <w:rFonts w:ascii="仿宋_GB2312" w:hAnsi="仿宋_GB2312" w:cs="仿宋_GB2312" w:eastAsia="仿宋_GB2312"/>
        </w:rPr>
        <w:t>8、资质：投标人具备有效的乙级及以上测绘资质。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0913-7830666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采购包1：2,299,200.00元</w:t>
            </w:r>
          </w:p>
          <w:p>
            <w:pPr>
              <w:pStyle w:val="null3"/>
            </w:pPr>
            <w:r>
              <w:rPr>
                <w:rFonts w:ascii="仿宋_GB2312" w:hAnsi="仿宋_GB2312" w:cs="仿宋_GB2312" w:eastAsia="仿宋_GB2312"/>
              </w:rPr>
              <w:t>采购包2：2,600,000.00元</w:t>
            </w:r>
          </w:p>
          <w:p>
            <w:pPr>
              <w:pStyle w:val="null3"/>
            </w:pPr>
            <w:r>
              <w:rPr>
                <w:rFonts w:ascii="仿宋_GB2312" w:hAnsi="仿宋_GB2312" w:cs="仿宋_GB2312" w:eastAsia="仿宋_GB2312"/>
              </w:rPr>
              <w:t>采购包3：2,268,200.00元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采购包2保证金金额：28,000.00元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代理服务费收费标准：参照国家计委《招标代理服务费收费管理暂行办法（计价格〔2002〕1980号）的标准收取。本项目代理服务费按服务计取。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联系人：张娜、黄梦迪、戈迪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2022、2023、2024年国土变更调查项目,1项，具体内容详见招标文件第三章。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2,299,200.00</w:t>
      </w:r>
    </w:p>
    <w:p>
      <w:pPr>
        <w:pStyle w:val="null3"/>
      </w:pPr>
      <w:r>
        <w:rPr>
          <w:rFonts w:ascii="仿宋_GB2312" w:hAnsi="仿宋_GB2312" w:cs="仿宋_GB2312" w:eastAsia="仿宋_GB2312"/>
        </w:rPr>
        <w:t>采购包最高限价（元）: 2,299,200.00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2022年国土变更调查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2,299,200.00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2023年国土变更调查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2,268,200.00</w:t>
      </w:r>
    </w:p>
    <w:p>
      <w:pPr>
        <w:pStyle w:val="null3"/>
      </w:pPr>
      <w:r>
        <w:rPr>
          <w:rFonts w:ascii="仿宋_GB2312" w:hAnsi="仿宋_GB2312" w:cs="仿宋_GB2312" w:eastAsia="仿宋_GB2312"/>
        </w:rPr>
        <w:t>采购包最高限价（元）: 2,268,200.00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2024年国土变更调查项目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2,268,200.00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标的名称：2022年国土变更调查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1、项目概况</w:t>
            </w:r>
          </w:p>
          <w:p>
            <w:pPr>
              <w:pStyle w:val="null3"/>
            </w:pPr>
            <w:r>
              <w:rPr>
                <w:rFonts w:ascii="仿宋_GB2312" w:hAnsi="仿宋_GB2312" w:cs="仿宋_GB2312" w:eastAsia="仿宋_GB2312"/>
                <w:sz w:val="20"/>
              </w:rPr>
              <w:t>在上年度变更调查成果基础上，结合本年度各类监测监管成果，开展全覆盖遥感监测工作，通过县级实地调查、逐级核查，掌握本年度国土利用变化情况，更新各级国土调查数据库，根据自然资源管理需要，进一步加强日常变更调查工作。具体任务任务内容见附表。</w:t>
            </w:r>
          </w:p>
          <w:p>
            <w:pPr>
              <w:pStyle w:val="null3"/>
            </w:pPr>
            <w:r>
              <w:rPr>
                <w:rFonts w:ascii="仿宋_GB2312" w:hAnsi="仿宋_GB2312" w:cs="仿宋_GB2312" w:eastAsia="仿宋_GB2312"/>
                <w:sz w:val="20"/>
              </w:rPr>
              <w:t>2、工作内容</w:t>
            </w:r>
          </w:p>
          <w:tbl>
            <w:tblPr>
              <w:tblBorders>
                <w:top w:val="none" w:color="000000" w:sz="4"/>
                <w:left w:val="none" w:color="000000" w:sz="4"/>
                <w:bottom w:val="none" w:color="000000" w:sz="4"/>
                <w:right w:val="none" w:color="000000" w:sz="4"/>
                <w:insideH w:val="none"/>
                <w:insideV w:val="none"/>
              </w:tblBorders>
            </w:tblPr>
            <w:tblGrid>
              <w:gridCol w:w="460"/>
              <w:gridCol w:w="257"/>
              <w:gridCol w:w="251"/>
              <w:gridCol w:w="1585"/>
            </w:tblGrid>
            <w:tr>
              <w:tc>
                <w:tcPr>
                  <w:tcW w:type="dxa" w:w="4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工作内容</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数量单位</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内业数据分析与整合</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　</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结合影像和其他管理数据，对日常变更图斑、年度变更图斑进行逐图斑人机交互对比分析预处理。在下发图斑以外，对其他各类专项工作纳入年度变更的图斑进行举证资料复核、矢量数据整理等工作。　</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外业调查举证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国家下发的变化信息提取数据的基础上，结合相关资料制作地类调查工作底图，以实地现状认定地类为原则，调查工作底图上每一块变化图斑的地类、属性、范围、权属等市级情况。对影像未能反映的新增地物进行补测和调查。在开展外业调查的同时，使用具有卫星定位和方向传感器的设备，利用</w:t>
                  </w:r>
                  <w:r>
                    <w:rPr>
                      <w:rFonts w:ascii="仿宋_GB2312" w:hAnsi="仿宋_GB2312" w:cs="仿宋_GB2312" w:eastAsia="仿宋_GB2312"/>
                      <w:sz w:val="20"/>
                      <w:color w:val="000000"/>
                    </w:rPr>
                    <w:t>“互联网+”举证软件，对需举证的图斑地块拍摄包含图斑实地卫星定位坐标、拍摄方位角、拍摄时间的实地照片，并将举证照片及举证说明等综合信息形成加密举证数据包，上传至“国土调查云”平台</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平台审核标注与上报</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在举证平台端对外业举证图斑进行人工审核与相关属性标注，对属性不一致的图斑进行分割。</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矢量数据上图与整理分析</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11054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对照平台举证上报成果，在</w:t>
                  </w:r>
                  <w:r>
                    <w:rPr>
                      <w:rFonts w:ascii="仿宋_GB2312" w:hAnsi="仿宋_GB2312" w:cs="仿宋_GB2312" w:eastAsia="仿宋_GB2312"/>
                      <w:sz w:val="20"/>
                      <w:color w:val="000000"/>
                    </w:rPr>
                    <w:t>GIS软件中套合影像及其他参考数据进行内业数据上图及属性标注，整理举证成果矢量数据，用于日常变更矢量数据上报、图斑变化情况分析统计、地类变更情况梳理反馈，以及年度变更调查数据建库前数据准备。</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数据建库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依据图斑外业调查工作底图等调查成果，结合增减挂钩及土地整治等自然资源管理成果，利用专业的建库软件，按照统一的国土变更调查数据更新技术要求、数据库变更方法、标准及相关质量要求，开展图斑边界矢量化，录入相关属性信息等，并采用增量更新的方式，更新数据库中图斑地类、权属及其他相关图层信息。</w:t>
                  </w:r>
                </w:p>
              </w:tc>
            </w:tr>
            <w:tr>
              <w:tc>
                <w:tcPr>
                  <w:tcW w:type="dxa" w:w="4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成果资料与编制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增量信息与统计报表、遥感监测图斑信息核实记录表及其他专项变化情况统计表统计</w:t>
                  </w:r>
                  <w:r>
                    <w:rPr>
                      <w:rFonts w:ascii="仿宋_GB2312" w:hAnsi="仿宋_GB2312" w:cs="仿宋_GB2312" w:eastAsia="仿宋_GB2312"/>
                      <w:sz w:val="20"/>
                      <w:color w:val="000000"/>
                    </w:rPr>
                    <w:t>;工作报告、技术报告、成果分析报告编制。</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3、服务要求:</w:t>
            </w:r>
          </w:p>
          <w:p>
            <w:pPr>
              <w:pStyle w:val="null3"/>
            </w:pPr>
            <w:r>
              <w:rPr>
                <w:rFonts w:ascii="仿宋_GB2312" w:hAnsi="仿宋_GB2312" w:cs="仿宋_GB2312" w:eastAsia="仿宋_GB2312"/>
                <w:sz w:val="20"/>
              </w:rPr>
              <w:t>(1)在工作过程中，严格执行国家的有关法律法规，尊重并贯彻采购人的意见，维护采购人利益，严把质量关，把确保项目成果质量、提高投资效益作为服务目标。</w:t>
            </w:r>
          </w:p>
          <w:p>
            <w:pPr>
              <w:pStyle w:val="null3"/>
            </w:pPr>
            <w:r>
              <w:rPr>
                <w:rFonts w:ascii="仿宋_GB2312" w:hAnsi="仿宋_GB2312" w:cs="仿宋_GB2312" w:eastAsia="仿宋_GB2312"/>
                <w:sz w:val="20"/>
              </w:rPr>
              <w:t>(2)建立并向采购人分发项目部通讯录，做到即时顺畅沟通。</w:t>
            </w:r>
          </w:p>
          <w:p>
            <w:pPr>
              <w:pStyle w:val="null3"/>
            </w:pPr>
            <w:r>
              <w:rPr>
                <w:rFonts w:ascii="仿宋_GB2312" w:hAnsi="仿宋_GB2312" w:cs="仿宋_GB2312" w:eastAsia="仿宋_GB2312"/>
                <w:sz w:val="20"/>
              </w:rPr>
              <w:t>(3)供应商指派后勤保障负责人负责与采购人进行沟通，并协调前期工作事宜，并做好相关记录。</w:t>
            </w:r>
          </w:p>
          <w:p>
            <w:pPr>
              <w:pStyle w:val="null3"/>
            </w:pPr>
            <w:r>
              <w:rPr>
                <w:rFonts w:ascii="仿宋_GB2312" w:hAnsi="仿宋_GB2312" w:cs="仿宋_GB2312" w:eastAsia="仿宋_GB2312"/>
                <w:sz w:val="20"/>
              </w:rPr>
              <w:t>(4)工作过程中根据采购人要求，随时提供项目进度报告，对工作过程中出现的异常情况及时沟通协商，及时解决。</w:t>
            </w:r>
          </w:p>
          <w:p>
            <w:pPr>
              <w:pStyle w:val="null3"/>
            </w:pPr>
            <w:r>
              <w:rPr>
                <w:rFonts w:ascii="仿宋_GB2312" w:hAnsi="仿宋_GB2312" w:cs="仿宋_GB2312" w:eastAsia="仿宋_GB2312"/>
                <w:sz w:val="20"/>
              </w:rPr>
              <w:t>(5)成立项目组，以方便解决项目中的相关技术问题，后期服务由项目负责人负责组织实施，承诺在接到采购人通知后及时到达现场解决相关问题。</w:t>
            </w:r>
          </w:p>
          <w:p>
            <w:pPr>
              <w:pStyle w:val="null3"/>
            </w:pPr>
            <w:r>
              <w:rPr>
                <w:rFonts w:ascii="仿宋_GB2312" w:hAnsi="仿宋_GB2312" w:cs="仿宋_GB2312" w:eastAsia="仿宋_GB2312"/>
                <w:sz w:val="20"/>
              </w:rPr>
              <w:t>(6)项目评价工作中，对采购人提出的工作更改积极配合并以最快的速度安排实施。</w:t>
            </w:r>
          </w:p>
          <w:p>
            <w:pPr>
              <w:pStyle w:val="null3"/>
            </w:pPr>
            <w:r>
              <w:rPr>
                <w:rFonts w:ascii="仿宋_GB2312" w:hAnsi="仿宋_GB2312" w:cs="仿宋_GB2312" w:eastAsia="仿宋_GB2312"/>
                <w:sz w:val="20"/>
              </w:rPr>
              <w:t>对工作中发现的特殊情况，及时汇报，并按照采购人要求及时协商提出解决方案。</w:t>
            </w:r>
          </w:p>
          <w:p>
            <w:pPr>
              <w:pStyle w:val="null3"/>
            </w:pPr>
            <w:r>
              <w:rPr>
                <w:rFonts w:ascii="仿宋_GB2312" w:hAnsi="仿宋_GB2312" w:cs="仿宋_GB2312" w:eastAsia="仿宋_GB2312"/>
                <w:sz w:val="20"/>
              </w:rPr>
              <w:t>(7)在整个项目过程中，积极做好咨询工作，对采购人提出的疑问、要求，以专业的知识做出合理的解释。</w:t>
            </w:r>
          </w:p>
          <w:p>
            <w:pPr>
              <w:pStyle w:val="null3"/>
            </w:pPr>
            <w:r>
              <w:rPr>
                <w:rFonts w:ascii="仿宋_GB2312" w:hAnsi="仿宋_GB2312" w:cs="仿宋_GB2312" w:eastAsia="仿宋_GB2312"/>
                <w:sz w:val="20"/>
              </w:rPr>
              <w:t>(8)在成果提交工作后期，积极配合采购人工作，根据采购人需求，及时参与技术交底、工程验收等工程实施阶段所有涉及的相关技术工作。</w:t>
            </w:r>
          </w:p>
          <w:p>
            <w:pPr>
              <w:pStyle w:val="null3"/>
            </w:pPr>
            <w:r>
              <w:rPr>
                <w:rFonts w:ascii="仿宋_GB2312" w:hAnsi="仿宋_GB2312" w:cs="仿宋_GB2312" w:eastAsia="仿宋_GB2312"/>
                <w:sz w:val="20"/>
              </w:rPr>
              <w:t>4、主要成果</w:t>
            </w:r>
          </w:p>
          <w:p>
            <w:pPr>
              <w:pStyle w:val="null3"/>
              <w:ind w:firstLine="400"/>
            </w:pPr>
            <w:r>
              <w:rPr>
                <w:rFonts w:ascii="仿宋_GB2312" w:hAnsi="仿宋_GB2312" w:cs="仿宋_GB2312" w:eastAsia="仿宋_GB2312"/>
                <w:sz w:val="20"/>
              </w:rPr>
              <w:t>主要成果包括国土调查数据库、统计汇总表格和年度国土利用变化情况分析报告。</w:t>
            </w:r>
          </w:p>
          <w:p>
            <w:pPr>
              <w:pStyle w:val="null3"/>
            </w:pPr>
            <w:r>
              <w:rPr>
                <w:rFonts w:ascii="仿宋_GB2312" w:hAnsi="仿宋_GB2312" w:cs="仿宋_GB2312" w:eastAsia="仿宋_GB2312"/>
                <w:sz w:val="20"/>
              </w:rPr>
              <w:t>此外，要做好遥感监测图斑、外业调查举证资料、调查过程中的各类统计表、增量数据及其他有关证明、说明材料等调查工作中形成的各类过程性信息资料的收集整理。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标的名称：2023年国土变更调查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 xml:space="preserve">    1、</w:t>
            </w:r>
            <w:r>
              <w:rPr>
                <w:rFonts w:ascii="仿宋_GB2312" w:hAnsi="仿宋_GB2312" w:cs="仿宋_GB2312" w:eastAsia="仿宋_GB2312"/>
                <w:sz w:val="20"/>
              </w:rPr>
              <w:t>项目概况</w:t>
            </w:r>
          </w:p>
          <w:p>
            <w:pPr>
              <w:pStyle w:val="null3"/>
              <w:ind w:firstLine="400"/>
            </w:pPr>
            <w:r>
              <w:rPr>
                <w:rFonts w:ascii="仿宋_GB2312" w:hAnsi="仿宋_GB2312" w:cs="仿宋_GB2312" w:eastAsia="仿宋_GB2312"/>
                <w:sz w:val="20"/>
              </w:rPr>
              <w:t>为保持第三次全国国土调査成果的现势性，按照《土地调査条例》、《土地调査条例实施办法》及《国土变更调查技术规程》等要求，利用最新卫星遥感影像，通过县级实地调查，省级、国家级核查，掌握年度土地利用的变化情况，满足当前自然资源管理工作的需要，更新国土调查数据库，保持国土调查成果的现势性和准确性，为减轻年底集中变更的压力，结合蒲城县自然资源管理需要，开展蒲城县</w:t>
            </w:r>
            <w:r>
              <w:rPr>
                <w:rFonts w:ascii="仿宋_GB2312" w:hAnsi="仿宋_GB2312" w:cs="仿宋_GB2312" w:eastAsia="仿宋_GB2312"/>
                <w:sz w:val="20"/>
              </w:rPr>
              <w:t>2023年日常变更及年度国土变更调查工作。具体任务内容见附表。</w:t>
            </w:r>
          </w:p>
          <w:p>
            <w:pPr>
              <w:pStyle w:val="null3"/>
              <w:ind w:firstLine="400"/>
            </w:pPr>
            <w:r>
              <w:rPr>
                <w:rFonts w:ascii="仿宋_GB2312" w:hAnsi="仿宋_GB2312" w:cs="仿宋_GB2312" w:eastAsia="仿宋_GB2312"/>
                <w:sz w:val="20"/>
              </w:rPr>
              <w:t>2、工作内容</w:t>
            </w:r>
          </w:p>
          <w:tbl>
            <w:tblPr>
              <w:tblBorders>
                <w:top w:val="none" w:color="000000" w:sz="4"/>
                <w:left w:val="none" w:color="000000" w:sz="4"/>
                <w:bottom w:val="none" w:color="000000" w:sz="4"/>
                <w:right w:val="none" w:color="000000" w:sz="4"/>
                <w:insideH w:val="none"/>
                <w:insideV w:val="none"/>
              </w:tblBorders>
            </w:tblPr>
            <w:tblGrid>
              <w:gridCol w:w="482"/>
              <w:gridCol w:w="335"/>
              <w:gridCol w:w="287"/>
              <w:gridCol w:w="1449"/>
            </w:tblGrid>
            <w:tr>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工作内容</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数量单位</w:t>
                  </w:r>
                </w:p>
              </w:tc>
              <w:tc>
                <w:tcPr>
                  <w:tcW w:type="dxa" w:w="1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内业数据分析及自主图斑提取、外业调查图件制作</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在国家下发遥感监测图斑以外，依据</w:t>
                  </w:r>
                  <w:r>
                    <w:rPr>
                      <w:rFonts w:ascii="仿宋_GB2312" w:hAnsi="仿宋_GB2312" w:cs="仿宋_GB2312" w:eastAsia="仿宋_GB2312"/>
                      <w:sz w:val="20"/>
                      <w:color w:val="000000"/>
                    </w:rPr>
                    <w:t>2022年及2023年变更调查影像自助提取疑似变化图斑。统一进行整理分析。</w:t>
                  </w:r>
                </w:p>
                <w:p>
                  <w:pPr>
                    <w:pStyle w:val="null3"/>
                    <w:jc w:val="left"/>
                  </w:pPr>
                  <w:r>
                    <w:rPr>
                      <w:rFonts w:ascii="仿宋_GB2312" w:hAnsi="仿宋_GB2312" w:cs="仿宋_GB2312" w:eastAsia="仿宋_GB2312"/>
                      <w:sz w:val="20"/>
                      <w:color w:val="000000"/>
                    </w:rPr>
                    <w:t>将</w:t>
                  </w:r>
                  <w:r>
                    <w:rPr>
                      <w:rFonts w:ascii="仿宋_GB2312" w:hAnsi="仿宋_GB2312" w:cs="仿宋_GB2312" w:eastAsia="仿宋_GB2312"/>
                      <w:sz w:val="20"/>
                      <w:color w:val="000000"/>
                    </w:rPr>
                    <w:t>2023年变更图斑与2022年变更成果叠加，再叠加2023年变更影像图。统一进行整理分析，制作成外业调查1:1万外业调查图。</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日常变更调查举证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17160</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利用</w:t>
                  </w:r>
                  <w:r>
                    <w:rPr>
                      <w:rFonts w:ascii="仿宋_GB2312" w:hAnsi="仿宋_GB2312" w:cs="仿宋_GB2312" w:eastAsia="仿宋_GB2312"/>
                      <w:sz w:val="20"/>
                      <w:color w:val="000000"/>
                    </w:rPr>
                    <w:t>“互联网+”举证软件，对需举证的图斑地块拍摄包含图斑实地卫星定位坐标、拍摄方位角、拍摄时间、实地照片及举证说明等综合信息的加密举证数据包，上传至统一举证平台。第二季日常变更调查举证图斑国家下发3062个，省厅下发14652个。共17714个全部举证，实际上图17160个。</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年度变更调查举证</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5045</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利用</w:t>
                  </w:r>
                  <w:r>
                    <w:rPr>
                      <w:rFonts w:ascii="仿宋_GB2312" w:hAnsi="仿宋_GB2312" w:cs="仿宋_GB2312" w:eastAsia="仿宋_GB2312"/>
                      <w:sz w:val="20"/>
                      <w:color w:val="000000"/>
                    </w:rPr>
                    <w:t>“互联网+”举证软件，对需举证的图斑地块拍摄包含图斑实地卫星定位坐标、拍摄方位角、拍摄时间、实地照片及举证说明等综合信息的加密举证数据包，上传至统一举证平台。年度变更国家下发5045个图斑全部外业举证。</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内业审核上图与数据处理</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22421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分别在</w:t>
                  </w:r>
                  <w:r>
                    <w:rPr>
                      <w:rFonts w:ascii="仿宋_GB2312" w:hAnsi="仿宋_GB2312" w:cs="仿宋_GB2312" w:eastAsia="仿宋_GB2312"/>
                      <w:sz w:val="20"/>
                      <w:color w:val="000000"/>
                    </w:rPr>
                    <w:t>“国土调查云平台”及2022年数据库两次审核、切割、上图，标注相关信息，矢量数据层编辑、属性信息整理以及分类台账编制形成成果。</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耕地进出平衡图斑修改上图</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耕地进出平衡图斑举证、修改、上图、建库。</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耕地核实整承诺举证及修改上图</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图斑过于分散，需要多次去现场查看。</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数据库建设与质量核查服务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按照国土变更调查数据更新技术要求、数据库变更方法、标准及相关质量要求，采用增量更新的方式，结合省厅要求对比永久基本农田核实处置库，保持两库一致性并对数据库进行多次调整。最终进行</w:t>
                  </w:r>
                  <w:r>
                    <w:rPr>
                      <w:rFonts w:ascii="仿宋_GB2312" w:hAnsi="仿宋_GB2312" w:cs="仿宋_GB2312" w:eastAsia="仿宋_GB2312"/>
                      <w:sz w:val="20"/>
                      <w:color w:val="000000"/>
                    </w:rPr>
                    <w:t>2023年度变更调查数据库更新。</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各级核查整改配合服务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根据市、省、国家级核查意见，及时对反馈的问题进行修改完善，保证修改后的成果符合上报要求。</w:t>
                  </w:r>
                </w:p>
              </w:tc>
            </w:tr>
            <w:tr>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成果编制与汇交服务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增量信息与统计报表、遥感监测图斑信息核实记录表及其他专项变化情况统计表统计；工作报告、技术报告、成果分析报告编制等相关工作。对省厅和市局以报表形式进行日报和周报汇总。</w:t>
                  </w:r>
                </w:p>
              </w:tc>
            </w:tr>
          </w:tbl>
          <w:p>
            <w:pPr>
              <w:pStyle w:val="null3"/>
            </w:pPr>
            <w:r>
              <w:rPr>
                <w:rFonts w:ascii="仿宋_GB2312" w:hAnsi="仿宋_GB2312" w:cs="仿宋_GB2312" w:eastAsia="仿宋_GB2312"/>
                <w:sz w:val="20"/>
              </w:rPr>
              <w:t>3、服务要求</w:t>
            </w:r>
            <w:r>
              <w:rPr>
                <w:rFonts w:ascii="仿宋_GB2312" w:hAnsi="仿宋_GB2312" w:cs="仿宋_GB2312" w:eastAsia="仿宋_GB2312"/>
                <w:sz w:val="20"/>
              </w:rPr>
              <w:t>:</w:t>
            </w:r>
          </w:p>
          <w:p>
            <w:pPr>
              <w:pStyle w:val="null3"/>
            </w:pPr>
            <w:r>
              <w:rPr>
                <w:rFonts w:ascii="仿宋_GB2312" w:hAnsi="仿宋_GB2312" w:cs="仿宋_GB2312" w:eastAsia="仿宋_GB2312"/>
                <w:sz w:val="20"/>
              </w:rPr>
              <w:t>(1)在工作过程中，严格执行国家的有关法律法规，尊重并贯彻采购人的意见，维护采购人利益，严把质量关，把确保项目成果质量、提高投资效益作为服务目标。</w:t>
            </w:r>
          </w:p>
          <w:p>
            <w:pPr>
              <w:pStyle w:val="null3"/>
            </w:pPr>
            <w:r>
              <w:rPr>
                <w:rFonts w:ascii="仿宋_GB2312" w:hAnsi="仿宋_GB2312" w:cs="仿宋_GB2312" w:eastAsia="仿宋_GB2312"/>
                <w:sz w:val="20"/>
              </w:rPr>
              <w:t>(2)建立并向采购人分发项目部通讯录，做到即时顺畅沟通。</w:t>
            </w:r>
          </w:p>
          <w:p>
            <w:pPr>
              <w:pStyle w:val="null3"/>
            </w:pPr>
            <w:r>
              <w:rPr>
                <w:rFonts w:ascii="仿宋_GB2312" w:hAnsi="仿宋_GB2312" w:cs="仿宋_GB2312" w:eastAsia="仿宋_GB2312"/>
                <w:sz w:val="20"/>
              </w:rPr>
              <w:t>(3)供应商指派后勤保障负责人负责与采购人进行沟通，并协调前期工作事宜，并做好相关记录。</w:t>
            </w:r>
          </w:p>
          <w:p>
            <w:pPr>
              <w:pStyle w:val="null3"/>
            </w:pPr>
            <w:r>
              <w:rPr>
                <w:rFonts w:ascii="仿宋_GB2312" w:hAnsi="仿宋_GB2312" w:cs="仿宋_GB2312" w:eastAsia="仿宋_GB2312"/>
                <w:sz w:val="20"/>
              </w:rPr>
              <w:t>(4)工作过程中根据采购人要求，随时提供项目进度报告，对工作过程中出现的异常情况及时沟通协商，及时解决。</w:t>
            </w:r>
          </w:p>
          <w:p>
            <w:pPr>
              <w:pStyle w:val="null3"/>
            </w:pPr>
            <w:r>
              <w:rPr>
                <w:rFonts w:ascii="仿宋_GB2312" w:hAnsi="仿宋_GB2312" w:cs="仿宋_GB2312" w:eastAsia="仿宋_GB2312"/>
                <w:sz w:val="20"/>
              </w:rPr>
              <w:t>(5)成立项目组，以方便解决项目中的相关技术问题，后期服务由项目负责人负责组织实施，承诺在接到采购人通知后及时到达现场解决相关问题。</w:t>
            </w:r>
          </w:p>
          <w:p>
            <w:pPr>
              <w:pStyle w:val="null3"/>
            </w:pPr>
            <w:r>
              <w:rPr>
                <w:rFonts w:ascii="仿宋_GB2312" w:hAnsi="仿宋_GB2312" w:cs="仿宋_GB2312" w:eastAsia="仿宋_GB2312"/>
                <w:sz w:val="20"/>
              </w:rPr>
              <w:t>(6)项目评价工作中，对采购人提出的工作更改积极配合并以最快的速度安排实施。</w:t>
            </w:r>
          </w:p>
          <w:p>
            <w:pPr>
              <w:pStyle w:val="null3"/>
            </w:pPr>
            <w:r>
              <w:rPr>
                <w:rFonts w:ascii="仿宋_GB2312" w:hAnsi="仿宋_GB2312" w:cs="仿宋_GB2312" w:eastAsia="仿宋_GB2312"/>
                <w:sz w:val="20"/>
              </w:rPr>
              <w:t>对工作中发现的特殊情况，及时汇报，并按照采购人要求及时协商提出解决方案。</w:t>
            </w:r>
          </w:p>
          <w:p>
            <w:pPr>
              <w:pStyle w:val="null3"/>
            </w:pPr>
            <w:r>
              <w:rPr>
                <w:rFonts w:ascii="仿宋_GB2312" w:hAnsi="仿宋_GB2312" w:cs="仿宋_GB2312" w:eastAsia="仿宋_GB2312"/>
                <w:sz w:val="20"/>
              </w:rPr>
              <w:t>(7)在整个项目过程中，积极做好咨询工作，对采购人提出的疑问、要求，以专业的知识做出合理的解释。</w:t>
            </w:r>
          </w:p>
          <w:p>
            <w:pPr>
              <w:pStyle w:val="null3"/>
            </w:pPr>
            <w:r>
              <w:rPr>
                <w:rFonts w:ascii="仿宋_GB2312" w:hAnsi="仿宋_GB2312" w:cs="仿宋_GB2312" w:eastAsia="仿宋_GB2312"/>
                <w:sz w:val="20"/>
              </w:rPr>
              <w:t>(8)在成果提交工作后期，积极配合采购人工作，根据采购人需求，及时参与技术交底、工程验收等工程实施阶段所有涉及的相关技术工作。</w:t>
            </w:r>
          </w:p>
          <w:p>
            <w:pPr>
              <w:pStyle w:val="null3"/>
            </w:pPr>
            <w:r>
              <w:rPr>
                <w:rFonts w:ascii="仿宋_GB2312" w:hAnsi="仿宋_GB2312" w:cs="仿宋_GB2312" w:eastAsia="仿宋_GB2312"/>
                <w:sz w:val="20"/>
              </w:rPr>
              <w:t>4、主要成果</w:t>
            </w:r>
          </w:p>
          <w:p>
            <w:pPr>
              <w:pStyle w:val="null3"/>
              <w:ind w:firstLine="400"/>
            </w:pPr>
            <w:r>
              <w:rPr>
                <w:rFonts w:ascii="仿宋_GB2312" w:hAnsi="仿宋_GB2312" w:cs="仿宋_GB2312" w:eastAsia="仿宋_GB2312"/>
                <w:sz w:val="20"/>
              </w:rPr>
              <w:t>主要成果包括国土调查数据库、统计汇总表格和年度国土利用变化情况分析报告。</w:t>
            </w:r>
          </w:p>
          <w:p>
            <w:pPr>
              <w:pStyle w:val="null3"/>
            </w:pPr>
            <w:r>
              <w:rPr>
                <w:rFonts w:ascii="仿宋_GB2312" w:hAnsi="仿宋_GB2312" w:cs="仿宋_GB2312" w:eastAsia="仿宋_GB2312"/>
                <w:sz w:val="20"/>
              </w:rPr>
              <w:t>此外，要做好遥感监测图斑、外业调查举证资料、调查过程中的各类统计表、增量数据及其他有关证明、说明材料等调查工作中形成的各类过程性信息资料的收集整理。</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标的名称：2024年国土变更调查项目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 xml:space="preserve">   1、项目概况</w:t>
            </w:r>
          </w:p>
          <w:p>
            <w:pPr>
              <w:pStyle w:val="null3"/>
              <w:ind w:firstLine="400"/>
            </w:pPr>
            <w:r>
              <w:rPr>
                <w:rFonts w:ascii="仿宋_GB2312" w:hAnsi="仿宋_GB2312" w:cs="仿宋_GB2312" w:eastAsia="仿宋_GB2312"/>
                <w:sz w:val="20"/>
              </w:rPr>
              <w:t>在上年度变更调查成果基础上，结合本年度各类监测监管成果，开展全覆盖遥感监测工作，通过县级实地调查、逐级核查，掌握本年度国土利用变化情况，更新各级国土调查数据库，根据自然资源管理需要，进一步加强日常变更调查工作。具体任务任务内容见附表。</w:t>
            </w:r>
          </w:p>
          <w:p>
            <w:pPr>
              <w:pStyle w:val="null3"/>
              <w:ind w:firstLine="400"/>
            </w:pPr>
            <w:r>
              <w:rPr>
                <w:rFonts w:ascii="仿宋_GB2312" w:hAnsi="仿宋_GB2312" w:cs="仿宋_GB2312" w:eastAsia="仿宋_GB2312"/>
                <w:sz w:val="20"/>
              </w:rPr>
              <w:t>2、工作内容</w:t>
            </w:r>
          </w:p>
          <w:tbl>
            <w:tblPr>
              <w:tblBorders>
                <w:top w:val="none" w:color="000000" w:sz="4"/>
                <w:left w:val="none" w:color="000000" w:sz="4"/>
                <w:bottom w:val="none" w:color="000000" w:sz="4"/>
                <w:right w:val="none" w:color="000000" w:sz="4"/>
                <w:insideH w:val="none"/>
                <w:insideV w:val="none"/>
              </w:tblBorders>
            </w:tblPr>
            <w:tblGrid>
              <w:gridCol w:w="466"/>
              <w:gridCol w:w="341"/>
              <w:gridCol w:w="288"/>
              <w:gridCol w:w="1458"/>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工作内容</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数量单位</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内业数据分析与整合</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　</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结合影像和其他管理数据，对日常变更图斑、年度变更图斑进行逐图斑人机交互对比分析预处理。在下发图斑以外，对其他各类专项工作纳入年度变更的图斑进行举证资料复核、矢量数据整理等工作。　</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外业调查举证</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在国家下发的变化信息提取数据的基础上，结合相关资料制作地类调查工作底图，以实地现状认定地类为原则，调查工作底图上每一块变化图斑的地类、属性、范围、权属等市级情况。对影像未能反映的新增地物进行补测和调查。在开展外业调查的同时，使用具有卫星定位和方向传感器的设备，利用</w:t>
                  </w:r>
                  <w:r>
                    <w:rPr>
                      <w:rFonts w:ascii="仿宋_GB2312" w:hAnsi="仿宋_GB2312" w:cs="仿宋_GB2312" w:eastAsia="仿宋_GB2312"/>
                      <w:sz w:val="20"/>
                      <w:color w:val="000000"/>
                    </w:rPr>
                    <w:t>“互联网+”举证软件，对需举证的图斑地块拍摄包含图斑实地卫星定位坐标、拍摄方位角、拍摄时间的实地照片，并将举证照片及举证说明等综合信息形成加密举证数据包，上传至“国土调查云”平台</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平台审核标注与</w:t>
                  </w:r>
                </w:p>
                <w:p>
                  <w:pPr>
                    <w:pStyle w:val="null3"/>
                    <w:jc w:val="center"/>
                  </w:pPr>
                  <w:r>
                    <w:rPr>
                      <w:rFonts w:ascii="仿宋_GB2312" w:hAnsi="仿宋_GB2312" w:cs="仿宋_GB2312" w:eastAsia="仿宋_GB2312"/>
                      <w:sz w:val="20"/>
                      <w:color w:val="000000"/>
                    </w:rPr>
                    <w:t>上报</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在举证平台端对外业举证图斑进行人工审核与相关属性标注，对属性不一致的图斑进行分割。</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矢量数据上图与</w:t>
                  </w:r>
                </w:p>
                <w:p>
                  <w:pPr>
                    <w:pStyle w:val="null3"/>
                    <w:jc w:val="center"/>
                  </w:pPr>
                  <w:r>
                    <w:rPr>
                      <w:rFonts w:ascii="仿宋_GB2312" w:hAnsi="仿宋_GB2312" w:cs="仿宋_GB2312" w:eastAsia="仿宋_GB2312"/>
                      <w:sz w:val="20"/>
                      <w:color w:val="000000"/>
                    </w:rPr>
                    <w:t>整理分析</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　对照平台举证上报成果，在</w:t>
                  </w:r>
                  <w:r>
                    <w:rPr>
                      <w:rFonts w:ascii="仿宋_GB2312" w:hAnsi="仿宋_GB2312" w:cs="仿宋_GB2312" w:eastAsia="仿宋_GB2312"/>
                      <w:sz w:val="20"/>
                      <w:color w:val="000000"/>
                    </w:rPr>
                    <w:t>GIS软件中套合影像及其他参考数据进行内业数据上图及属性标注，整理举证成果矢量数据，用于日常变更矢量数据上报、图斑变化情况分析统计、地类变更情况梳理反馈，以及年度变更调查数据建库前数据准备。</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林草湿图斑平台</w:t>
                  </w:r>
                </w:p>
                <w:p>
                  <w:pPr>
                    <w:pStyle w:val="null3"/>
                    <w:jc w:val="center"/>
                  </w:pPr>
                  <w:r>
                    <w:rPr>
                      <w:rFonts w:ascii="仿宋_GB2312" w:hAnsi="仿宋_GB2312" w:cs="仿宋_GB2312" w:eastAsia="仿宋_GB2312"/>
                      <w:sz w:val="20"/>
                      <w:color w:val="000000"/>
                    </w:rPr>
                    <w:t>填报</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4551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协同林业局对林草湿荒漠化普查图斑进行平台数据填报</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变更调查中涉及基本农田流出整改和卫片整改配合调查举证</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根据变更调查初步成果分析，基本农田非农化、非粮化整改配合，根据整改完成后现状重新举证调查。</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数据建库</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依据图斑外业调查工作底图等调查成果，结合增减挂钩及土地整治等自然资源管理成果，利用专业的建库软件，按照统一的国土变更调查数据更新技术要求、数据库变更方法、标准及相关质量要求，开展图斑边界矢量化，录入相关属性信息等，并采用增量更新的方式，更新数据库中图斑地类、权属及其他相关图层信息。</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成果资料与编制</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增量信息与统计报表、遥感监测图斑信息核实记录表及其他专项变化情况统计表统计</w:t>
                  </w:r>
                  <w:r>
                    <w:rPr>
                      <w:rFonts w:ascii="仿宋_GB2312" w:hAnsi="仿宋_GB2312" w:cs="仿宋_GB2312" w:eastAsia="仿宋_GB2312"/>
                      <w:sz w:val="20"/>
                      <w:color w:val="000000"/>
                    </w:rPr>
                    <w:t>;工作报告、技术报告、成果分析报告编制。</w:t>
                  </w:r>
                </w:p>
              </w:tc>
            </w:tr>
          </w:tbl>
          <w:p>
            <w:pPr>
              <w:pStyle w:val="null3"/>
            </w:pPr>
            <w:r>
              <w:rPr>
                <w:rFonts w:ascii="仿宋_GB2312" w:hAnsi="仿宋_GB2312" w:cs="仿宋_GB2312" w:eastAsia="仿宋_GB2312"/>
                <w:sz w:val="20"/>
              </w:rPr>
              <w:t>3、服务要求:</w:t>
            </w:r>
          </w:p>
          <w:p>
            <w:pPr>
              <w:pStyle w:val="null3"/>
            </w:pPr>
            <w:r>
              <w:rPr>
                <w:rFonts w:ascii="仿宋_GB2312" w:hAnsi="仿宋_GB2312" w:cs="仿宋_GB2312" w:eastAsia="仿宋_GB2312"/>
                <w:sz w:val="20"/>
              </w:rPr>
              <w:t>(1)在工作过程中，严格执行国家的有关法律法规，尊重并贯彻采购人的意见，维护采购人利益，严把质量关，把确保项目成果质量、提高投资效益作为服务目标。</w:t>
            </w:r>
          </w:p>
          <w:p>
            <w:pPr>
              <w:pStyle w:val="null3"/>
            </w:pPr>
            <w:r>
              <w:rPr>
                <w:rFonts w:ascii="仿宋_GB2312" w:hAnsi="仿宋_GB2312" w:cs="仿宋_GB2312" w:eastAsia="仿宋_GB2312"/>
                <w:sz w:val="20"/>
              </w:rPr>
              <w:t>(2)建立并向采购人分发项目部通讯录，做到即时顺畅沟通。</w:t>
            </w:r>
          </w:p>
          <w:p>
            <w:pPr>
              <w:pStyle w:val="null3"/>
            </w:pPr>
            <w:r>
              <w:rPr>
                <w:rFonts w:ascii="仿宋_GB2312" w:hAnsi="仿宋_GB2312" w:cs="仿宋_GB2312" w:eastAsia="仿宋_GB2312"/>
                <w:sz w:val="20"/>
              </w:rPr>
              <w:t>(3)供应商指派后勤保障负责人负责与采购人进行沟通，并协调前期工作事宜，并做好相关记录。</w:t>
            </w:r>
          </w:p>
          <w:p>
            <w:pPr>
              <w:pStyle w:val="null3"/>
            </w:pPr>
            <w:r>
              <w:rPr>
                <w:rFonts w:ascii="仿宋_GB2312" w:hAnsi="仿宋_GB2312" w:cs="仿宋_GB2312" w:eastAsia="仿宋_GB2312"/>
                <w:sz w:val="20"/>
              </w:rPr>
              <w:t>(4)工作过程中根据采购人要求，随时提供项目进度报告，对工作过程中出现的异常情况及时沟通协商，及时解决。</w:t>
            </w:r>
          </w:p>
          <w:p>
            <w:pPr>
              <w:pStyle w:val="null3"/>
            </w:pPr>
            <w:r>
              <w:rPr>
                <w:rFonts w:ascii="仿宋_GB2312" w:hAnsi="仿宋_GB2312" w:cs="仿宋_GB2312" w:eastAsia="仿宋_GB2312"/>
                <w:sz w:val="20"/>
              </w:rPr>
              <w:t>(5)成立项目组，以方便解决项目中的相关技术问题，后期服务由项目负责人负责组织实施，承诺在接到采购人通知后及时到达现场解决相关问题。</w:t>
            </w:r>
          </w:p>
          <w:p>
            <w:pPr>
              <w:pStyle w:val="null3"/>
            </w:pPr>
            <w:r>
              <w:rPr>
                <w:rFonts w:ascii="仿宋_GB2312" w:hAnsi="仿宋_GB2312" w:cs="仿宋_GB2312" w:eastAsia="仿宋_GB2312"/>
                <w:sz w:val="20"/>
              </w:rPr>
              <w:t>(6)项目评价工作中，对采购人提出的工作更改积极配合并以最快的速度安排实施。</w:t>
            </w:r>
          </w:p>
          <w:p>
            <w:pPr>
              <w:pStyle w:val="null3"/>
            </w:pPr>
            <w:r>
              <w:rPr>
                <w:rFonts w:ascii="仿宋_GB2312" w:hAnsi="仿宋_GB2312" w:cs="仿宋_GB2312" w:eastAsia="仿宋_GB2312"/>
                <w:sz w:val="20"/>
              </w:rPr>
              <w:t>对工作中发现的特殊情况，及时汇报，并按照采购人要求及时协商提出解决方案。</w:t>
            </w:r>
          </w:p>
          <w:p>
            <w:pPr>
              <w:pStyle w:val="null3"/>
            </w:pPr>
            <w:r>
              <w:rPr>
                <w:rFonts w:ascii="仿宋_GB2312" w:hAnsi="仿宋_GB2312" w:cs="仿宋_GB2312" w:eastAsia="仿宋_GB2312"/>
                <w:sz w:val="20"/>
              </w:rPr>
              <w:t>(7)在整个项目过程中，积极做好咨询工作，对采购人提出的疑问、要求，以专业的知识做出合理的解释。</w:t>
            </w:r>
          </w:p>
          <w:p>
            <w:pPr>
              <w:pStyle w:val="null3"/>
            </w:pPr>
            <w:r>
              <w:rPr>
                <w:rFonts w:ascii="仿宋_GB2312" w:hAnsi="仿宋_GB2312" w:cs="仿宋_GB2312" w:eastAsia="仿宋_GB2312"/>
                <w:sz w:val="20"/>
              </w:rPr>
              <w:t>(8)在成果提交工作后期，积极配合采购人工作，根据采购人需求，及时参与技术交底、工程验收等工程实施阶段所有涉及的相关技术工作。</w:t>
            </w:r>
          </w:p>
          <w:p>
            <w:pPr>
              <w:pStyle w:val="null3"/>
            </w:pPr>
            <w:r>
              <w:rPr>
                <w:rFonts w:ascii="仿宋_GB2312" w:hAnsi="仿宋_GB2312" w:cs="仿宋_GB2312" w:eastAsia="仿宋_GB2312"/>
                <w:sz w:val="20"/>
              </w:rPr>
              <w:t>4、主要成果</w:t>
            </w:r>
          </w:p>
          <w:p>
            <w:pPr>
              <w:pStyle w:val="null3"/>
              <w:ind w:firstLine="400"/>
            </w:pPr>
            <w:r>
              <w:rPr>
                <w:rFonts w:ascii="仿宋_GB2312" w:hAnsi="仿宋_GB2312" w:cs="仿宋_GB2312" w:eastAsia="仿宋_GB2312"/>
                <w:sz w:val="20"/>
              </w:rPr>
              <w:t>主要成果包括国土调查数据库、统计汇总表格和年度国土利用变化情况分析报告。</w:t>
            </w:r>
          </w:p>
          <w:p>
            <w:pPr>
              <w:pStyle w:val="null3"/>
            </w:pPr>
            <w:r>
              <w:rPr>
                <w:rFonts w:ascii="仿宋_GB2312" w:hAnsi="仿宋_GB2312" w:cs="仿宋_GB2312" w:eastAsia="仿宋_GB2312"/>
                <w:sz w:val="20"/>
              </w:rPr>
              <w:t>此外，要做好遥感监测图斑、外业调查举证资料、调查过程中的各类统计表、增量数据及其他有关证明、说明材料等调查工作中形成的各类过程性信息资料的收集整理。</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自合同签定之日起一年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自合同签定之日起一年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自合同签定之日起一年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蒲城县自然资源局指定地点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蒲城县自然资源局指定地点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蒲城县自然资源局指定地点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其他，工作成果验收通过后，达到付款条件起22个工作日内，支付合同总金额的60.0%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其他，工作成果验收通过后，达到付款条件起22个工作日内，支付合同总金额的60.0%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其他，工作成果验收通过后，达到付款条件起22个工作日内，支付合同总金额的60.0%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陕西省财政厅关于印发《陕西省中小企业政府采购信用融资办法》（陕财办采〔2018〕23号）；⑦ 《关于进一步加大政府采购支持中小企业力度的通知》（财库〔2022〕19号）；⑧ 《关于扩大政府采购支持绿色建材促进建筑品质提升政策实施范围的通知》（财库〔2022〕35号）；⑨ 《关于推动解决政府采购异常低价问题的通知》财库〔2026〕2号；⑩《国务院办公厅关于在政府采购中实施本国产品标准及相关政策的通知》国办发〔2025〕34号；⑪若享受以上政策优惠的企业，提供相应声明函或品目范围内产品有效认证证书。如有最新颁布的政府采购政策，按最新的文件执行。2、保证金的退还：自中标通知书发出之日起5个工作日内退还未中标人的投标保证金,自采购合同签订之日起5个工作日内退还中标人的投标保证金。3、中标人需要提交与电子化交易系统中一致的纸质版投标文件壹份（顺丰邮寄），邮寄地址：西安市雁展路1111号莱安中心T6-15层，联系人：张娜，联系电话029-81206622/81206633-835）。 若电子响应文件与纸质响应文件不一致的，以电子响应文件为准。4、招标文件中所有的商务要求均为实质性要求，投标人必须响应并满足；5、为保证项目顺利实施，供应商可以报名多个采购包，但只能承担一个采购包的采购内容；评审顺序为采购包1→采购包3，依次评审。（采购包1成交供应商不进入2、3采购包的成交候选人排序，采购包1、2成交供应商不进入3采购包的成交候选人排序；按照综合评审顺延至三家供应商进入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法定代表人或负责人授权书</w:t>
            </w:r>
          </w:p>
        </w:tc>
        <w:tc>
          <w:tcPr>
            <w:tcW w:type="dxa" w:w="3322"/>
          </w:tcPr>
          <w:p>
            <w:pPr>
              <w:pStyle w:val="null3"/>
            </w:pPr>
            <w:r>
              <w:rPr>
                <w:rFonts w:ascii="仿宋_GB2312" w:hAnsi="仿宋_GB2312" w:cs="仿宋_GB2312" w:eastAsia="仿宋_GB2312"/>
              </w:rPr>
              <w:t>法定代表人或负责人授权书及被授权人身份证明。（法定代表人或负责人直接投标只须提供其身份证明）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投标人具备有效的乙级及以上测绘资质。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法定代表人或负责人授权书</w:t>
            </w:r>
          </w:p>
        </w:tc>
        <w:tc>
          <w:tcPr>
            <w:tcW w:type="dxa" w:w="3322"/>
          </w:tcPr>
          <w:p>
            <w:pPr>
              <w:pStyle w:val="null3"/>
            </w:pPr>
            <w:r>
              <w:rPr>
                <w:rFonts w:ascii="仿宋_GB2312" w:hAnsi="仿宋_GB2312" w:cs="仿宋_GB2312" w:eastAsia="仿宋_GB2312"/>
              </w:rPr>
              <w:t>法定代表人或负责人授权书及被授权人身份证明。（法定代表人或负责人直接投标只须提供其身份证明）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投标人具备有效的乙级及以上测绘资质。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法定代表人或负责人授权书</w:t>
            </w:r>
          </w:p>
        </w:tc>
        <w:tc>
          <w:tcPr>
            <w:tcW w:type="dxa" w:w="3322"/>
          </w:tcPr>
          <w:p>
            <w:pPr>
              <w:pStyle w:val="null3"/>
            </w:pPr>
            <w:r>
              <w:rPr>
                <w:rFonts w:ascii="仿宋_GB2312" w:hAnsi="仿宋_GB2312" w:cs="仿宋_GB2312" w:eastAsia="仿宋_GB2312"/>
              </w:rPr>
              <w:t>法定代表人或负责人授权书及被授权人身份证明。（法定代表人或负责人直接投标只须提供其身份证明）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投标人具备有效的乙级及以上测绘资质。</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投标人资格条件证明文件.docx 分项报价表.docx 投标函 中小企业声明函 残疾人福利性单位声明函 商务应答表 标的清单 服务内容及服务要求应答表 投标文件封面 其他说明.docx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中小企业声明函 残疾人福利性单位声明函 标的清单 投标文件封面 其他说明.docx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开标一览表 分项报价表.docx 投标函 中小企业声明函 残疾人福利性单位声明函 商务应答表 服务内容及服务要求应答表 标的清单 投标文件封面 其他说明.docx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分项报价表.docx 投标函 中小企业声明函 残疾人福利性单位声明函 商务应答表 服务内容及服务要求应答表 标的清单 投标文件封面 其他说明.docx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投标函 残疾人福利性单位声明函 中小企业声明函 标的清单 投标文件封面 其他说明.docx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分项报价表.docx 投标函 中小企业声明函 残疾人福利性单位声明函 商务应答表 服务内容及服务要求应答表 标的清单 投标文件封面 其他说明.docx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分项报价表.docx 投标函 中小企业声明函 残疾人福利性单位声明函 商务应答表 服务内容及服务要求应答表 标的清单 投标文件封面 其他说明.docx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投标函 中小企业声明函 残疾人福利性单位声明函 标的清单 投标文件封面 其他说明.docx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分项报价表.docx 投标函 中小企业声明函 残疾人福利性单位声明函 商务应答表 服务内容及服务要求应答表 标的清单 投标文件封面 其他说明.docx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项目理解和分析</w:t>
            </w:r>
          </w:p>
        </w:tc>
        <w:tc>
          <w:tcPr>
            <w:tcW w:type="dxa" w:w="2492"/>
          </w:tcPr>
          <w:p>
            <w:pPr>
              <w:pStyle w:val="null3"/>
            </w:pPr>
            <w:r>
              <w:rPr>
                <w:rFonts w:ascii="仿宋_GB2312" w:hAnsi="仿宋_GB2312" w:cs="仿宋_GB2312" w:eastAsia="仿宋_GB2312"/>
              </w:rPr>
              <w:t>投标人针对本项目提供详细的项目理解与分析报告，包括：①对国土变更调查工作背景、政策要求及本年度任务目标的理解；②对工作量特点的分析（含内业数据分析、外业调查举证、平台审核、上图入库各环节）；③对项目重点、难点的识别及应对思路（包含外业举证通过率保障、增量包制作质量控制、省级核查反馈快速响应等）。以上方案每缺一项扣4分，每有1项描述有缺陷扣2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1、详细评审---项目理解和分析.docx</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投标人针对本项目提供详细的技术实施方案，包括：①内业数据分析整合；②外业图斑调查举证；③平台审核标注与上报；④矢量数据上图与整理分析；⑤数据建库；⑥成果资料与编制。以上方案每缺一项扣3分，每有1项描述有缺陷扣1.5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2、详细评审---技术实施方案.docx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投标人针对本项目拟投入的工具，包括： ①硬件部分：（11分） • GNSS接收机（手持GPS/RTK）：≥5台，得3分；＜5台，得1分； • 无人机：≥1台，得2分； • 调查举证移动设备：≥5台，得3分；＜5台，得1分； • 车辆：≥2辆，得1分 • 高性能计算机/工作站：≥3台，得2分，＜3台，得1分； 注：以上设备须提供购置发票或租赁合同复印件（需体现设备名称、数量）；车辆提供行驶证或租赁合同，未提供或提供不全不计分。 ②软件部分:（3分） • GIS平台软件（如ArcGIS、MapGIS等）：1套,得1分； • 建库软件：1套,得1分； • 调查举证软件（国土调查云App安装承诺）：提供承诺函即可,得1分； 备注：以上软件提供自有或租赁证明材料（购买记录或发票或承诺函），未提供或提供不全不计分。 ③备用设备保障（3分） • 承诺主要外业设备（GNSS、无人机）有备用机，得1分； • 承诺设备故障时4小时内更换或修复，得1分； • 承诺设备配置可满足作业需求，得1分；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3、详细评审---拟投入工具、设备.docx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1、项目负责人具备测绘或土地规划或地理信息相关专业高级职称，得3分；中级职称得2分。提供职称证书，未提供不计分。 2、满足以下所有条件得6分，有一项不满足扣2分； ①提供固定技术团队人员名单（不少于8人）； ②名单中明确标注各成员负责的专项（涵盖内业数据分析、外业调查举证、数据建库、成果编制、平台审核共5个专项）； ③提供专职后勤保障人员名单（1人及以上），专门负责与采购人沟通协调、资料归档、进度跟进、问题记录工作； 注：以上人员须提供供应商为其缴纳的2026年1月至今任意一个月的社保证明或劳动合同。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4、详细评审---拟投入本项目人员.docx</w:t>
            </w:r>
          </w:p>
        </w:tc>
      </w:tr>
      <w:tr>
        <w:tc>
          <w:tcPr>
            <w:tcW w:type="dxa" w:w="831"/>
            <w:vMerge/>
          </w:tcPr>
          <w:p/>
        </w:tc>
        <w:tc>
          <w:tcPr>
            <w:tcW w:type="dxa" w:w="1661"/>
          </w:tcPr>
          <w:p>
            <w:pPr>
              <w:pStyle w:val="null3"/>
            </w:pPr>
            <w:r>
              <w:rPr>
                <w:rFonts w:ascii="仿宋_GB2312" w:hAnsi="仿宋_GB2312" w:cs="仿宋_GB2312" w:eastAsia="仿宋_GB2312"/>
              </w:rPr>
              <w:t>进度管控及质量保障方案</w:t>
            </w:r>
          </w:p>
        </w:tc>
        <w:tc>
          <w:tcPr>
            <w:tcW w:type="dxa" w:w="2492"/>
          </w:tcPr>
          <w:p>
            <w:pPr>
              <w:pStyle w:val="null3"/>
            </w:pPr>
            <w:r>
              <w:rPr>
                <w:rFonts w:ascii="仿宋_GB2312" w:hAnsi="仿宋_GB2312" w:cs="仿宋_GB2312" w:eastAsia="仿宋_GB2312"/>
              </w:rPr>
              <w:t>投标人针对本项目制定详细的进度管控及质量保障方案，包括：①进度计划；②各阶段工期节点；③进度动态汇报及异常问题处置机制；④质量保障措施。以上方案每缺一项扣2分，每有1项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5、详细评审---进度管控及质量保障方案.docx</w:t>
            </w:r>
          </w:p>
        </w:tc>
      </w:tr>
      <w:tr>
        <w:tc>
          <w:tcPr>
            <w:tcW w:type="dxa" w:w="831"/>
            <w:vMerge/>
          </w:tcPr>
          <w:p/>
        </w:tc>
        <w:tc>
          <w:tcPr>
            <w:tcW w:type="dxa" w:w="1661"/>
          </w:tcPr>
          <w:p>
            <w:pPr>
              <w:pStyle w:val="null3"/>
            </w:pPr>
            <w:r>
              <w:rPr>
                <w:rFonts w:ascii="仿宋_GB2312" w:hAnsi="仿宋_GB2312" w:cs="仿宋_GB2312" w:eastAsia="仿宋_GB2312"/>
              </w:rPr>
              <w:t>保密管理</w:t>
            </w:r>
          </w:p>
        </w:tc>
        <w:tc>
          <w:tcPr>
            <w:tcW w:type="dxa" w:w="2492"/>
          </w:tcPr>
          <w:p>
            <w:pPr>
              <w:pStyle w:val="null3"/>
            </w:pPr>
            <w:r>
              <w:rPr>
                <w:rFonts w:ascii="仿宋_GB2312" w:hAnsi="仿宋_GB2312" w:cs="仿宋_GB2312" w:eastAsia="仿宋_GB2312"/>
              </w:rPr>
              <w:t>投标人针对本项目提供详细的保密管理制度，提供：①《保密管理措施》文件，得3分；②提供《全员保密承诺书》及《岗位责任划分表》，得3分；③承诺进场前完成全员保密协议签署的，得2分；未提供不得分。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6、详细评审---保密管理.docx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有详细的服务承诺，包括：①专人对接、即时沟通；②按期报进度，异常速报、按需到场处置；③配合整改答疑，保障验收合格；④严格遵守国家相关法律法规，坚守质量底线，保障项目全周期合规履约，按期保质完成全部工作内容。提供承诺函，每完全满足一个承诺得2分，有缺项或未提供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投标人提供2021年1月1日（以合同签订日期为准）至今所投类似项目业绩，每份业绩计2分，共计10分。 （投标人需提供相关业绩合同复印件，至少包括投标人与用户签订的合同首页、合同关键页、签字盖章页等，缺项视为无效业绩。）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项目理解和分析</w:t>
            </w:r>
          </w:p>
        </w:tc>
        <w:tc>
          <w:tcPr>
            <w:tcW w:type="dxa" w:w="2492"/>
          </w:tcPr>
          <w:p>
            <w:pPr>
              <w:pStyle w:val="null3"/>
            </w:pPr>
            <w:r>
              <w:rPr>
                <w:rFonts w:ascii="仿宋_GB2312" w:hAnsi="仿宋_GB2312" w:cs="仿宋_GB2312" w:eastAsia="仿宋_GB2312"/>
              </w:rPr>
              <w:t>投标人针对本项目提供详细的项目理解与分析报告，包括：①对国土变更调查工作背景、政策要求及本年度任务目标的理解；②对工作量特点的分析（含内业数据分析、外业调查举证、平台审核、上图入库各环节）；③对项目重点、难点的识别及应对思路（包含外业举证通过率保障、增量包制作质量控制、省级核查反馈快速响应等）。以上方案每缺一项扣4分，每有1项描述有缺陷扣2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1、详细评审---项目理解和分析.docx</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投标人针对本项目提供详细的技术实施方案，包括：①内业数据分析整合；②外业图斑调查举证；③平台审核标注与上报；④矢量数据上图与整理分析；⑤数据建库；⑥成果资料与编制。以上方案每缺一项扣3分，每有1项描述有缺陷扣1.5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2、详细评审---技术实施方案.docx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投标人针对本项目拟投入的工具，包括： ①硬件部分：（11分） • GNSS接收机（手持GPS/RTK）：≥5台，得3分；＜5台，得1分； • 无人机：≥1台，得2分； • 调查举证移动设备：≥5台，得3分；＜5台，得1分； • 车辆：≥2辆，得1分 • 高性能计算机/工作站：≥3台，得2分，＜3台，得1分； 注：以上设备须提供购置发票或租赁合同复印件（需体现设备名称、数量）；车辆提供行驶证或租赁合同，未提供或提供不全不计分。 ②软件部分:（3分） • GIS平台软件（如ArcGIS、MapGIS等）：1套,得1分； • 建库软件：1套,得1分； • 调查举证软件（国土调查云App安装承诺）：提供承诺函即可,得1分； 备注：以上软件提供自有或租赁证明材料（购买记录或发票或承诺函），未提供或提供不全不计分。 ③备用设备保障（3分） • 承诺主要外业设备（GNSS、无人机）有备用机，得1分； • 承诺设备故障时4小时内更换或修复，得1分； • 承诺设备配置可满足作业需求，得1分；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3、详细评审---拟投入工具、设备.docx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1、项目负责人具备测绘或土地规划或地理信息相关专业高级职称，得3分；中级职称得2分。提供职称证书，未提供不计分。 2、满足以下所有条件得6分，有一项不满足扣2分； ①提供固定技术团队人员名单（不少于8人）； ②名单中明确标注各成员负责的专项（涵盖内业数据分析、外业调查举证、数据建库、成果编制、平台审核共5个专项）； ③提供专职后勤保障人员名单（1人及以上），专门负责与采购人沟通协调、资料归档、进度跟进、问题记录工作； 注：以上人员须提供供应商为其缴纳的2026年1月至今任意一个月的社保证明或劳动合同。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4、详细评审---拟投入本项目人员.docx</w:t>
            </w:r>
          </w:p>
        </w:tc>
      </w:tr>
      <w:tr>
        <w:tc>
          <w:tcPr>
            <w:tcW w:type="dxa" w:w="831"/>
            <w:vMerge/>
          </w:tcPr>
          <w:p/>
        </w:tc>
        <w:tc>
          <w:tcPr>
            <w:tcW w:type="dxa" w:w="1661"/>
          </w:tcPr>
          <w:p>
            <w:pPr>
              <w:pStyle w:val="null3"/>
            </w:pPr>
            <w:r>
              <w:rPr>
                <w:rFonts w:ascii="仿宋_GB2312" w:hAnsi="仿宋_GB2312" w:cs="仿宋_GB2312" w:eastAsia="仿宋_GB2312"/>
              </w:rPr>
              <w:t>进度管控及质量保障方案</w:t>
            </w:r>
          </w:p>
        </w:tc>
        <w:tc>
          <w:tcPr>
            <w:tcW w:type="dxa" w:w="2492"/>
          </w:tcPr>
          <w:p>
            <w:pPr>
              <w:pStyle w:val="null3"/>
            </w:pPr>
            <w:r>
              <w:rPr>
                <w:rFonts w:ascii="仿宋_GB2312" w:hAnsi="仿宋_GB2312" w:cs="仿宋_GB2312" w:eastAsia="仿宋_GB2312"/>
              </w:rPr>
              <w:t>投标人针对本项目制定详细的进度管控及质量保障方案，包括：①进度计划；②各阶段工期节点；③进度动态汇报及异常问题处置机制；④质量保障措施。以上方案每缺一项扣2分，每有1项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5、详细评审---进度管控及质量保障方案.docx</w:t>
            </w:r>
          </w:p>
        </w:tc>
      </w:tr>
      <w:tr>
        <w:tc>
          <w:tcPr>
            <w:tcW w:type="dxa" w:w="831"/>
            <w:vMerge/>
          </w:tcPr>
          <w:p/>
        </w:tc>
        <w:tc>
          <w:tcPr>
            <w:tcW w:type="dxa" w:w="1661"/>
          </w:tcPr>
          <w:p>
            <w:pPr>
              <w:pStyle w:val="null3"/>
            </w:pPr>
            <w:r>
              <w:rPr>
                <w:rFonts w:ascii="仿宋_GB2312" w:hAnsi="仿宋_GB2312" w:cs="仿宋_GB2312" w:eastAsia="仿宋_GB2312"/>
              </w:rPr>
              <w:t>保密管理</w:t>
            </w:r>
          </w:p>
        </w:tc>
        <w:tc>
          <w:tcPr>
            <w:tcW w:type="dxa" w:w="2492"/>
          </w:tcPr>
          <w:p>
            <w:pPr>
              <w:pStyle w:val="null3"/>
            </w:pPr>
            <w:r>
              <w:rPr>
                <w:rFonts w:ascii="仿宋_GB2312" w:hAnsi="仿宋_GB2312" w:cs="仿宋_GB2312" w:eastAsia="仿宋_GB2312"/>
              </w:rPr>
              <w:t>投标人针对本项目提供详细的保密管理制度，提供：①《保密管理措施》文件，得3分；②提供《全员保密承诺书》及《岗位责任划分表》，得3分；③承诺进场前完成全员保密协议签署的，得2分；未提供不得分。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6、详细评审---保密管理.docx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有详细的服务承诺，包括：①专人对接、即时沟通；②按期报进度，异常速报、按需到场处置；③配合整改答疑，保障验收合格；④严格遵守国家相关法律法规，坚守质量底线，保障项目全周期合规履约，按期保质完成全部工作内容。提供承诺函，每完全满足一个承诺得2分，有缺项或未提供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投标人提供2021年1月1日（以合同签订日期为准）至今所投类似项目业绩，每份业绩计2分，共计10分。 （投标人需提供相关业绩合同复印件，至少包括投标人与用户签订的合同首页、合同关键页、签字盖章页等，缺项视为无效业绩。）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项目理解和分析</w:t>
            </w:r>
          </w:p>
        </w:tc>
        <w:tc>
          <w:tcPr>
            <w:tcW w:type="dxa" w:w="2492"/>
          </w:tcPr>
          <w:p>
            <w:pPr>
              <w:pStyle w:val="null3"/>
            </w:pPr>
            <w:r>
              <w:rPr>
                <w:rFonts w:ascii="仿宋_GB2312" w:hAnsi="仿宋_GB2312" w:cs="仿宋_GB2312" w:eastAsia="仿宋_GB2312"/>
              </w:rPr>
              <w:t>投标人针对本项目提供详细的项目理解与分析报告，包括：①对国土变更调查工作背景、政策要求及本年度任务目标的理解；②对工作量特点的分析（含内业数据分析、外业调查举证、平台审核、上图入库各环节）；③对项目重点、难点的识别及应对思路（包含外业举证通过率保障、增量包制作质量控制、省级核查反馈快速响应等）。以上方案每缺一项扣4分，每有1项描述有缺陷扣2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1、详细评审---项目理解和分析.docx</w:t>
            </w:r>
          </w:p>
        </w:tc>
      </w:tr>
      <w:tr>
        <w:tc>
          <w:tcPr>
            <w:tcW w:type="dxa" w:w="831"/>
            <w:vMerge/>
          </w:tcP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投标人针对本项目提供详细的技术实施方案，包括：①内业数据分析整合；②外业图斑调查举证；③平台审核标注与上报；④矢量数据上图与整理分析；⑤数据建库；⑥成果资料与编制。以上方案每缺一项扣3分，每有1项描述有缺陷扣1.5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2、详细评审---技术实施方案.docx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投标人针对本项目拟投入的工具，包括： ①硬件部分：（11分） • GNSS接收机（手持GPS/RTK）：≥5台，得3分；＜5台，得1分； • 无人机：≥1台，得2分； • 调查举证移动设备：≥5台，得3分；＜5台，得1分； • 车辆：≥2辆，得1分 • 高性能计算机/工作站：≥3台，得2分，＜3台，得1分； 注：以上设备须提供购置发票或租赁合同复印件（需体现设备名称、数量）；车辆提供行驶证或租赁合同，未提供或提供不全不计分。 ②软件部分:（3分） • GIS平台软件（如ArcGIS、MapGIS等）：1套,得1分； • 建库软件：1套,得1分； • 调查举证软件（国土调查云App安装承诺）：提供承诺函即可,得1分； 备注：以上软件提供自有或租赁证明材料（购买记录或发票或承诺函），未提供或提供不全不计分。 ③备用设备保障（3分） • 承诺主要外业设备（GNSS、无人机）有备用机，得1分； • 承诺设备故障时4小时内更换或修复，得1分； • 承诺设备配置可满足作业需求，得1分；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3、详细评审---拟投入工具、设备.docx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1、项目负责人具备测绘或土地规划或地理信息相关专业高级职称，得3分；中级职称得2分。提供职称证书，未提供不计分。 2、满足以下所有条件得6分，有一项不满足扣2分； ①提供固定技术团队人员名单（不少于8人）； ②名单中明确标注各成员负责的专项（涵盖内业数据分析、外业调查举证、数据建库、成果编制、平台审核共5个专项）； ③提供专职后勤保障人员名单（1人及以上），专门负责与采购人沟通协调、资料归档、进度跟进、问题记录工作； 注：以上人员须提供供应商为其缴纳的2026年1月至今任意一个月的社保证明或劳动合同。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4、详细评审---拟投入本项目人员.docx</w:t>
            </w:r>
          </w:p>
        </w:tc>
      </w:tr>
      <w:tr>
        <w:tc>
          <w:tcPr>
            <w:tcW w:type="dxa" w:w="831"/>
            <w:vMerge/>
          </w:tcPr>
          <w:p/>
        </w:tc>
        <w:tc>
          <w:tcPr>
            <w:tcW w:type="dxa" w:w="1661"/>
          </w:tcPr>
          <w:p>
            <w:pPr>
              <w:pStyle w:val="null3"/>
            </w:pPr>
            <w:r>
              <w:rPr>
                <w:rFonts w:ascii="仿宋_GB2312" w:hAnsi="仿宋_GB2312" w:cs="仿宋_GB2312" w:eastAsia="仿宋_GB2312"/>
              </w:rPr>
              <w:t>进度管控及质量保障方案</w:t>
            </w:r>
          </w:p>
        </w:tc>
        <w:tc>
          <w:tcPr>
            <w:tcW w:type="dxa" w:w="2492"/>
          </w:tcPr>
          <w:p>
            <w:pPr>
              <w:pStyle w:val="null3"/>
            </w:pPr>
            <w:r>
              <w:rPr>
                <w:rFonts w:ascii="仿宋_GB2312" w:hAnsi="仿宋_GB2312" w:cs="仿宋_GB2312" w:eastAsia="仿宋_GB2312"/>
              </w:rPr>
              <w:t>投标人针对本项目制定详细的进度管控及质量保障方案，包括：①进度计划；②各阶段工期节点；③进度动态汇报及异常问题处置机制；④质量保障措施。以上方案每缺一项扣2分，每有1项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5、详细评审---进度管控及质量保障方案.docx</w:t>
            </w:r>
          </w:p>
        </w:tc>
      </w:tr>
      <w:tr>
        <w:tc>
          <w:tcPr>
            <w:tcW w:type="dxa" w:w="831"/>
            <w:vMerge/>
          </w:tcPr>
          <w:p/>
        </w:tc>
        <w:tc>
          <w:tcPr>
            <w:tcW w:type="dxa" w:w="1661"/>
          </w:tcPr>
          <w:p>
            <w:pPr>
              <w:pStyle w:val="null3"/>
            </w:pPr>
            <w:r>
              <w:rPr>
                <w:rFonts w:ascii="仿宋_GB2312" w:hAnsi="仿宋_GB2312" w:cs="仿宋_GB2312" w:eastAsia="仿宋_GB2312"/>
              </w:rPr>
              <w:t>保密管理</w:t>
            </w:r>
          </w:p>
        </w:tc>
        <w:tc>
          <w:tcPr>
            <w:tcW w:type="dxa" w:w="2492"/>
          </w:tcPr>
          <w:p>
            <w:pPr>
              <w:pStyle w:val="null3"/>
            </w:pPr>
            <w:r>
              <w:rPr>
                <w:rFonts w:ascii="仿宋_GB2312" w:hAnsi="仿宋_GB2312" w:cs="仿宋_GB2312" w:eastAsia="仿宋_GB2312"/>
              </w:rPr>
              <w:t>投标人针对本项目提供详细的保密管理制度，提供：①《保密管理措施》文件，得3分；②提供《全员保密承诺书》及《岗位责任划分表》，得3分；③承诺进场前完成全员保密协议签署的，得2分；未提供不得分。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6、详细评审---保密管理.docx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有详细的服务承诺，包括：①专人对接、即时沟通；②按期报进度，异常速报、按需到场处置；③配合整改答疑，保障验收合格；④严格遵守国家相关法律法规，坚守质量底线，保障项目全周期合规履约，按期保质完成全部工作内容。提供承诺函，每完全满足一个承诺得2分，有缺项或未提供不得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投标人提供2021年1月1日（以合同签订日期为准）至今所投类似项目业绩，每份业绩计2分，共计10分。 （投标人需提供相关业绩合同复印件，至少包括投标人与用户签订的合同首页、合同关键页、签字盖章页等，缺项视为无效业绩。）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详见附件：1、详细评审---项目理解和分析.docx</w:t>
      </w:r>
    </w:p>
    <w:p>
      <w:pPr>
        <w:pStyle w:val="null3"/>
        <w:ind w:firstLine="960"/>
      </w:pPr>
      <w:r>
        <w:rPr>
          <w:rFonts w:ascii="仿宋_GB2312" w:hAnsi="仿宋_GB2312" w:cs="仿宋_GB2312" w:eastAsia="仿宋_GB2312"/>
        </w:rPr>
        <w:t>详见附件：2、详细评审---技术实施方案.docx</w:t>
      </w:r>
    </w:p>
    <w:p>
      <w:pPr>
        <w:pStyle w:val="null3"/>
        <w:ind w:firstLine="960"/>
      </w:pPr>
      <w:r>
        <w:rPr>
          <w:rFonts w:ascii="仿宋_GB2312" w:hAnsi="仿宋_GB2312" w:cs="仿宋_GB2312" w:eastAsia="仿宋_GB2312"/>
        </w:rPr>
        <w:t>详见附件：3、详细评审---拟投入工具、设备.docx</w:t>
      </w:r>
    </w:p>
    <w:p>
      <w:pPr>
        <w:pStyle w:val="null3"/>
        <w:ind w:firstLine="960"/>
      </w:pPr>
      <w:r>
        <w:rPr>
          <w:rFonts w:ascii="仿宋_GB2312" w:hAnsi="仿宋_GB2312" w:cs="仿宋_GB2312" w:eastAsia="仿宋_GB2312"/>
        </w:rPr>
        <w:t>详见附件：4、详细评审---拟投入本项目人员.docx</w:t>
      </w:r>
    </w:p>
    <w:p>
      <w:pPr>
        <w:pStyle w:val="null3"/>
        <w:ind w:firstLine="960"/>
      </w:pPr>
      <w:r>
        <w:rPr>
          <w:rFonts w:ascii="仿宋_GB2312" w:hAnsi="仿宋_GB2312" w:cs="仿宋_GB2312" w:eastAsia="仿宋_GB2312"/>
        </w:rPr>
        <w:t>详见附件：5、详细评审---进度管控及质量保障方案.docx</w:t>
      </w:r>
    </w:p>
    <w:p>
      <w:pPr>
        <w:pStyle w:val="null3"/>
        <w:ind w:firstLine="960"/>
      </w:pPr>
      <w:r>
        <w:rPr>
          <w:rFonts w:ascii="仿宋_GB2312" w:hAnsi="仿宋_GB2312" w:cs="仿宋_GB2312" w:eastAsia="仿宋_GB2312"/>
        </w:rPr>
        <w:t>详见附件：6、详细评审---保密管理.docx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详见附件：投标人资格条件证明文件.docx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详见附件：1、详细评审---项目理解和分析.docx</w:t>
      </w:r>
    </w:p>
    <w:p>
      <w:pPr>
        <w:pStyle w:val="null3"/>
        <w:ind w:firstLine="960"/>
      </w:pPr>
      <w:r>
        <w:rPr>
          <w:rFonts w:ascii="仿宋_GB2312" w:hAnsi="仿宋_GB2312" w:cs="仿宋_GB2312" w:eastAsia="仿宋_GB2312"/>
        </w:rPr>
        <w:t>详见附件：2、详细评审---技术实施方案.docx</w:t>
      </w:r>
    </w:p>
    <w:p>
      <w:pPr>
        <w:pStyle w:val="null3"/>
        <w:ind w:firstLine="960"/>
      </w:pPr>
      <w:r>
        <w:rPr>
          <w:rFonts w:ascii="仿宋_GB2312" w:hAnsi="仿宋_GB2312" w:cs="仿宋_GB2312" w:eastAsia="仿宋_GB2312"/>
        </w:rPr>
        <w:t>详见附件：3、详细评审---拟投入工具、设备.docx</w:t>
      </w:r>
    </w:p>
    <w:p>
      <w:pPr>
        <w:pStyle w:val="null3"/>
        <w:ind w:firstLine="960"/>
      </w:pPr>
      <w:r>
        <w:rPr>
          <w:rFonts w:ascii="仿宋_GB2312" w:hAnsi="仿宋_GB2312" w:cs="仿宋_GB2312" w:eastAsia="仿宋_GB2312"/>
        </w:rPr>
        <w:t>详见附件：4、详细评审---拟投入本项目人员.docx</w:t>
      </w:r>
    </w:p>
    <w:p>
      <w:pPr>
        <w:pStyle w:val="null3"/>
        <w:ind w:firstLine="960"/>
      </w:pPr>
      <w:r>
        <w:rPr>
          <w:rFonts w:ascii="仿宋_GB2312" w:hAnsi="仿宋_GB2312" w:cs="仿宋_GB2312" w:eastAsia="仿宋_GB2312"/>
        </w:rPr>
        <w:t>详见附件：5、详细评审---进度管控及质量保障方案.docx</w:t>
      </w:r>
    </w:p>
    <w:p>
      <w:pPr>
        <w:pStyle w:val="null3"/>
        <w:ind w:firstLine="960"/>
      </w:pPr>
      <w:r>
        <w:rPr>
          <w:rFonts w:ascii="仿宋_GB2312" w:hAnsi="仿宋_GB2312" w:cs="仿宋_GB2312" w:eastAsia="仿宋_GB2312"/>
        </w:rPr>
        <w:t>详见附件：6、详细评审---保密管理.docx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详见附件：投标人资格条件证明文件.docx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详见附件：1、详细评审---项目理解和分析.docx</w:t>
      </w:r>
    </w:p>
    <w:p>
      <w:pPr>
        <w:pStyle w:val="null3"/>
        <w:ind w:firstLine="960"/>
      </w:pPr>
      <w:r>
        <w:rPr>
          <w:rFonts w:ascii="仿宋_GB2312" w:hAnsi="仿宋_GB2312" w:cs="仿宋_GB2312" w:eastAsia="仿宋_GB2312"/>
        </w:rPr>
        <w:t>详见附件：2、详细评审---技术实施方案.docx</w:t>
      </w:r>
    </w:p>
    <w:p>
      <w:pPr>
        <w:pStyle w:val="null3"/>
        <w:ind w:firstLine="960"/>
      </w:pPr>
      <w:r>
        <w:rPr>
          <w:rFonts w:ascii="仿宋_GB2312" w:hAnsi="仿宋_GB2312" w:cs="仿宋_GB2312" w:eastAsia="仿宋_GB2312"/>
        </w:rPr>
        <w:t>详见附件：3、详细评审---拟投入工具、设备.docx</w:t>
      </w:r>
    </w:p>
    <w:p>
      <w:pPr>
        <w:pStyle w:val="null3"/>
        <w:ind w:firstLine="960"/>
      </w:pPr>
      <w:r>
        <w:rPr>
          <w:rFonts w:ascii="仿宋_GB2312" w:hAnsi="仿宋_GB2312" w:cs="仿宋_GB2312" w:eastAsia="仿宋_GB2312"/>
        </w:rPr>
        <w:t>详见附件：4、详细评审---拟投入本项目人员.docx</w:t>
      </w:r>
    </w:p>
    <w:p>
      <w:pPr>
        <w:pStyle w:val="null3"/>
        <w:ind w:firstLine="960"/>
      </w:pPr>
      <w:r>
        <w:rPr>
          <w:rFonts w:ascii="仿宋_GB2312" w:hAnsi="仿宋_GB2312" w:cs="仿宋_GB2312" w:eastAsia="仿宋_GB2312"/>
        </w:rPr>
        <w:t>详见附件：5、详细评审---进度管控及质量保障方案.docx</w:t>
      </w:r>
    </w:p>
    <w:p>
      <w:pPr>
        <w:pStyle w:val="null3"/>
        <w:ind w:firstLine="960"/>
      </w:pPr>
      <w:r>
        <w:rPr>
          <w:rFonts w:ascii="仿宋_GB2312" w:hAnsi="仿宋_GB2312" w:cs="仿宋_GB2312" w:eastAsia="仿宋_GB2312"/>
        </w:rPr>
        <w:t>详见附件：6、详细评审---保密管理.docx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详见附件：投标人资格条件证明文件.docx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