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6B9FF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1065B333">
      <w:pPr>
        <w:pStyle w:val="11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700A0ABB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FF0000"/>
          <w:sz w:val="24"/>
        </w:rPr>
      </w:pPr>
    </w:p>
    <w:p w14:paraId="6E7042A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highlight w:val="none"/>
        </w:rPr>
        <w:t>（以下简称甲方）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highlight w:val="none"/>
        </w:rPr>
        <w:t>采购，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在采购人监管部门的监</w:t>
      </w:r>
      <w:r>
        <w:rPr>
          <w:rFonts w:hint="eastAsia" w:ascii="仿宋" w:hAnsi="仿宋" w:eastAsia="仿宋" w:cs="仿宋"/>
          <w:sz w:val="24"/>
          <w:highlight w:val="none"/>
        </w:rPr>
        <w:t>督管理下，由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陕西开源招标有限公司</w:t>
      </w:r>
      <w:r>
        <w:rPr>
          <w:rFonts w:hint="eastAsia" w:ascii="仿宋" w:hAnsi="仿宋" w:eastAsia="仿宋" w:cs="仿宋"/>
          <w:sz w:val="24"/>
          <w:highlight w:val="none"/>
        </w:rPr>
        <w:t>组织采购，选定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5D6789F2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一、合同内容</w:t>
      </w:r>
    </w:p>
    <w:p w14:paraId="48BD997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5F2D72A6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二、合同价格</w:t>
      </w:r>
    </w:p>
    <w:p w14:paraId="5DB99E15">
      <w:pPr>
        <w:spacing w:line="500" w:lineRule="exact"/>
        <w:ind w:left="420" w:leftChars="2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合同总价：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人民币       元整（¥         元） </w:t>
      </w:r>
    </w:p>
    <w:p w14:paraId="1A150F87">
      <w:pPr>
        <w:spacing w:line="500" w:lineRule="exact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说明：</w:t>
      </w:r>
    </w:p>
    <w:p w14:paraId="53C68611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Style w:val="12"/>
          <w:rFonts w:hint="eastAsia" w:ascii="仿宋" w:hAnsi="仿宋" w:eastAsia="仿宋" w:cs="仿宋"/>
          <w:color w:val="000000"/>
          <w:sz w:val="24"/>
          <w:highlight w:val="none"/>
        </w:rPr>
        <w:t>合同总价包含项目报价、其他费用及应缴纳的全部税款等费用。</w:t>
      </w:r>
    </w:p>
    <w:p w14:paraId="5EF07EEF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合同总价一次包死，不受市场价格变化的影响，并作为结算的唯一依据。</w:t>
      </w:r>
    </w:p>
    <w:p w14:paraId="6CBAF990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三、合同款项支付</w:t>
      </w:r>
    </w:p>
    <w:p w14:paraId="4339D5E7">
      <w:pPr>
        <w:tabs>
          <w:tab w:val="left" w:pos="840"/>
        </w:tabs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（一）结算单位：采购人结算，在付款前，必须开具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全额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发票给采购人。</w:t>
      </w:r>
    </w:p>
    <w:p w14:paraId="38E37C37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（二）付款方式：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与响应文件内容一致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</w:t>
      </w:r>
    </w:p>
    <w:p w14:paraId="64E160D7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四、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条件</w:t>
      </w:r>
    </w:p>
    <w:p w14:paraId="1A2FEEE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（一）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服务地点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：蒲城县自然资源局指定地点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；</w:t>
      </w:r>
    </w:p>
    <w:p w14:paraId="63240A4D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（二）服务期限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  <w:lang w:val="en-US" w:eastAsia="zh-CN" w:bidi="ar"/>
        </w:rPr>
        <w:t>：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与响应文件内容一致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</w:t>
      </w:r>
    </w:p>
    <w:p w14:paraId="58B7544A">
      <w:pPr>
        <w:spacing w:line="500" w:lineRule="exact"/>
        <w:jc w:val="left"/>
        <w:rPr>
          <w:rFonts w:hint="eastAsia" w:ascii="仿宋" w:hAnsi="仿宋" w:eastAsia="仿宋" w:cs="仿宋"/>
          <w:b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highlight w:val="none"/>
        </w:rPr>
        <w:t>五、质量保证</w:t>
      </w:r>
    </w:p>
    <w:p w14:paraId="5B5011E3">
      <w:pPr>
        <w:tabs>
          <w:tab w:val="left" w:pos="426"/>
          <w:tab w:val="left" w:pos="709"/>
        </w:tabs>
        <w:spacing w:line="500" w:lineRule="exact"/>
        <w:ind w:firstLine="566" w:firstLineChars="236"/>
        <w:jc w:val="left"/>
        <w:rPr>
          <w:rFonts w:hint="eastAsia" w:ascii="仿宋" w:hAnsi="仿宋" w:eastAsia="仿宋" w:cs="仿宋"/>
          <w:b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（一）乙方应当保证服务内容质量完全符合合同规定的要求，并对服务内容质量问题负责。</w:t>
      </w:r>
    </w:p>
    <w:p w14:paraId="06908E83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6567B7A5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（三）知识产权：成交供应商应保证采购人在使用项目成果时，不承担任何涉及知识产权法律诉讼的责任。</w:t>
      </w:r>
    </w:p>
    <w:p w14:paraId="643529D4">
      <w:pPr>
        <w:spacing w:line="500" w:lineRule="exact"/>
        <w:jc w:val="left"/>
        <w:rPr>
          <w:rFonts w:hint="eastAsia" w:ascii="仿宋" w:hAnsi="仿宋" w:eastAsia="仿宋" w:cs="仿宋"/>
          <w:b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highlight w:val="none"/>
        </w:rPr>
        <w:t>六、技术服务</w:t>
      </w:r>
    </w:p>
    <w:p w14:paraId="51BD8EC8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（一）技术资料</w:t>
      </w:r>
    </w:p>
    <w:p w14:paraId="5A1D08E5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（二）服务承诺</w:t>
      </w:r>
    </w:p>
    <w:p w14:paraId="3D768A70">
      <w:pPr>
        <w:spacing w:line="500" w:lineRule="exact"/>
        <w:jc w:val="left"/>
        <w:rPr>
          <w:rFonts w:hint="eastAsia" w:ascii="仿宋" w:hAnsi="仿宋" w:eastAsia="仿宋" w:cs="仿宋"/>
          <w:b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highlight w:val="none"/>
        </w:rPr>
        <w:t>七、违约责任</w:t>
      </w:r>
    </w:p>
    <w:p w14:paraId="364C0BC3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（一）按《中华人民共和国民法典》中的相关条款执行。</w:t>
      </w:r>
    </w:p>
    <w:p w14:paraId="33F99B87">
      <w:pPr>
        <w:spacing w:line="500" w:lineRule="exact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（二）未按合同要求的提供服务或服务质量不能满足采购人要求，甲方有权终止合同，甚至对供方违约行为进行追究。</w:t>
      </w:r>
    </w:p>
    <w:p w14:paraId="028BF081">
      <w:pPr>
        <w:spacing w:line="500" w:lineRule="exact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（三）如有纠纷，双方友好协商解决，协商不成时可诉讼到甲方所在地人民法院解决。</w:t>
      </w:r>
    </w:p>
    <w:p w14:paraId="17B2354D">
      <w:pPr>
        <w:spacing w:line="500" w:lineRule="exact"/>
        <w:jc w:val="left"/>
        <w:rPr>
          <w:rFonts w:hint="eastAsia" w:ascii="仿宋" w:hAnsi="仿宋" w:eastAsia="仿宋" w:cs="仿宋"/>
          <w:b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highlight w:val="none"/>
        </w:rPr>
        <w:t>八、验收</w:t>
      </w:r>
    </w:p>
    <w:p w14:paraId="5C660920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由采购人负责组织验收或者邀请有关专家、质检机构、采购代理机构共同进行验收,验收费用由成交供应商支付；验收合格须交接项目实施的全部资料。验收须以合同、磋商文件、响应文件、澄清、及国家相应的标准、规范等为依据。</w:t>
      </w:r>
    </w:p>
    <w:p w14:paraId="3A02A9AD">
      <w:pPr>
        <w:spacing w:line="500" w:lineRule="exact"/>
        <w:jc w:val="left"/>
        <w:rPr>
          <w:rFonts w:hint="eastAsia" w:ascii="仿宋" w:hAnsi="仿宋" w:eastAsia="仿宋" w:cs="仿宋"/>
          <w:b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highlight w:val="none"/>
        </w:rPr>
        <w:t>九、其他事项</w:t>
      </w:r>
    </w:p>
    <w:p w14:paraId="6B3662E4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（一）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在合同的履行期间以及履行期后，可以随时检查项目的执行情况，对</w:t>
      </w: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标准、</w:t>
      </w: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内容进行调查核实，并对发现的问题进行处理。</w:t>
      </w:r>
    </w:p>
    <w:p w14:paraId="0EB7CEAF">
      <w:pPr>
        <w:spacing w:line="500" w:lineRule="exact"/>
        <w:ind w:left="105" w:leftChars="50" w:firstLine="360" w:firstLineChars="15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（二）</w:t>
      </w:r>
      <w:r>
        <w:rPr>
          <w:rFonts w:hint="eastAsia" w:ascii="仿宋" w:hAnsi="仿宋" w:eastAsia="仿宋" w:cs="仿宋"/>
          <w:sz w:val="24"/>
          <w:highlight w:val="none"/>
        </w:rPr>
        <w:t>本合同一式六份，甲方四份，乙方一份，采购代理机构一份，甲乙双方签字盖章后生效。</w:t>
      </w:r>
    </w:p>
    <w:p w14:paraId="76458949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（三）磋商</w:t>
      </w:r>
      <w:r>
        <w:rPr>
          <w:rFonts w:hint="eastAsia" w:ascii="仿宋" w:hAnsi="仿宋" w:eastAsia="仿宋" w:cs="仿宋"/>
          <w:bCs/>
          <w:color w:val="000000"/>
          <w:sz w:val="24"/>
          <w:highlight w:val="none"/>
        </w:rPr>
        <w:t>文件、磋商响应文件也是合同的组成部分，合同中未约定的以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磋商</w:t>
      </w:r>
      <w:r>
        <w:rPr>
          <w:rFonts w:hint="eastAsia" w:ascii="仿宋" w:hAnsi="仿宋" w:eastAsia="仿宋" w:cs="仿宋"/>
          <w:bCs/>
          <w:color w:val="000000"/>
          <w:sz w:val="24"/>
          <w:highlight w:val="none"/>
        </w:rPr>
        <w:t>文件、磋商响应文件为准。</w:t>
      </w:r>
    </w:p>
    <w:p w14:paraId="6433E8D6">
      <w:pPr>
        <w:spacing w:line="500" w:lineRule="exact"/>
        <w:ind w:firstLine="600" w:firstLineChars="25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3FDA3256">
      <w:pPr>
        <w:spacing w:line="500" w:lineRule="exact"/>
        <w:ind w:firstLine="600" w:firstLineChars="25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 xml:space="preserve">合同签订地点：   </w:t>
      </w:r>
    </w:p>
    <w:p w14:paraId="7476AB70">
      <w:pPr>
        <w:spacing w:line="500" w:lineRule="exact"/>
        <w:ind w:firstLine="600" w:firstLineChars="25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合同签订时间：    年   月    日</w:t>
      </w:r>
    </w:p>
    <w:p w14:paraId="2134C84F">
      <w:pPr>
        <w:spacing w:line="500" w:lineRule="exact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7928B39B">
      <w:pPr>
        <w:spacing w:line="500" w:lineRule="exact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4A92348B">
      <w:pPr>
        <w:pStyle w:val="3"/>
        <w:rPr>
          <w:rFonts w:hint="eastAsia" w:ascii="仿宋" w:hAnsi="仿宋" w:eastAsia="仿宋" w:cs="仿宋"/>
          <w:highlight w:val="none"/>
        </w:rPr>
      </w:pPr>
    </w:p>
    <w:p w14:paraId="2C34BBA1">
      <w:pPr>
        <w:spacing w:line="500" w:lineRule="exact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甲    方                             乙    方</w:t>
      </w:r>
    </w:p>
    <w:p w14:paraId="040575A7">
      <w:pPr>
        <w:spacing w:line="500" w:lineRule="exact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 xml:space="preserve">单位名称：         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 xml:space="preserve">     单位名称： </w:t>
      </w:r>
    </w:p>
    <w:p w14:paraId="19788066">
      <w:pPr>
        <w:spacing w:line="500" w:lineRule="exact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 xml:space="preserve">地   址：  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 xml:space="preserve">       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 xml:space="preserve">     地    址：</w:t>
      </w:r>
    </w:p>
    <w:p w14:paraId="0565534C">
      <w:pPr>
        <w:spacing w:line="500" w:lineRule="exact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43E9321E">
      <w:pPr>
        <w:spacing w:line="500" w:lineRule="exact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 xml:space="preserve">法人代表：                           法人代表： </w:t>
      </w:r>
    </w:p>
    <w:p w14:paraId="46DB086A">
      <w:pPr>
        <w:spacing w:line="500" w:lineRule="exact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5FCE6712">
      <w:pPr>
        <w:spacing w:line="500" w:lineRule="exact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 xml:space="preserve">联系电话：               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 xml:space="preserve">  联系电话： </w:t>
      </w:r>
    </w:p>
    <w:p w14:paraId="250F8AFF">
      <w:pPr>
        <w:spacing w:line="500" w:lineRule="exact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 xml:space="preserve">开 户 行：         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 xml:space="preserve">  开 户 行： </w:t>
      </w:r>
    </w:p>
    <w:p w14:paraId="527CC0CA">
      <w:pPr>
        <w:pStyle w:val="4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 xml:space="preserve">账    号：             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 xml:space="preserve">  账    号：</w:t>
      </w:r>
    </w:p>
    <w:p w14:paraId="0E589F33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79D5F45D">
      <w:pPr>
        <w:pStyle w:val="11"/>
        <w:rPr>
          <w:highlight w:val="none"/>
        </w:rPr>
      </w:pPr>
    </w:p>
    <w:p w14:paraId="3551A5A2">
      <w:pPr>
        <w:pStyle w:val="11"/>
        <w:rPr>
          <w:rFonts w:hint="eastAsia"/>
          <w:highlight w:val="none"/>
          <w:lang w:val="en-US" w:eastAsia="zh-Hans"/>
        </w:rPr>
      </w:pPr>
      <w:r>
        <w:rPr>
          <w:rFonts w:ascii="仿宋_GB2312" w:hAnsi="仿宋_GB2312" w:eastAsia="仿宋_GB2312" w:cs="仿宋_GB2312"/>
          <w:highlight w:val="none"/>
        </w:rPr>
        <w:t xml:space="preserve"> </w:t>
      </w:r>
      <w:r>
        <w:rPr>
          <w:rFonts w:ascii="仿宋_GB2312" w:hAnsi="仿宋_GB2312" w:eastAsia="仿宋_GB2312" w:cs="仿宋_GB2312"/>
          <w:highlight w:val="none"/>
        </w:rPr>
        <w:br w:type="textWrapping"/>
      </w:r>
    </w:p>
    <w:p w14:paraId="48733185"/>
    <w:p w14:paraId="696E90CC">
      <w:pPr>
        <w:pStyle w:val="11"/>
        <w:rPr>
          <w:rFonts w:hint="eastAsia"/>
          <w:lang w:val="en-US" w:eastAsia="zh-Hans"/>
        </w:rPr>
      </w:pPr>
    </w:p>
    <w:p w14:paraId="12F2ABBB">
      <w:pPr>
        <w:pStyle w:val="2"/>
      </w:pPr>
      <w:bookmarkStart w:id="0" w:name="_GoBack"/>
      <w:bookmarkEnd w:id="0"/>
    </w:p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B5225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D4109B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D4109B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D0904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D0904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0C60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te Heading"/>
    <w:basedOn w:val="1"/>
    <w:next w:val="1"/>
    <w:qFormat/>
    <w:uiPriority w:val="99"/>
    <w:pPr>
      <w:jc w:val="center"/>
    </w:pPr>
  </w:style>
  <w:style w:type="paragraph" w:styleId="4">
    <w:name w:val="Body Text"/>
    <w:basedOn w:val="1"/>
    <w:qFormat/>
    <w:uiPriority w:val="0"/>
    <w:rPr>
      <w:color w:val="993300"/>
      <w:sz w:val="24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character" w:customStyle="1" w:styleId="12">
    <w:name w:val="NormalCharacter"/>
    <w:link w:val="13"/>
    <w:semiHidden/>
    <w:qFormat/>
    <w:uiPriority w:val="0"/>
    <w:rPr>
      <w:rFonts w:ascii="宋体" w:hAnsi="宋体"/>
    </w:rPr>
  </w:style>
  <w:style w:type="paragraph" w:customStyle="1" w:styleId="13">
    <w:name w:val="UserStyle_64"/>
    <w:basedOn w:val="1"/>
    <w:link w:val="12"/>
    <w:qFormat/>
    <w:uiPriority w:val="0"/>
    <w:pPr>
      <w:widowControl/>
      <w:spacing w:line="240" w:lineRule="auto"/>
      <w:textAlignment w:val="baseline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1267</Words>
  <Characters>1278</Characters>
  <Lines>11</Lines>
  <Paragraphs>3</Paragraphs>
  <TotalTime>0</TotalTime>
  <ScaleCrop>false</ScaleCrop>
  <LinksUpToDate>false</LinksUpToDate>
  <CharactersWithSpaces>1547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2026-07-06T11:46:19Z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