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本项目共1个包，拟选择样本检测单位一名（具体详见磋商文件） 项目用途：样本外送检测；</w:t>
      </w:r>
      <w:r>
        <w:rPr>
          <w:rFonts w:ascii="仿宋_GB2312" w:hAnsi="仿宋_GB2312" w:eastAsia="仿宋_GB2312" w:cs="仿宋_GB2312"/>
          <w:b/>
        </w:rPr>
        <w:t>（注：</w:t>
      </w:r>
      <w:r>
        <w:rPr>
          <w:rFonts w:ascii="仿宋_GB2312" w:hAnsi="仿宋_GB2312" w:eastAsia="仿宋_GB2312" w:cs="仿宋_GB2312"/>
          <w:b/>
          <w:sz w:val="21"/>
        </w:rPr>
        <w:t>1.供应商在单价最高限价的基础上报出统一的下浮率，报价精确到小数点后两位。2.例如，单价最高限价100元的项目，给予2元优惠，则下浮率=2/100=2%；）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300,000.00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300,000.00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样本外送检测项目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1A0A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2026-10-09T06:20:38Z</dcterms:created>
  <dc:creator>Administrator</dc:creator>
  <cp:lastModifiedBy>川招</cp:lastModifiedBy>
  <dcterms:modified xsi:type="dcterms:W3CDTF">2026-10-09T06:20:54Z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ADF8AEDF622E4E63845006E964904502_12</vt:lpwstr>
  </property>
</Properties>
</file>