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9E5B6">
      <w:pPr>
        <w:spacing w:line="700" w:lineRule="exact"/>
        <w:jc w:val="center"/>
        <w:rPr>
          <w:rFonts w:hint="eastAsia" w:ascii="微软雅黑" w:hAnsi="微软雅黑" w:eastAsia="微软雅黑" w:cs="微软雅黑"/>
          <w:sz w:val="48"/>
          <w:szCs w:val="56"/>
        </w:rPr>
      </w:pPr>
    </w:p>
    <w:p w14:paraId="034A91FA">
      <w:pPr>
        <w:adjustRightInd w:val="0"/>
        <w:snapToGrid w:val="0"/>
        <w:jc w:val="center"/>
        <w:rPr>
          <w:rFonts w:hint="eastAsia" w:ascii="微软雅黑" w:hAnsi="微软雅黑" w:eastAsia="微软雅黑" w:cs="微软雅黑"/>
          <w:sz w:val="48"/>
          <w:szCs w:val="56"/>
        </w:rPr>
      </w:pPr>
    </w:p>
    <w:p w14:paraId="583542E2">
      <w:pPr>
        <w:adjustRightInd w:val="0"/>
        <w:snapToGrid w:val="0"/>
        <w:ind w:firstLine="437"/>
        <w:jc w:val="center"/>
        <w:rPr>
          <w:rFonts w:hint="eastAsia" w:ascii="宋体" w:hAnsi="宋体"/>
          <w:szCs w:val="21"/>
        </w:rPr>
      </w:pPr>
      <w:r>
        <w:rPr>
          <w:rFonts w:hint="eastAsia" w:ascii="微软雅黑" w:hAnsi="微软雅黑" w:eastAsia="微软雅黑" w:cs="微软雅黑"/>
          <w:b w:val="0"/>
          <w:bCs/>
          <w:sz w:val="48"/>
          <w:szCs w:val="28"/>
        </w:rPr>
        <w:t>陕西</w:t>
      </w: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1"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78307" descr="透明logo"/>
                    <pic:cNvPicPr>
                      <a:picLocks noChangeAspect="1"/>
                    </pic:cNvPicPr>
                  </pic:nvPicPr>
                  <pic:blipFill>
                    <a:blip r:embed="rId21">
                      <a:lum bright="69998" contrast="-70001"/>
                    </a:blip>
                    <a:stretch>
                      <a:fillRect/>
                    </a:stretch>
                  </pic:blipFill>
                  <pic:spPr>
                    <a:xfrm>
                      <a:off x="0" y="0"/>
                      <a:ext cx="3463290" cy="3406140"/>
                    </a:xfrm>
                    <a:prstGeom prst="rect">
                      <a:avLst/>
                    </a:prstGeom>
                    <a:noFill/>
                    <a:ln>
                      <a:noFill/>
                    </a:ln>
                  </pic:spPr>
                </pic:pic>
              </a:graphicData>
            </a:graphic>
          </wp:anchor>
        </w:drawing>
      </w:r>
      <w:r>
        <w:rPr>
          <w:rFonts w:hint="eastAsia" w:ascii="微软雅黑" w:hAnsi="微软雅黑" w:eastAsia="微软雅黑" w:cs="微软雅黑"/>
          <w:b w:val="0"/>
          <w:bCs/>
          <w:sz w:val="48"/>
          <w:szCs w:val="28"/>
          <w:lang w:eastAsia="zh-CN"/>
        </w:rPr>
        <w:t>国防工业职业技术学院北校区2-3号教学楼节能灯更换项目</w:t>
      </w:r>
    </w:p>
    <w:p w14:paraId="5A7125B9">
      <w:pPr>
        <w:spacing w:line="460" w:lineRule="exact"/>
        <w:ind w:firstLine="437"/>
        <w:rPr>
          <w:rFonts w:hint="eastAsia" w:ascii="宋体" w:hAnsi="宋体"/>
          <w:szCs w:val="21"/>
        </w:rPr>
      </w:pPr>
    </w:p>
    <w:p w14:paraId="54ED4C07">
      <w:pPr>
        <w:spacing w:line="460" w:lineRule="exact"/>
        <w:rPr>
          <w:rFonts w:hint="eastAsia" w:ascii="宋体" w:hAnsi="宋体"/>
          <w:szCs w:val="21"/>
        </w:rPr>
      </w:pPr>
    </w:p>
    <w:p w14:paraId="0896492C">
      <w:pPr>
        <w:pStyle w:val="23"/>
        <w:ind w:left="0" w:leftChars="0" w:firstLine="0" w:firstLineChars="0"/>
        <w:rPr>
          <w:rFonts w:hint="eastAsia"/>
        </w:rPr>
      </w:pPr>
    </w:p>
    <w:p w14:paraId="5B7C34E6">
      <w:pPr>
        <w:spacing w:line="460" w:lineRule="exact"/>
        <w:ind w:firstLine="437"/>
        <w:rPr>
          <w:rFonts w:hint="eastAsia" w:ascii="宋体" w:hAnsi="宋体"/>
          <w:szCs w:val="21"/>
        </w:rPr>
      </w:pPr>
    </w:p>
    <w:p w14:paraId="648AA978">
      <w:pPr>
        <w:adjustRightInd w:val="0"/>
        <w:snapToGrid w:val="0"/>
        <w:jc w:val="center"/>
        <w:outlineLvl w:val="9"/>
        <w:rPr>
          <w:rFonts w:hint="eastAsia" w:ascii="微软雅黑" w:hAnsi="微软雅黑" w:eastAsia="微软雅黑" w:cs="微软雅黑"/>
          <w:sz w:val="68"/>
          <w:szCs w:val="68"/>
          <w:lang w:val="en-US" w:eastAsia="zh-CN"/>
        </w:rPr>
      </w:pPr>
      <w:bookmarkStart w:id="0" w:name="_Toc18357"/>
      <w:bookmarkStart w:id="1" w:name="_Toc4168"/>
    </w:p>
    <w:p w14:paraId="659F6015">
      <w:pPr>
        <w:adjustRightInd w:val="0"/>
        <w:snapToGrid w:val="0"/>
        <w:jc w:val="center"/>
        <w:outlineLvl w:val="9"/>
        <w:rPr>
          <w:rFonts w:hint="eastAsia" w:ascii="黑体" w:hAnsi="宋体" w:eastAsia="黑体"/>
          <w:sz w:val="72"/>
          <w:szCs w:val="72"/>
        </w:rPr>
      </w:pPr>
      <w:r>
        <w:rPr>
          <w:rFonts w:hint="eastAsia" w:ascii="微软雅黑" w:hAnsi="微软雅黑" w:eastAsia="微软雅黑" w:cs="微软雅黑"/>
          <w:sz w:val="68"/>
          <w:szCs w:val="68"/>
          <w:lang w:val="en-US" w:eastAsia="zh-CN"/>
        </w:rPr>
        <w:t>竞争性磋商文件</w:t>
      </w:r>
      <w:bookmarkEnd w:id="0"/>
      <w:bookmarkEnd w:id="1"/>
    </w:p>
    <w:p w14:paraId="2CE3DB3D">
      <w:pPr>
        <w:adjustRightInd w:val="0"/>
        <w:snapToGrid w:val="0"/>
        <w:jc w:val="center"/>
        <w:rPr>
          <w:rFonts w:hint="default" w:ascii="宋体" w:hAnsi="宋体" w:eastAsia="微软雅黑" w:cs="宋体"/>
          <w:b/>
          <w:bCs/>
          <w:sz w:val="32"/>
          <w:szCs w:val="32"/>
          <w:highlight w:val="none"/>
          <w:lang w:val="en-US" w:eastAsia="zh-CN"/>
        </w:rPr>
      </w:pPr>
      <w:r>
        <w:rPr>
          <w:rFonts w:hint="eastAsia" w:ascii="微软雅黑" w:hAnsi="微软雅黑" w:eastAsia="微软雅黑" w:cs="微软雅黑"/>
          <w:sz w:val="24"/>
          <w:szCs w:val="24"/>
          <w:lang w:val="en-US" w:eastAsia="zh-CN"/>
        </w:rPr>
        <w:t>项目编号：</w:t>
      </w:r>
      <w:r>
        <w:rPr>
          <w:rFonts w:ascii="微软雅黑" w:hAnsi="微软雅黑" w:eastAsia="微软雅黑" w:cs="微软雅黑"/>
          <w:sz w:val="24"/>
          <w:highlight w:val="none"/>
        </w:rPr>
        <w:t>【KRDL】K</w:t>
      </w:r>
      <w:r>
        <w:rPr>
          <w:rFonts w:hint="eastAsia" w:ascii="微软雅黑" w:hAnsi="微软雅黑" w:eastAsia="微软雅黑" w:cs="微软雅黑"/>
          <w:sz w:val="24"/>
          <w:highlight w:val="none"/>
          <w:lang w:val="en-US" w:eastAsia="zh-CN"/>
        </w:rPr>
        <w:t>3</w:t>
      </w:r>
      <w:r>
        <w:rPr>
          <w:rFonts w:ascii="微软雅黑" w:hAnsi="微软雅黑" w:eastAsia="微软雅黑" w:cs="微软雅黑"/>
          <w:sz w:val="24"/>
          <w:highlight w:val="none"/>
        </w:rPr>
        <w:t>-</w:t>
      </w:r>
      <w:r>
        <w:rPr>
          <w:rFonts w:hint="eastAsia" w:ascii="微软雅黑" w:hAnsi="微软雅黑" w:eastAsia="微软雅黑" w:cs="微软雅黑"/>
          <w:sz w:val="24"/>
          <w:highlight w:val="none"/>
          <w:lang w:val="en-US" w:eastAsia="zh-CN"/>
        </w:rPr>
        <w:t>2605064</w:t>
      </w:r>
    </w:p>
    <w:p w14:paraId="0C91AE2C">
      <w:pPr>
        <w:jc w:val="center"/>
        <w:outlineLvl w:val="9"/>
        <w:rPr>
          <w:rFonts w:hint="eastAsia" w:ascii="黑体" w:hAnsi="宋体" w:eastAsia="黑体"/>
          <w:sz w:val="72"/>
          <w:szCs w:val="72"/>
        </w:rPr>
      </w:pPr>
      <w:bookmarkStart w:id="2" w:name="_Toc174"/>
      <w:r>
        <w:rPr>
          <w:rFonts w:hint="eastAsia" w:ascii="黑体" w:hAnsi="宋体" w:eastAsia="黑体"/>
          <w:sz w:val="72"/>
          <w:szCs w:val="72"/>
        </w:rPr>
        <w:br w:type="textWrapping"/>
      </w:r>
      <w:bookmarkEnd w:id="2"/>
    </w:p>
    <w:p w14:paraId="29BB2A75">
      <w:pPr>
        <w:pStyle w:val="23"/>
        <w:rPr>
          <w:rFonts w:hint="eastAsia"/>
        </w:rPr>
      </w:pPr>
    </w:p>
    <w:p w14:paraId="16FE9571">
      <w:pPr>
        <w:pStyle w:val="14"/>
        <w:rPr>
          <w:rFonts w:hint="eastAsia" w:ascii="宋体" w:hAnsi="宋体"/>
          <w:szCs w:val="21"/>
        </w:rPr>
      </w:pPr>
    </w:p>
    <w:p w14:paraId="1190593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sz w:val="32"/>
          <w:szCs w:val="40"/>
          <w:lang w:val="en-US" w:eastAsia="zh-CN"/>
        </w:rPr>
      </w:pPr>
    </w:p>
    <w:p w14:paraId="259E5B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sz w:val="32"/>
          <w:szCs w:val="40"/>
          <w:lang w:val="en-US" w:eastAsia="zh-CN"/>
        </w:rPr>
      </w:pPr>
      <w:r>
        <w:rPr>
          <w:rFonts w:hint="eastAsia" w:ascii="微软雅黑" w:hAnsi="微软雅黑" w:eastAsia="微软雅黑" w:cs="微软雅黑"/>
          <w:sz w:val="32"/>
          <w:szCs w:val="40"/>
          <w:lang w:val="en-US" w:eastAsia="zh-CN"/>
        </w:rPr>
        <w:t>采购人：</w:t>
      </w:r>
      <w:r>
        <w:rPr>
          <w:rFonts w:ascii="微软雅黑" w:hAnsi="微软雅黑" w:eastAsia="微软雅黑" w:cs="微软雅黑"/>
          <w:sz w:val="32"/>
        </w:rPr>
        <w:t>陕西</w:t>
      </w:r>
      <w:r>
        <w:rPr>
          <w:rFonts w:hint="eastAsia" w:ascii="微软雅黑" w:hAnsi="微软雅黑" w:eastAsia="微软雅黑" w:cs="微软雅黑"/>
          <w:sz w:val="32"/>
          <w:lang w:eastAsia="zh-CN"/>
        </w:rPr>
        <w:t>国防工业职业技术学院</w:t>
      </w:r>
    </w:p>
    <w:p w14:paraId="4CBB295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sz w:val="32"/>
          <w:szCs w:val="40"/>
          <w:lang w:val="en-US" w:eastAsia="zh-CN"/>
        </w:rPr>
      </w:pPr>
      <w:r>
        <w:rPr>
          <w:rFonts w:hint="eastAsia" w:ascii="微软雅黑" w:hAnsi="微软雅黑" w:eastAsia="微软雅黑" w:cs="微软雅黑"/>
          <w:sz w:val="32"/>
          <w:szCs w:val="40"/>
          <w:lang w:val="en-US" w:eastAsia="zh-CN"/>
        </w:rPr>
        <w:t>代理机构：开瑞项目</w:t>
      </w:r>
      <w:r>
        <w:rPr>
          <w:rFonts w:hint="eastAsia" w:ascii="微软雅黑" w:hAnsi="微软雅黑" w:eastAsia="微软雅黑" w:cs="微软雅黑"/>
          <w:sz w:val="32"/>
          <w:szCs w:val="40"/>
          <w:lang w:val="en-US" w:eastAsia="zh-CN"/>
        </w:rPr>
        <w:drawing>
          <wp:anchor distT="0" distB="0" distL="114300" distR="114300" simplePos="0" relativeHeight="251662336"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6" name="图片 6"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ec19f9875309f4075cd3397c15cd7e"/>
                    <pic:cNvPicPr>
                      <a:picLocks noChangeAspect="1"/>
                    </pic:cNvPicPr>
                  </pic:nvPicPr>
                  <pic:blipFill>
                    <a:blip r:embed="rId22"/>
                    <a:stretch>
                      <a:fillRect/>
                    </a:stretch>
                  </pic:blipFill>
                  <pic:spPr>
                    <a:xfrm>
                      <a:off x="0" y="0"/>
                      <a:ext cx="1785620" cy="1715770"/>
                    </a:xfrm>
                    <a:prstGeom prst="rect">
                      <a:avLst/>
                    </a:prstGeom>
                    <a:noFill/>
                    <a:ln>
                      <a:noFill/>
                    </a:ln>
                  </pic:spPr>
                </pic:pic>
              </a:graphicData>
            </a:graphic>
          </wp:anchor>
        </w:drawing>
      </w:r>
      <w:r>
        <w:rPr>
          <w:rFonts w:hint="eastAsia" w:ascii="微软雅黑" w:hAnsi="微软雅黑" w:eastAsia="微软雅黑" w:cs="微软雅黑"/>
          <w:sz w:val="32"/>
          <w:szCs w:val="40"/>
          <w:lang w:val="en-US" w:eastAsia="zh-CN"/>
        </w:rPr>
        <w:t>管理有限公司</w:t>
      </w:r>
    </w:p>
    <w:p w14:paraId="44C81EF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微软雅黑" w:hAnsi="微软雅黑" w:eastAsia="微软雅黑" w:cs="微软雅黑"/>
          <w:sz w:val="32"/>
          <w:szCs w:val="40"/>
          <w:lang w:val="en-US" w:eastAsia="zh-CN"/>
        </w:rPr>
      </w:pPr>
      <w:r>
        <w:rPr>
          <w:rFonts w:hint="eastAsia" w:ascii="微软雅黑" w:hAnsi="微软雅黑" w:eastAsia="微软雅黑" w:cs="微软雅黑"/>
          <w:sz w:val="32"/>
          <w:szCs w:val="40"/>
          <w:lang w:val="en-US" w:eastAsia="zh-CN"/>
        </w:rPr>
        <w:t>2026年05月</w:t>
      </w:r>
    </w:p>
    <w:p w14:paraId="28765529">
      <w:pPr>
        <w:spacing w:line="360" w:lineRule="auto"/>
        <w:jc w:val="center"/>
        <w:rPr>
          <w:rFonts w:hint="eastAsia" w:ascii="宋体" w:hAnsi="宋体" w:cs="宋体"/>
          <w:b/>
          <w:bCs/>
          <w:spacing w:val="26"/>
          <w:sz w:val="28"/>
          <w:szCs w:val="28"/>
        </w:rPr>
        <w:sectPr>
          <w:headerReference r:id="rId4" w:type="first"/>
          <w:headerReference r:id="rId3" w:type="default"/>
          <w:footerReference r:id="rId5" w:type="default"/>
          <w:pgSz w:w="11907" w:h="16840"/>
          <w:pgMar w:top="1440" w:right="1800" w:bottom="1440" w:left="1800" w:header="851" w:footer="992" w:gutter="0"/>
          <w:pgNumType w:fmt="numberInDash" w:start="1"/>
          <w:cols w:space="720" w:num="1"/>
          <w:docGrid w:type="linesAndChars" w:linePitch="312" w:charSpace="0"/>
        </w:sectPr>
      </w:pPr>
    </w:p>
    <w:p w14:paraId="098C93EF">
      <w:pPr>
        <w:spacing w:line="720" w:lineRule="auto"/>
        <w:jc w:val="center"/>
        <w:rPr>
          <w:rFonts w:hint="eastAsia"/>
          <w:b/>
          <w:bCs/>
          <w:sz w:val="40"/>
          <w:szCs w:val="40"/>
        </w:rPr>
      </w:pPr>
      <w:r>
        <w:rPr>
          <w:rFonts w:hint="eastAsia"/>
          <w:b/>
          <w:bCs/>
          <w:sz w:val="40"/>
          <w:szCs w:val="40"/>
        </w:rPr>
        <w:t>重要提示</w:t>
      </w:r>
    </w:p>
    <w:p w14:paraId="3AD81ECC">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4CBC04BE">
      <w:pPr>
        <w:spacing w:line="360" w:lineRule="auto"/>
        <w:ind w:firstLine="480"/>
        <w:jc w:val="left"/>
        <w:rPr>
          <w:rFonts w:hint="eastAsia" w:ascii="宋体" w:hAnsi="宋体" w:eastAsia="宋体" w:cs="Times New Roman"/>
          <w:bCs/>
          <w:sz w:val="24"/>
          <w:szCs w:val="24"/>
        </w:rPr>
      </w:pPr>
      <w:r>
        <w:rPr>
          <w:rFonts w:hint="eastAsia" w:ascii="宋体" w:hAnsi="宋体"/>
          <w:bCs/>
          <w:sz w:val="24"/>
          <w:szCs w:val="24"/>
        </w:rPr>
        <w:t>在投标过</w:t>
      </w:r>
      <w:r>
        <w:rPr>
          <w:rFonts w:hint="eastAsia" w:ascii="宋体" w:hAnsi="宋体" w:eastAsia="宋体" w:cs="Times New Roman"/>
          <w:bCs/>
          <w:sz w:val="24"/>
          <w:szCs w:val="24"/>
        </w:rPr>
        <w:t>程存在下列情形之一的，视为供应商串通投标，其投标无效：</w:t>
      </w:r>
    </w:p>
    <w:p w14:paraId="79FC1B9F">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(一)不同供应商的投标文件由同一单位或者个人编制；</w:t>
      </w:r>
    </w:p>
    <w:p w14:paraId="63737909">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(二)不同供应商委托同一单位或者个人办理投标事宜；</w:t>
      </w:r>
    </w:p>
    <w:p w14:paraId="1AF57C03">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(三)不同供应商的投标文件载明的项目管理成员或者联系人员为同一人；</w:t>
      </w:r>
    </w:p>
    <w:p w14:paraId="0AAE1A6D">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(四)不同供应商的投标文件异常一致或者投标报价呈规律性差异；</w:t>
      </w:r>
    </w:p>
    <w:p w14:paraId="3A6B8DBC">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(五)不同供应商的投标文件相互混装；</w:t>
      </w:r>
    </w:p>
    <w:p w14:paraId="4646DE3A">
      <w:pPr>
        <w:spacing w:line="360" w:lineRule="auto"/>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(六)不同供应商的投标保证金从同一单位或者个人的账户转出。</w:t>
      </w:r>
    </w:p>
    <w:p w14:paraId="4DED2B0D">
      <w:pPr>
        <w:spacing w:line="360" w:lineRule="auto"/>
        <w:ind w:firstLine="480"/>
        <w:jc w:val="left"/>
        <w:rPr>
          <w:rFonts w:hint="eastAsia" w:ascii="宋体" w:hAnsi="宋体" w:eastAsia="宋体" w:cs="Times New Roman"/>
          <w:bCs/>
          <w:sz w:val="24"/>
          <w:szCs w:val="24"/>
          <w:lang w:val="zh-CN"/>
        </w:rPr>
        <w:sectPr>
          <w:footerReference r:id="rId8" w:type="first"/>
          <w:headerReference r:id="rId6" w:type="default"/>
          <w:footerReference r:id="rId7"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eastAsia="宋体" w:cs="Times New Roman"/>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p>
    <w:p w14:paraId="2C71F3B2">
      <w:pPr>
        <w:adjustRightInd w:val="0"/>
        <w:snapToGrid w:val="0"/>
        <w:spacing w:line="360" w:lineRule="auto"/>
        <w:jc w:val="center"/>
        <w:rPr>
          <w:rFonts w:hint="eastAsia" w:ascii="宋体" w:hAnsi="宋体" w:cs="宋体"/>
          <w:b/>
          <w:bCs/>
          <w:sz w:val="44"/>
          <w:szCs w:val="44"/>
          <w:lang w:val="zh-CN"/>
        </w:rPr>
      </w:pPr>
      <w:r>
        <w:rPr>
          <w:rFonts w:hint="eastAsia" w:ascii="宋体" w:hAnsi="宋体" w:cs="宋体"/>
          <w:b/>
          <w:bCs/>
          <w:sz w:val="44"/>
          <w:szCs w:val="44"/>
          <w:lang w:val="zh-CN"/>
        </w:rPr>
        <w:t>目   录</w:t>
      </w:r>
    </w:p>
    <w:p w14:paraId="317FB440">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"1-2" \h \u </w:instrText>
      </w:r>
      <w:r>
        <w:rPr>
          <w:rFonts w:hint="eastAsia" w:ascii="宋体" w:hAnsi="宋体" w:cs="宋体"/>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_Toc26950 </w:instrText>
      </w:r>
      <w:r>
        <w:rPr>
          <w:rFonts w:hint="eastAsia" w:ascii="宋体" w:hAnsi="宋体" w:cs="宋体"/>
          <w:sz w:val="30"/>
          <w:szCs w:val="30"/>
        </w:rPr>
        <w:fldChar w:fldCharType="separate"/>
      </w:r>
      <w:r>
        <w:rPr>
          <w:rFonts w:hint="eastAsia" w:ascii="宋体" w:hAnsi="宋体" w:cs="宋体"/>
          <w:sz w:val="30"/>
          <w:szCs w:val="30"/>
        </w:rPr>
        <w:t>第一章  竞争性磋商公告</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_Toc26950 \h </w:instrText>
      </w:r>
      <w:r>
        <w:rPr>
          <w:rFonts w:hint="eastAsia" w:ascii="宋体" w:hAnsi="宋体" w:cs="宋体"/>
          <w:sz w:val="30"/>
          <w:szCs w:val="30"/>
        </w:rPr>
        <w:fldChar w:fldCharType="separate"/>
      </w:r>
      <w:r>
        <w:rPr>
          <w:rFonts w:hint="eastAsia" w:ascii="宋体" w:hAnsi="宋体" w:cs="宋体"/>
          <w:sz w:val="30"/>
          <w:szCs w:val="30"/>
        </w:rPr>
        <w:t>1</w:t>
      </w:r>
      <w:r>
        <w:rPr>
          <w:rFonts w:hint="eastAsia" w:ascii="宋体" w:hAnsi="宋体" w:cs="宋体"/>
          <w:sz w:val="30"/>
          <w:szCs w:val="30"/>
        </w:rPr>
        <w:fldChar w:fldCharType="end"/>
      </w:r>
      <w:r>
        <w:rPr>
          <w:rFonts w:hint="eastAsia" w:ascii="宋体" w:hAnsi="宋体" w:cs="宋体"/>
          <w:sz w:val="30"/>
          <w:szCs w:val="30"/>
        </w:rPr>
        <w:fldChar w:fldCharType="end"/>
      </w:r>
    </w:p>
    <w:p w14:paraId="3B5F131D">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_Toc31832 </w:instrText>
      </w:r>
      <w:r>
        <w:rPr>
          <w:rFonts w:hint="eastAsia" w:ascii="宋体" w:hAnsi="宋体" w:cs="宋体"/>
          <w:sz w:val="30"/>
          <w:szCs w:val="30"/>
        </w:rPr>
        <w:fldChar w:fldCharType="separate"/>
      </w:r>
      <w:r>
        <w:rPr>
          <w:rFonts w:hint="eastAsia" w:ascii="宋体" w:hAnsi="宋体" w:cs="宋体"/>
          <w:sz w:val="30"/>
          <w:szCs w:val="30"/>
        </w:rPr>
        <w:t>第二章  供应商须知前附表及供应商须知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_Toc31832 \h </w:instrText>
      </w:r>
      <w:r>
        <w:rPr>
          <w:rFonts w:hint="eastAsia" w:ascii="宋体" w:hAnsi="宋体" w:cs="宋体"/>
          <w:sz w:val="30"/>
          <w:szCs w:val="30"/>
        </w:rPr>
        <w:fldChar w:fldCharType="separate"/>
      </w:r>
      <w:r>
        <w:rPr>
          <w:rFonts w:hint="eastAsia" w:ascii="宋体" w:hAnsi="宋体" w:cs="宋体"/>
          <w:sz w:val="30"/>
          <w:szCs w:val="30"/>
        </w:rPr>
        <w:t>5</w:t>
      </w:r>
      <w:r>
        <w:rPr>
          <w:rFonts w:hint="eastAsia" w:ascii="宋体" w:hAnsi="宋体" w:cs="宋体"/>
          <w:sz w:val="30"/>
          <w:szCs w:val="30"/>
        </w:rPr>
        <w:fldChar w:fldCharType="end"/>
      </w:r>
      <w:r>
        <w:rPr>
          <w:rFonts w:hint="eastAsia" w:ascii="宋体" w:hAnsi="宋体" w:cs="宋体"/>
          <w:sz w:val="30"/>
          <w:szCs w:val="30"/>
        </w:rPr>
        <w:fldChar w:fldCharType="end"/>
      </w:r>
    </w:p>
    <w:p w14:paraId="5427C548">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_Toc3188 </w:instrText>
      </w:r>
      <w:r>
        <w:rPr>
          <w:rFonts w:hint="eastAsia" w:ascii="宋体" w:hAnsi="宋体" w:cs="宋体"/>
          <w:sz w:val="30"/>
          <w:szCs w:val="30"/>
        </w:rPr>
        <w:fldChar w:fldCharType="separate"/>
      </w:r>
      <w:r>
        <w:rPr>
          <w:rFonts w:hint="eastAsia" w:ascii="宋体" w:hAnsi="宋体" w:cs="宋体"/>
          <w:sz w:val="30"/>
          <w:szCs w:val="30"/>
        </w:rPr>
        <w:t>第三章  工程技术标准和要求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_Toc3188 \h </w:instrText>
      </w:r>
      <w:r>
        <w:rPr>
          <w:rFonts w:hint="eastAsia" w:ascii="宋体" w:hAnsi="宋体" w:cs="宋体"/>
          <w:sz w:val="30"/>
          <w:szCs w:val="30"/>
        </w:rPr>
        <w:fldChar w:fldCharType="separate"/>
      </w:r>
      <w:r>
        <w:rPr>
          <w:rFonts w:hint="eastAsia" w:ascii="宋体" w:hAnsi="宋体" w:cs="宋体"/>
          <w:sz w:val="30"/>
          <w:szCs w:val="30"/>
        </w:rPr>
        <w:t>22</w:t>
      </w:r>
      <w:r>
        <w:rPr>
          <w:rFonts w:hint="eastAsia" w:ascii="宋体" w:hAnsi="宋体" w:cs="宋体"/>
          <w:sz w:val="30"/>
          <w:szCs w:val="30"/>
        </w:rPr>
        <w:fldChar w:fldCharType="end"/>
      </w:r>
      <w:r>
        <w:rPr>
          <w:rFonts w:hint="eastAsia" w:ascii="宋体" w:hAnsi="宋体" w:cs="宋体"/>
          <w:sz w:val="30"/>
          <w:szCs w:val="30"/>
        </w:rPr>
        <w:fldChar w:fldCharType="end"/>
      </w:r>
    </w:p>
    <w:p w14:paraId="37F6024E">
      <w:pPr>
        <w:pStyle w:val="30"/>
        <w:tabs>
          <w:tab w:val="right" w:leader="dot" w:pos="8731"/>
        </w:tabs>
        <w:adjustRightInd w:val="0"/>
        <w:snapToGrid w:val="0"/>
        <w:spacing w:before="0" w:after="0" w:line="480" w:lineRule="auto"/>
        <w:rPr>
          <w:rFonts w:hint="eastAsia"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 HYPERLINK \l _Toc29944 </w:instrText>
      </w:r>
      <w:r>
        <w:rPr>
          <w:rFonts w:hint="eastAsia" w:ascii="宋体" w:hAnsi="宋体" w:cs="宋体"/>
          <w:b/>
          <w:bCs/>
          <w:sz w:val="30"/>
          <w:szCs w:val="30"/>
        </w:rPr>
        <w:fldChar w:fldCharType="separate"/>
      </w:r>
      <w:r>
        <w:rPr>
          <w:rFonts w:hint="eastAsia" w:ascii="宋体" w:hAnsi="宋体" w:cs="宋体"/>
          <w:b/>
          <w:bCs/>
          <w:sz w:val="30"/>
          <w:szCs w:val="30"/>
        </w:rPr>
        <w:t>第四章  评审办法</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_Toc29944 \h </w:instrText>
      </w:r>
      <w:r>
        <w:rPr>
          <w:rFonts w:hint="eastAsia" w:ascii="宋体" w:hAnsi="宋体" w:cs="宋体"/>
          <w:b/>
          <w:bCs/>
          <w:sz w:val="30"/>
          <w:szCs w:val="30"/>
        </w:rPr>
        <w:fldChar w:fldCharType="separate"/>
      </w:r>
      <w:r>
        <w:rPr>
          <w:rFonts w:hint="eastAsia" w:ascii="宋体" w:hAnsi="宋体" w:cs="宋体"/>
          <w:b/>
          <w:bCs/>
          <w:sz w:val="30"/>
          <w:szCs w:val="30"/>
        </w:rPr>
        <w:t>25</w:t>
      </w:r>
      <w:r>
        <w:rPr>
          <w:rFonts w:hint="eastAsia" w:ascii="宋体" w:hAnsi="宋体" w:cs="宋体"/>
          <w:b/>
          <w:bCs/>
          <w:sz w:val="30"/>
          <w:szCs w:val="30"/>
        </w:rPr>
        <w:fldChar w:fldCharType="end"/>
      </w:r>
      <w:r>
        <w:rPr>
          <w:rFonts w:hint="eastAsia" w:ascii="宋体" w:hAnsi="宋体" w:cs="宋体"/>
          <w:b/>
          <w:bCs/>
          <w:sz w:val="30"/>
          <w:szCs w:val="30"/>
        </w:rPr>
        <w:fldChar w:fldCharType="end"/>
      </w:r>
    </w:p>
    <w:p w14:paraId="5463CC49">
      <w:pPr>
        <w:pStyle w:val="30"/>
        <w:tabs>
          <w:tab w:val="right" w:leader="dot" w:pos="8731"/>
        </w:tabs>
        <w:adjustRightInd w:val="0"/>
        <w:snapToGrid w:val="0"/>
        <w:spacing w:before="0" w:after="0" w:line="480" w:lineRule="auto"/>
        <w:rPr>
          <w:rFonts w:hint="eastAsia" w:ascii="宋体" w:hAnsi="宋体" w:cs="宋体"/>
          <w:b/>
          <w:bCs/>
          <w:sz w:val="30"/>
          <w:szCs w:val="30"/>
        </w:rPr>
      </w:pPr>
      <w:r>
        <w:rPr>
          <w:rFonts w:hint="eastAsia" w:ascii="宋体" w:hAnsi="宋体" w:cs="宋体"/>
          <w:b/>
          <w:bCs/>
          <w:sz w:val="30"/>
          <w:szCs w:val="30"/>
        </w:rPr>
        <w:fldChar w:fldCharType="begin"/>
      </w:r>
      <w:r>
        <w:rPr>
          <w:rFonts w:hint="eastAsia" w:ascii="宋体" w:hAnsi="宋体" w:cs="宋体"/>
          <w:b/>
          <w:bCs/>
          <w:sz w:val="30"/>
          <w:szCs w:val="30"/>
        </w:rPr>
        <w:instrText xml:space="preserve"> HYPERLINK \l _Toc14691 </w:instrText>
      </w:r>
      <w:r>
        <w:rPr>
          <w:rFonts w:hint="eastAsia" w:ascii="宋体" w:hAnsi="宋体" w:cs="宋体"/>
          <w:b/>
          <w:bCs/>
          <w:sz w:val="30"/>
          <w:szCs w:val="30"/>
        </w:rPr>
        <w:fldChar w:fldCharType="separate"/>
      </w:r>
      <w:r>
        <w:rPr>
          <w:rFonts w:hint="eastAsia" w:ascii="宋体" w:hAnsi="宋体" w:cs="宋体"/>
          <w:b/>
          <w:bCs/>
          <w:kern w:val="0"/>
          <w:sz w:val="30"/>
          <w:szCs w:val="30"/>
        </w:rPr>
        <w:t>第五章  拟签订的合</w:t>
      </w:r>
      <w:bookmarkStart w:id="592" w:name="_GoBack"/>
      <w:bookmarkEnd w:id="592"/>
      <w:r>
        <w:rPr>
          <w:rFonts w:hint="eastAsia" w:ascii="宋体" w:hAnsi="宋体" w:cs="宋体"/>
          <w:b/>
          <w:bCs/>
          <w:kern w:val="0"/>
          <w:sz w:val="30"/>
          <w:szCs w:val="30"/>
        </w:rPr>
        <w:t>同文本</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_Toc14691 \h </w:instrText>
      </w:r>
      <w:r>
        <w:rPr>
          <w:rFonts w:hint="eastAsia" w:ascii="宋体" w:hAnsi="宋体" w:cs="宋体"/>
          <w:b/>
          <w:bCs/>
          <w:sz w:val="30"/>
          <w:szCs w:val="30"/>
        </w:rPr>
        <w:fldChar w:fldCharType="separate"/>
      </w:r>
      <w:r>
        <w:rPr>
          <w:rFonts w:hint="eastAsia" w:ascii="宋体" w:hAnsi="宋体" w:cs="宋体"/>
          <w:b/>
          <w:bCs/>
          <w:sz w:val="30"/>
          <w:szCs w:val="30"/>
        </w:rPr>
        <w:t>35</w:t>
      </w:r>
      <w:r>
        <w:rPr>
          <w:rFonts w:hint="eastAsia" w:ascii="宋体" w:hAnsi="宋体" w:cs="宋体"/>
          <w:b/>
          <w:bCs/>
          <w:sz w:val="30"/>
          <w:szCs w:val="30"/>
        </w:rPr>
        <w:fldChar w:fldCharType="end"/>
      </w:r>
      <w:r>
        <w:rPr>
          <w:rFonts w:hint="eastAsia" w:ascii="宋体" w:hAnsi="宋体" w:cs="宋体"/>
          <w:b/>
          <w:bCs/>
          <w:sz w:val="30"/>
          <w:szCs w:val="30"/>
        </w:rPr>
        <w:fldChar w:fldCharType="end"/>
      </w:r>
    </w:p>
    <w:p w14:paraId="65ABE085">
      <w:pPr>
        <w:pStyle w:val="30"/>
        <w:tabs>
          <w:tab w:val="right" w:leader="dot" w:pos="8731"/>
        </w:tabs>
        <w:adjustRightInd w:val="0"/>
        <w:snapToGrid w:val="0"/>
        <w:spacing w:before="0" w:after="0" w:line="48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_Toc6862 </w:instrText>
      </w:r>
      <w:r>
        <w:rPr>
          <w:rFonts w:hint="eastAsia" w:ascii="宋体" w:hAnsi="宋体" w:cs="宋体"/>
          <w:sz w:val="30"/>
          <w:szCs w:val="30"/>
        </w:rPr>
        <w:fldChar w:fldCharType="separate"/>
      </w:r>
      <w:r>
        <w:rPr>
          <w:rFonts w:hint="eastAsia" w:ascii="宋体" w:hAnsi="宋体" w:cs="宋体"/>
          <w:kern w:val="0"/>
          <w:sz w:val="30"/>
          <w:szCs w:val="30"/>
        </w:rPr>
        <w:t>第六章  响应文件格式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_Toc6862 \h </w:instrText>
      </w:r>
      <w:r>
        <w:rPr>
          <w:rFonts w:hint="eastAsia" w:ascii="宋体" w:hAnsi="宋体" w:cs="宋体"/>
          <w:sz w:val="30"/>
          <w:szCs w:val="30"/>
        </w:rPr>
        <w:fldChar w:fldCharType="separate"/>
      </w:r>
      <w:r>
        <w:rPr>
          <w:rFonts w:hint="eastAsia" w:ascii="宋体" w:hAnsi="宋体" w:cs="宋体"/>
          <w:sz w:val="30"/>
          <w:szCs w:val="30"/>
        </w:rPr>
        <w:t>44</w:t>
      </w:r>
      <w:r>
        <w:rPr>
          <w:rFonts w:hint="eastAsia" w:ascii="宋体" w:hAnsi="宋体" w:cs="宋体"/>
          <w:sz w:val="30"/>
          <w:szCs w:val="30"/>
        </w:rPr>
        <w:fldChar w:fldCharType="end"/>
      </w:r>
      <w:r>
        <w:rPr>
          <w:rFonts w:hint="eastAsia" w:ascii="宋体" w:hAnsi="宋体" w:cs="宋体"/>
          <w:sz w:val="30"/>
          <w:szCs w:val="30"/>
        </w:rPr>
        <w:fldChar w:fldCharType="end"/>
      </w:r>
    </w:p>
    <w:p w14:paraId="69696133">
      <w:pPr>
        <w:adjustRightInd w:val="0"/>
        <w:snapToGrid w:val="0"/>
        <w:spacing w:line="480" w:lineRule="auto"/>
        <w:rPr>
          <w:rFonts w:hint="eastAsia" w:ascii="宋体" w:hAnsi="宋体"/>
          <w:sz w:val="28"/>
          <w:szCs w:val="28"/>
        </w:rPr>
      </w:pPr>
      <w:r>
        <w:rPr>
          <w:rFonts w:hint="eastAsia" w:ascii="宋体" w:hAnsi="宋体" w:cs="宋体"/>
          <w:bCs/>
          <w:sz w:val="30"/>
          <w:szCs w:val="30"/>
        </w:rPr>
        <w:fldChar w:fldCharType="end"/>
      </w:r>
    </w:p>
    <w:p w14:paraId="6E12937C">
      <w:pPr>
        <w:jc w:val="center"/>
        <w:rPr>
          <w:rFonts w:ascii="宋体" w:hAnsi="宋体"/>
          <w:b/>
          <w:sz w:val="44"/>
        </w:rPr>
      </w:pPr>
    </w:p>
    <w:p w14:paraId="4CE1984D">
      <w:pPr>
        <w:jc w:val="center"/>
        <w:rPr>
          <w:rFonts w:ascii="宋体" w:hAnsi="宋体"/>
          <w:b/>
          <w:sz w:val="44"/>
        </w:rPr>
      </w:pPr>
    </w:p>
    <w:p w14:paraId="7CF71FE5">
      <w:pPr>
        <w:pStyle w:val="2"/>
        <w:rPr>
          <w:rFonts w:ascii="宋体" w:hAnsi="宋体"/>
        </w:rPr>
        <w:sectPr>
          <w:pgSz w:w="11907" w:h="16840"/>
          <w:pgMar w:top="1440" w:right="1800" w:bottom="1440" w:left="1800" w:header="851" w:footer="992" w:gutter="0"/>
          <w:pgNumType w:fmt="numberInDash"/>
          <w:cols w:space="720" w:num="1"/>
          <w:docGrid w:type="linesAndChars" w:linePitch="312" w:charSpace="0"/>
        </w:sectPr>
      </w:pPr>
    </w:p>
    <w:p w14:paraId="12692B88">
      <w:pPr>
        <w:pStyle w:val="2"/>
        <w:bidi w:val="0"/>
        <w:rPr>
          <w:rStyle w:val="47"/>
          <w:rFonts w:hint="eastAsia"/>
          <w:b/>
        </w:rPr>
      </w:pPr>
      <w:bookmarkStart w:id="3" w:name="_Toc10177"/>
      <w:bookmarkStart w:id="4" w:name="_Toc25152"/>
      <w:bookmarkStart w:id="5" w:name="_Toc1093"/>
      <w:bookmarkStart w:id="6" w:name="_Toc26950"/>
      <w:bookmarkStart w:id="7" w:name="_Toc10621832"/>
      <w:bookmarkStart w:id="8" w:name="_Toc511316279"/>
      <w:bookmarkStart w:id="9" w:name="_Toc10563630"/>
      <w:bookmarkStart w:id="10" w:name="_Toc12377614"/>
      <w:bookmarkStart w:id="11" w:name="_Toc25422"/>
      <w:bookmarkStart w:id="12" w:name="_Toc504605085"/>
      <w:bookmarkStart w:id="13" w:name="_Toc2736"/>
      <w:r>
        <w:rPr>
          <w:rFonts w:hint="eastAsia"/>
          <w:lang w:val="en-US" w:eastAsia="zh-CN"/>
        </w:rPr>
        <w:t>第一章</w:t>
      </w:r>
      <w:r>
        <w:rPr>
          <w:rFonts w:hint="eastAsia"/>
        </w:rPr>
        <w:t xml:space="preserve"> </w:t>
      </w:r>
      <w:bookmarkEnd w:id="3"/>
      <w:bookmarkEnd w:id="4"/>
      <w:r>
        <w:rPr>
          <w:rFonts w:hint="eastAsia"/>
        </w:rPr>
        <w:t>竞争性磋商公告</w:t>
      </w:r>
      <w:bookmarkEnd w:id="5"/>
    </w:p>
    <w:bookmarkEnd w:id="6"/>
    <w:p w14:paraId="55C1E5E2">
      <w:pPr>
        <w:widowControl/>
        <w:wordWrap w:val="0"/>
        <w:adjustRightInd w:val="0"/>
        <w:snapToGrid w:val="0"/>
        <w:spacing w:line="348" w:lineRule="auto"/>
        <w:jc w:val="left"/>
        <w:textAlignment w:val="baseline"/>
        <w:rPr>
          <w:rFonts w:hint="eastAsia" w:ascii="宋体" w:hAnsi="宋体" w:cs="宋体"/>
          <w:sz w:val="24"/>
          <w:szCs w:val="24"/>
        </w:rPr>
      </w:pPr>
      <w:r>
        <w:rPr>
          <w:rStyle w:val="42"/>
          <w:rFonts w:hint="eastAsia" w:ascii="宋体" w:hAnsi="宋体" w:cs="宋体"/>
          <w:sz w:val="24"/>
          <w:szCs w:val="24"/>
          <w:shd w:val="clear" w:color="auto" w:fill="FFFFFF"/>
        </w:rPr>
        <w:t>项目概况</w:t>
      </w:r>
    </w:p>
    <w:p w14:paraId="0F3D9312">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ascii="宋体" w:hAnsi="宋体" w:eastAsia="宋体" w:cs="宋体"/>
          <w:sz w:val="24"/>
          <w:szCs w:val="24"/>
          <w:highlight w:val="none"/>
          <w:lang w:eastAsia="zh-CN"/>
        </w:rPr>
        <w:t>北校区2-3号教学楼节能灯更换项目</w:t>
      </w:r>
      <w:r>
        <w:t>的潜在供应商应在陕西省西安市莲湖区高新二路1号招商银行大厦19层获取竞争性磋商文件，并于</w:t>
      </w:r>
      <w:r>
        <w:rPr>
          <w:rFonts w:hint="eastAsia" w:ascii="宋体" w:hAnsi="宋体" w:cs="宋体"/>
          <w:color w:val="000000"/>
          <w:kern w:val="0"/>
          <w:sz w:val="24"/>
          <w:szCs w:val="24"/>
        </w:rPr>
        <w:t>202</w:t>
      </w:r>
      <w:r>
        <w:rPr>
          <w:rFonts w:hint="eastAsia" w:cs="宋体"/>
          <w:color w:val="000000"/>
          <w:kern w:val="0"/>
          <w:sz w:val="24"/>
          <w:szCs w:val="24"/>
          <w:lang w:val="en-US" w:eastAsia="zh-CN"/>
        </w:rPr>
        <w:t>6</w:t>
      </w:r>
      <w:r>
        <w:rPr>
          <w:rFonts w:hint="eastAsia" w:ascii="宋体" w:hAnsi="宋体" w:cs="宋体"/>
          <w:color w:val="000000"/>
          <w:kern w:val="0"/>
          <w:sz w:val="24"/>
          <w:szCs w:val="24"/>
        </w:rPr>
        <w:t>年</w:t>
      </w:r>
      <w:r>
        <w:rPr>
          <w:rFonts w:hint="eastAsia" w:cs="宋体"/>
          <w:color w:val="000000"/>
          <w:kern w:val="0"/>
          <w:sz w:val="24"/>
          <w:szCs w:val="24"/>
          <w:lang w:val="en-US" w:eastAsia="zh-CN"/>
        </w:rPr>
        <w:t>06</w:t>
      </w:r>
      <w:r>
        <w:rPr>
          <w:rFonts w:hint="eastAsia" w:ascii="宋体" w:hAnsi="宋体" w:cs="宋体"/>
          <w:color w:val="000000"/>
          <w:kern w:val="0"/>
          <w:sz w:val="24"/>
          <w:szCs w:val="24"/>
        </w:rPr>
        <w:t>月</w:t>
      </w:r>
      <w:r>
        <w:rPr>
          <w:rFonts w:hint="eastAsia" w:cs="宋体"/>
          <w:color w:val="000000"/>
          <w:kern w:val="0"/>
          <w:sz w:val="24"/>
          <w:szCs w:val="24"/>
          <w:lang w:val="en-US" w:eastAsia="zh-CN"/>
        </w:rPr>
        <w:t xml:space="preserve">5   </w:t>
      </w:r>
      <w:r>
        <w:rPr>
          <w:rFonts w:hint="eastAsia" w:ascii="宋体" w:hAnsi="宋体" w:cs="宋体"/>
          <w:color w:val="000000"/>
          <w:kern w:val="0"/>
          <w:sz w:val="24"/>
          <w:szCs w:val="24"/>
        </w:rPr>
        <w:t>日</w:t>
      </w:r>
      <w:r>
        <w:rPr>
          <w:rFonts w:hint="eastAsia" w:cs="宋体"/>
          <w:color w:val="000000"/>
          <w:kern w:val="0"/>
          <w:sz w:val="24"/>
          <w:szCs w:val="24"/>
          <w:lang w:val="en-US" w:eastAsia="zh-CN"/>
        </w:rPr>
        <w:t>14</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highlight w:val="none"/>
          <w:shd w:val="clear" w:color="auto" w:fill="FFFFFF"/>
        </w:rPr>
        <w:t>前递交响应文件</w:t>
      </w:r>
      <w:r>
        <w:rPr>
          <w:rFonts w:hint="eastAsia"/>
          <w:shd w:val="clear" w:color="auto" w:fill="FFFFFF"/>
        </w:rPr>
        <w:t>。</w:t>
      </w:r>
    </w:p>
    <w:p w14:paraId="31895E85">
      <w:pPr>
        <w:widowControl/>
        <w:tabs>
          <w:tab w:val="left" w:pos="864"/>
        </w:tabs>
        <w:wordWrap w:val="0"/>
        <w:adjustRightInd w:val="0"/>
        <w:snapToGrid w:val="0"/>
        <w:spacing w:line="348" w:lineRule="auto"/>
        <w:ind w:firstLine="482" w:firstLineChars="200"/>
        <w:jc w:val="left"/>
        <w:textAlignment w:val="baseline"/>
        <w:outlineLvl w:val="9"/>
        <w:rPr>
          <w:rStyle w:val="42"/>
          <w:rFonts w:hint="eastAsia" w:ascii="宋体" w:hAnsi="宋体" w:cs="宋体"/>
          <w:sz w:val="24"/>
          <w:szCs w:val="24"/>
          <w:shd w:val="clear" w:color="auto" w:fill="FFFFFF"/>
        </w:rPr>
      </w:pPr>
      <w:bookmarkStart w:id="14" w:name="_Toc26834"/>
      <w:bookmarkStart w:id="15" w:name="_Toc17641"/>
      <w:bookmarkStart w:id="16" w:name="_Toc18059"/>
      <w:r>
        <w:rPr>
          <w:rStyle w:val="42"/>
          <w:rFonts w:hint="eastAsia" w:ascii="宋体" w:hAnsi="宋体" w:cs="宋体"/>
          <w:sz w:val="24"/>
          <w:szCs w:val="24"/>
          <w:shd w:val="clear" w:color="auto" w:fill="FFFFFF"/>
        </w:rPr>
        <w:t>一、项目基本情况</w:t>
      </w:r>
      <w:bookmarkEnd w:id="14"/>
      <w:bookmarkEnd w:id="15"/>
      <w:bookmarkEnd w:id="16"/>
    </w:p>
    <w:p w14:paraId="40BA58D3">
      <w:pPr>
        <w:pStyle w:val="36"/>
        <w:wordWrap w:val="0"/>
        <w:adjustRightInd w:val="0"/>
        <w:snapToGrid w:val="0"/>
        <w:spacing w:before="0" w:beforeAutospacing="0" w:after="0" w:afterAutospacing="0" w:line="360" w:lineRule="auto"/>
        <w:ind w:firstLine="480"/>
        <w:jc w:val="both"/>
        <w:rPr>
          <w:rFonts w:hint="eastAsia" w:cs="宋体"/>
          <w:bCs/>
          <w:caps w:val="0"/>
          <w:color w:val="auto"/>
          <w:sz w:val="24"/>
          <w:szCs w:val="24"/>
          <w:highlight w:val="none"/>
          <w:lang w:val="en-US" w:eastAsia="zh-CN"/>
        </w:rPr>
      </w:pPr>
      <w:r>
        <w:rPr>
          <w:rFonts w:hint="eastAsia"/>
          <w:highlight w:val="none"/>
          <w:shd w:val="clear" w:color="auto" w:fill="FFFFFF"/>
        </w:rPr>
        <w:t>项目编号：</w:t>
      </w:r>
      <w:r>
        <w:rPr>
          <w:rFonts w:hint="eastAsia" w:ascii="宋体" w:hAnsi="宋体" w:eastAsia="宋体" w:cs="宋体"/>
          <w:bCs/>
          <w:caps w:val="0"/>
          <w:color w:val="auto"/>
          <w:sz w:val="24"/>
          <w:szCs w:val="24"/>
          <w:highlight w:val="none"/>
          <w:lang w:val="en-US" w:eastAsia="zh-CN"/>
        </w:rPr>
        <w:t>【KRDL】K3-260</w:t>
      </w:r>
      <w:r>
        <w:rPr>
          <w:rFonts w:hint="eastAsia" w:cs="宋体"/>
          <w:bCs/>
          <w:caps w:val="0"/>
          <w:color w:val="auto"/>
          <w:sz w:val="24"/>
          <w:szCs w:val="24"/>
          <w:highlight w:val="none"/>
          <w:lang w:val="en-US" w:eastAsia="zh-CN"/>
        </w:rPr>
        <w:t xml:space="preserve">5064  </w:t>
      </w:r>
    </w:p>
    <w:p w14:paraId="74D84F11">
      <w:pPr>
        <w:pStyle w:val="36"/>
        <w:wordWrap w:val="0"/>
        <w:adjustRightInd w:val="0"/>
        <w:snapToGrid w:val="0"/>
        <w:spacing w:before="0" w:beforeAutospacing="0" w:after="0" w:afterAutospacing="0" w:line="360" w:lineRule="auto"/>
        <w:ind w:firstLine="480"/>
        <w:jc w:val="both"/>
        <w:rPr>
          <w:rFonts w:hint="eastAsia" w:eastAsia="宋体"/>
          <w:highlight w:val="none"/>
          <w:u w:val="single"/>
          <w:lang w:eastAsia="zh-CN"/>
        </w:rPr>
      </w:pPr>
      <w:r>
        <w:rPr>
          <w:rFonts w:hint="eastAsia"/>
          <w:highlight w:val="none"/>
          <w:shd w:val="clear" w:color="auto" w:fill="FFFFFF"/>
        </w:rPr>
        <w:t>项目名称：</w:t>
      </w:r>
      <w:r>
        <w:rPr>
          <w:rFonts w:hint="eastAsia" w:ascii="宋体" w:hAnsi="宋体" w:eastAsia="宋体" w:cs="宋体"/>
          <w:sz w:val="24"/>
          <w:szCs w:val="24"/>
          <w:highlight w:val="none"/>
          <w:lang w:eastAsia="zh-CN"/>
        </w:rPr>
        <w:t>北校区2-3号教学楼节能灯更换项目</w:t>
      </w:r>
    </w:p>
    <w:p w14:paraId="4631BAC1">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lang w:eastAsia="zh-CN"/>
        </w:rPr>
        <w:t>采购人</w:t>
      </w:r>
      <w:r>
        <w:rPr>
          <w:rFonts w:hint="eastAsia"/>
          <w:highlight w:val="none"/>
          <w:shd w:val="clear" w:color="auto" w:fill="FFFFFF"/>
        </w:rPr>
        <w:t>式：竞争性磋商</w:t>
      </w:r>
    </w:p>
    <w:p w14:paraId="4E1C3383">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预算金额：</w:t>
      </w:r>
      <w:r>
        <w:rPr>
          <w:rFonts w:hint="eastAsia"/>
          <w:spacing w:val="-1"/>
          <w:lang w:val="en-US" w:eastAsia="zh-CN"/>
        </w:rPr>
        <w:t>500000.00</w:t>
      </w:r>
      <w:r>
        <w:rPr>
          <w:rFonts w:hint="eastAsia"/>
          <w:highlight w:val="none"/>
          <w:shd w:val="clear" w:color="auto" w:fill="FFFFFF"/>
        </w:rPr>
        <w:t>元</w:t>
      </w:r>
    </w:p>
    <w:p w14:paraId="6D4AD9B9">
      <w:pPr>
        <w:pStyle w:val="36"/>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采购需求：</w:t>
      </w:r>
    </w:p>
    <w:p w14:paraId="7F21AA9E">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合同包1(</w:t>
      </w:r>
      <w:r>
        <w:rPr>
          <w:rFonts w:hint="eastAsia" w:ascii="宋体" w:hAnsi="宋体" w:eastAsia="宋体" w:cs="宋体"/>
          <w:sz w:val="24"/>
          <w:szCs w:val="24"/>
          <w:highlight w:val="none"/>
          <w:lang w:eastAsia="zh-CN"/>
        </w:rPr>
        <w:t>北校区2-3号教学楼节能灯更换项目</w:t>
      </w:r>
      <w:r>
        <w:rPr>
          <w:rFonts w:hint="eastAsia"/>
          <w:highlight w:val="none"/>
          <w:shd w:val="clear" w:color="auto" w:fill="FFFFFF"/>
        </w:rPr>
        <w:t>)：</w:t>
      </w:r>
    </w:p>
    <w:p w14:paraId="6A5126CD">
      <w:pPr>
        <w:pStyle w:val="36"/>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合同包预算金额：</w:t>
      </w:r>
      <w:r>
        <w:rPr>
          <w:rFonts w:hint="eastAsia"/>
          <w:spacing w:val="-1"/>
          <w:lang w:val="en-US" w:eastAsia="zh-CN"/>
        </w:rPr>
        <w:t>500000.00</w:t>
      </w:r>
      <w:r>
        <w:rPr>
          <w:rFonts w:hint="eastAsia"/>
          <w:highlight w:val="none"/>
          <w:shd w:val="clear" w:color="auto" w:fill="FFFFFF"/>
        </w:rPr>
        <w:t>元</w:t>
      </w:r>
    </w:p>
    <w:p w14:paraId="11E55A7D">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highlight w:val="none"/>
          <w:shd w:val="clear" w:color="auto" w:fill="FFFFFF"/>
        </w:rPr>
        <w:t>合同包最高限价：</w:t>
      </w:r>
      <w:r>
        <w:rPr>
          <w:spacing w:val="-1"/>
        </w:rPr>
        <w:t>437046.99</w:t>
      </w:r>
      <w:r>
        <w:t>元</w:t>
      </w:r>
    </w:p>
    <w:tbl>
      <w:tblPr>
        <w:tblStyle w:val="39"/>
        <w:tblW w:w="4905" w:type="pct"/>
        <w:jc w:val="center"/>
        <w:tblLayout w:type="autofit"/>
        <w:tblCellMar>
          <w:top w:w="0" w:type="dxa"/>
          <w:left w:w="0" w:type="dxa"/>
          <w:bottom w:w="0" w:type="dxa"/>
          <w:right w:w="0" w:type="dxa"/>
        </w:tblCellMar>
      </w:tblPr>
      <w:tblGrid>
        <w:gridCol w:w="780"/>
        <w:gridCol w:w="1525"/>
        <w:gridCol w:w="1433"/>
        <w:gridCol w:w="1424"/>
        <w:gridCol w:w="1663"/>
        <w:gridCol w:w="1559"/>
      </w:tblGrid>
      <w:tr w14:paraId="7BDCF9EC">
        <w:tblPrEx>
          <w:tblCellMar>
            <w:top w:w="0" w:type="dxa"/>
            <w:left w:w="0" w:type="dxa"/>
            <w:bottom w:w="0" w:type="dxa"/>
            <w:right w:w="0" w:type="dxa"/>
          </w:tblCellMar>
        </w:tblPrEx>
        <w:trPr>
          <w:trHeight w:val="813" w:hRule="atLeast"/>
          <w:tblHeader/>
          <w:jc w:val="center"/>
        </w:trPr>
        <w:tc>
          <w:tcPr>
            <w:tcW w:w="46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131ED7">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品目号</w:t>
            </w:r>
          </w:p>
        </w:tc>
        <w:tc>
          <w:tcPr>
            <w:tcW w:w="90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0354CA">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品目名称</w:t>
            </w:r>
          </w:p>
        </w:tc>
        <w:tc>
          <w:tcPr>
            <w:tcW w:w="85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2AF074">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采购标的</w:t>
            </w:r>
          </w:p>
        </w:tc>
        <w:tc>
          <w:tcPr>
            <w:tcW w:w="84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36FEED">
            <w:pPr>
              <w:widowControl/>
              <w:wordWrap w:val="0"/>
              <w:adjustRightInd w:val="0"/>
              <w:snapToGrid w:val="0"/>
              <w:spacing w:line="348" w:lineRule="auto"/>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数量</w:t>
            </w:r>
          </w:p>
          <w:p w14:paraId="03CB38B6">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（单位）</w:t>
            </w:r>
          </w:p>
        </w:tc>
        <w:tc>
          <w:tcPr>
            <w:tcW w:w="99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F79F41">
            <w:pPr>
              <w:widowControl/>
              <w:wordWrap w:val="0"/>
              <w:adjustRightInd w:val="0"/>
              <w:snapToGrid w:val="0"/>
              <w:spacing w:line="348" w:lineRule="auto"/>
              <w:jc w:val="center"/>
              <w:textAlignment w:val="center"/>
              <w:rPr>
                <w:rFonts w:hint="eastAsia" w:ascii="宋体" w:hAnsi="宋体" w:cs="宋体"/>
                <w:b/>
                <w:kern w:val="0"/>
                <w:sz w:val="24"/>
                <w:szCs w:val="24"/>
                <w:lang w:bidi="ar"/>
              </w:rPr>
            </w:pPr>
            <w:r>
              <w:rPr>
                <w:rFonts w:hint="eastAsia" w:ascii="宋体" w:hAnsi="宋体" w:cs="宋体"/>
                <w:b/>
                <w:kern w:val="0"/>
                <w:sz w:val="24"/>
                <w:szCs w:val="24"/>
                <w:lang w:bidi="ar"/>
              </w:rPr>
              <w:t>技术规格、</w:t>
            </w:r>
          </w:p>
          <w:p w14:paraId="1AB09BCF">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参数及要求</w:t>
            </w:r>
          </w:p>
        </w:tc>
        <w:tc>
          <w:tcPr>
            <w:tcW w:w="92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4DE685">
            <w:pPr>
              <w:widowControl/>
              <w:wordWrap w:val="0"/>
              <w:adjustRightInd w:val="0"/>
              <w:snapToGrid w:val="0"/>
              <w:spacing w:line="348" w:lineRule="auto"/>
              <w:jc w:val="center"/>
              <w:textAlignment w:val="center"/>
              <w:rPr>
                <w:rFonts w:hint="eastAsia" w:ascii="宋体" w:hAnsi="宋体" w:cs="宋体"/>
                <w:b/>
                <w:sz w:val="24"/>
                <w:szCs w:val="24"/>
              </w:rPr>
            </w:pPr>
            <w:r>
              <w:rPr>
                <w:rFonts w:hint="eastAsia" w:ascii="宋体" w:hAnsi="宋体" w:cs="宋体"/>
                <w:b/>
                <w:kern w:val="0"/>
                <w:sz w:val="24"/>
                <w:szCs w:val="24"/>
                <w:lang w:bidi="ar"/>
              </w:rPr>
              <w:t>品目预算(元)</w:t>
            </w:r>
          </w:p>
        </w:tc>
      </w:tr>
      <w:tr w14:paraId="14289C40">
        <w:tblPrEx>
          <w:tblCellMar>
            <w:top w:w="0" w:type="dxa"/>
            <w:left w:w="0" w:type="dxa"/>
            <w:bottom w:w="0" w:type="dxa"/>
            <w:right w:w="0" w:type="dxa"/>
          </w:tblCellMar>
        </w:tblPrEx>
        <w:trPr>
          <w:trHeight w:val="1454" w:hRule="atLeast"/>
          <w:jc w:val="center"/>
        </w:trPr>
        <w:tc>
          <w:tcPr>
            <w:tcW w:w="46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4BD428">
            <w:pPr>
              <w:widowControl/>
              <w:wordWrap w:val="0"/>
              <w:adjustRightInd w:val="0"/>
              <w:snapToGrid w:val="0"/>
              <w:spacing w:line="348" w:lineRule="auto"/>
              <w:jc w:val="center"/>
              <w:textAlignment w:val="center"/>
              <w:rPr>
                <w:rFonts w:ascii="宋体" w:hAnsi="宋体" w:cs="宋体"/>
                <w:sz w:val="24"/>
                <w:szCs w:val="24"/>
              </w:rPr>
            </w:pPr>
            <w:r>
              <w:rPr>
                <w:rFonts w:hint="eastAsia" w:ascii="宋体" w:hAnsi="宋体" w:cs="宋体"/>
                <w:kern w:val="0"/>
                <w:sz w:val="24"/>
                <w:szCs w:val="24"/>
                <w:lang w:bidi="ar"/>
              </w:rPr>
              <w:t>1-1</w:t>
            </w:r>
          </w:p>
        </w:tc>
        <w:tc>
          <w:tcPr>
            <w:tcW w:w="90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F0C87C">
            <w:pPr>
              <w:widowControl/>
              <w:wordWrap w:val="0"/>
              <w:adjustRightInd w:val="0"/>
              <w:snapToGrid w:val="0"/>
              <w:spacing w:line="360" w:lineRule="auto"/>
              <w:jc w:val="center"/>
              <w:rPr>
                <w:rFonts w:hint="eastAsia" w:ascii="宋体" w:hAnsi="宋体" w:cs="宋体"/>
                <w:sz w:val="24"/>
                <w:szCs w:val="24"/>
                <w:highlight w:val="none"/>
                <w:lang w:eastAsia="zh-CN"/>
              </w:rPr>
            </w:pPr>
            <w:r>
              <w:rPr>
                <w:rFonts w:hint="eastAsia" w:ascii="宋体" w:hAnsi="宋体" w:eastAsia="宋体" w:cs="宋体"/>
                <w:sz w:val="24"/>
                <w:szCs w:val="24"/>
                <w:highlight w:val="none"/>
                <w:lang w:eastAsia="zh-CN"/>
              </w:rPr>
              <w:t>其他</w:t>
            </w:r>
            <w:r>
              <w:rPr>
                <w:rFonts w:hint="eastAsia" w:ascii="宋体" w:hAnsi="宋体" w:cs="宋体"/>
                <w:sz w:val="24"/>
                <w:szCs w:val="24"/>
                <w:highlight w:val="none"/>
                <w:lang w:eastAsia="zh-CN"/>
              </w:rPr>
              <w:t>建筑</w:t>
            </w:r>
          </w:p>
          <w:p w14:paraId="0E16991C">
            <w:pPr>
              <w:widowControl/>
              <w:wordWrap w:val="0"/>
              <w:adjustRightInd w:val="0"/>
              <w:snapToGrid w:val="0"/>
              <w:spacing w:line="360" w:lineRule="auto"/>
              <w:jc w:val="center"/>
              <w:rPr>
                <w:rFonts w:hint="default" w:ascii="宋体" w:hAnsi="宋体" w:eastAsia="宋体" w:cs="宋体"/>
                <w:kern w:val="0"/>
                <w:sz w:val="24"/>
                <w:szCs w:val="24"/>
                <w:highlight w:val="none"/>
                <w:u w:val="single"/>
                <w:lang w:val="en-US" w:eastAsia="zh-CN" w:bidi="ar"/>
              </w:rPr>
            </w:pPr>
            <w:r>
              <w:rPr>
                <w:rFonts w:hint="eastAsia" w:ascii="宋体" w:hAnsi="宋体" w:cs="宋体"/>
                <w:sz w:val="24"/>
                <w:szCs w:val="24"/>
                <w:highlight w:val="none"/>
                <w:lang w:val="en-US" w:eastAsia="zh-CN"/>
              </w:rPr>
              <w:t>工程</w:t>
            </w:r>
          </w:p>
        </w:tc>
        <w:tc>
          <w:tcPr>
            <w:tcW w:w="85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5CEF8C">
            <w:pPr>
              <w:widowControl/>
              <w:wordWrap w:val="0"/>
              <w:adjustRightInd w:val="0"/>
              <w:snapToGrid w:val="0"/>
              <w:spacing w:line="360" w:lineRule="auto"/>
              <w:jc w:val="center"/>
              <w:rPr>
                <w:rFonts w:hint="eastAsia"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灯具及面板开关</w:t>
            </w:r>
          </w:p>
        </w:tc>
        <w:tc>
          <w:tcPr>
            <w:tcW w:w="84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7FABA8">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shd w:val="clear" w:color="auto" w:fill="FFFFFF"/>
              </w:rPr>
              <w:t>1（</w:t>
            </w:r>
            <w:r>
              <w:rPr>
                <w:rFonts w:hint="eastAsia" w:ascii="宋体" w:hAnsi="宋体" w:cs="宋体"/>
                <w:sz w:val="24"/>
                <w:szCs w:val="24"/>
                <w:highlight w:val="none"/>
                <w:shd w:val="clear" w:color="auto" w:fill="FFFFFF"/>
                <w:lang w:eastAsia="zh-CN"/>
              </w:rPr>
              <w:t>批</w:t>
            </w:r>
            <w:r>
              <w:rPr>
                <w:rFonts w:hint="eastAsia" w:ascii="宋体" w:hAnsi="宋体" w:cs="宋体"/>
                <w:sz w:val="24"/>
                <w:szCs w:val="24"/>
                <w:highlight w:val="none"/>
                <w:shd w:val="clear" w:color="auto" w:fill="FFFFFF"/>
              </w:rPr>
              <w:t>）</w:t>
            </w:r>
          </w:p>
        </w:tc>
        <w:tc>
          <w:tcPr>
            <w:tcW w:w="99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86BD18">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详见采购文件</w:t>
            </w:r>
          </w:p>
        </w:tc>
        <w:tc>
          <w:tcPr>
            <w:tcW w:w="92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135712">
            <w:pPr>
              <w:widowControl/>
              <w:adjustRightInd w:val="0"/>
              <w:snapToGrid w:val="0"/>
              <w:spacing w:line="360" w:lineRule="auto"/>
              <w:jc w:val="center"/>
              <w:rPr>
                <w:rFonts w:hint="default" w:ascii="宋体" w:hAnsi="宋体" w:eastAsia="宋体" w:cs="宋体"/>
                <w:bCs/>
                <w:sz w:val="24"/>
                <w:szCs w:val="24"/>
                <w:shd w:val="clear" w:color="auto" w:fill="FFFFFF"/>
                <w:lang w:val="en-US" w:eastAsia="zh-CN"/>
              </w:rPr>
            </w:pPr>
            <w:r>
              <w:rPr>
                <w:rFonts w:hint="eastAsia"/>
                <w:spacing w:val="-1"/>
                <w:lang w:val="en-US" w:eastAsia="zh-CN"/>
              </w:rPr>
              <w:t>500000.00</w:t>
            </w:r>
          </w:p>
        </w:tc>
      </w:tr>
    </w:tbl>
    <w:p w14:paraId="60A4C5DB">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本合同包不接受联合体磋商</w:t>
      </w:r>
    </w:p>
    <w:p w14:paraId="74646EA1">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合同履行期限：</w:t>
      </w:r>
      <w:r>
        <w:rPr>
          <w:rFonts w:hint="eastAsia" w:ascii="宋体" w:hAnsi="宋体" w:eastAsia="宋体" w:cs="宋体"/>
          <w:sz w:val="24"/>
          <w:szCs w:val="24"/>
          <w:highlight w:val="none"/>
        </w:rPr>
        <w:t>自接到采购人开工通知之日起</w:t>
      </w:r>
      <w:r>
        <w:rPr>
          <w:rFonts w:hint="eastAsia" w:cs="宋体"/>
          <w:sz w:val="24"/>
          <w:szCs w:val="24"/>
          <w:highlight w:val="none"/>
          <w:lang w:val="en-US" w:eastAsia="zh-CN"/>
        </w:rPr>
        <w:t>30</w:t>
      </w:r>
      <w:r>
        <w:rPr>
          <w:rFonts w:hint="eastAsia" w:ascii="宋体" w:hAnsi="宋体" w:eastAsia="宋体" w:cs="宋体"/>
          <w:sz w:val="24"/>
          <w:szCs w:val="24"/>
          <w:highlight w:val="none"/>
        </w:rPr>
        <w:t>日历天内</w:t>
      </w:r>
      <w:r>
        <w:rPr>
          <w:rFonts w:hint="eastAsia"/>
        </w:rPr>
        <w:t>。</w:t>
      </w:r>
    </w:p>
    <w:p w14:paraId="258DC881">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17" w:name="_Toc18983"/>
      <w:bookmarkStart w:id="18" w:name="_Toc29004"/>
      <w:bookmarkStart w:id="19" w:name="_Toc26630"/>
      <w:r>
        <w:rPr>
          <w:rStyle w:val="42"/>
          <w:rFonts w:hint="eastAsia" w:ascii="宋体" w:hAnsi="宋体" w:cs="宋体"/>
          <w:sz w:val="24"/>
          <w:szCs w:val="24"/>
          <w:shd w:val="clear" w:color="auto" w:fill="FFFFFF"/>
        </w:rPr>
        <w:t>二、</w:t>
      </w:r>
      <w:r>
        <w:rPr>
          <w:rStyle w:val="42"/>
          <w:rFonts w:hint="eastAsia" w:ascii="宋体" w:hAnsi="宋体" w:cs="宋体"/>
          <w:sz w:val="24"/>
          <w:szCs w:val="24"/>
          <w:shd w:val="clear" w:color="auto" w:fill="FFFFFF"/>
          <w:lang w:val="en-US" w:eastAsia="zh-CN"/>
        </w:rPr>
        <w:t>供应商</w:t>
      </w:r>
      <w:r>
        <w:rPr>
          <w:rStyle w:val="42"/>
          <w:rFonts w:hint="eastAsia" w:ascii="宋体" w:hAnsi="宋体" w:cs="宋体"/>
          <w:sz w:val="24"/>
          <w:szCs w:val="24"/>
          <w:shd w:val="clear" w:color="auto" w:fill="FFFFFF"/>
        </w:rPr>
        <w:t>的资格要求：</w:t>
      </w:r>
      <w:bookmarkEnd w:id="17"/>
      <w:bookmarkEnd w:id="18"/>
      <w:bookmarkEnd w:id="19"/>
    </w:p>
    <w:p w14:paraId="1306EF5C">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lang w:eastAsia="zh-CN"/>
        </w:rPr>
        <w:t>陕西国防工业职业技术学院</w:t>
      </w:r>
      <w:r>
        <w:rPr>
          <w:rFonts w:hint="eastAsia" w:ascii="宋体" w:hAnsi="宋体" w:eastAsia="宋体" w:cs="宋体"/>
          <w:sz w:val="24"/>
          <w:szCs w:val="24"/>
          <w:highlight w:val="none"/>
          <w:lang w:eastAsia="zh-CN"/>
        </w:rPr>
        <w:t>北校区2-3号教学楼节能灯更换项目</w:t>
      </w:r>
      <w:r>
        <w:rPr>
          <w:rFonts w:hint="eastAsia"/>
          <w:shd w:val="clear" w:color="auto" w:fill="FFFFFF"/>
        </w:rPr>
        <w:t>的</w:t>
      </w:r>
      <w:r>
        <w:rPr>
          <w:rFonts w:hint="eastAsia"/>
          <w:shd w:val="clear" w:color="auto" w:fill="FFFFFF"/>
          <w:lang w:val="en-US" w:eastAsia="zh-CN"/>
        </w:rPr>
        <w:t>供应商</w:t>
      </w:r>
      <w:r>
        <w:rPr>
          <w:rFonts w:hint="eastAsia"/>
          <w:shd w:val="clear" w:color="auto" w:fill="FFFFFF"/>
        </w:rPr>
        <w:t>资格要求是：</w:t>
      </w:r>
    </w:p>
    <w:p w14:paraId="7C35639E">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1.满足《中华人民共和国政府采购法》第二十二条规定；</w:t>
      </w:r>
    </w:p>
    <w:p w14:paraId="0409E35A">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rPr>
        <w:t>2.落实政府采购政策需满足的资格要求：</w:t>
      </w:r>
    </w:p>
    <w:p w14:paraId="3CC91673">
      <w:pPr>
        <w:pStyle w:val="36"/>
        <w:wordWrap w:val="0"/>
        <w:adjustRightInd w:val="0"/>
        <w:snapToGrid w:val="0"/>
        <w:spacing w:before="0" w:beforeAutospacing="0" w:after="0" w:afterAutospacing="0" w:line="348" w:lineRule="auto"/>
        <w:ind w:firstLine="480" w:firstLineChars="200"/>
        <w:jc w:val="both"/>
        <w:textAlignment w:val="baseline"/>
        <w:rPr>
          <w:rFonts w:hint="eastAsia"/>
          <w:shd w:val="clear" w:color="auto" w:fill="FFFFFF"/>
        </w:rPr>
      </w:pPr>
      <w:r>
        <w:rPr>
          <w:rFonts w:hint="eastAsia"/>
          <w:shd w:val="clear" w:color="auto" w:fill="FFFFFF"/>
          <w:lang w:val="en-US" w:eastAsia="zh-CN"/>
        </w:rPr>
        <w:t>本项目为专门面向中、小企业</w:t>
      </w:r>
      <w:r>
        <w:rPr>
          <w:rFonts w:hint="eastAsia"/>
          <w:shd w:val="clear" w:color="auto" w:fill="FFFFFF"/>
        </w:rPr>
        <w:t>。</w:t>
      </w:r>
    </w:p>
    <w:p w14:paraId="57C2FBD0">
      <w:pPr>
        <w:pStyle w:val="36"/>
        <w:wordWrap w:val="0"/>
        <w:adjustRightInd w:val="0"/>
        <w:snapToGrid w:val="0"/>
        <w:spacing w:before="0" w:beforeAutospacing="0" w:after="0" w:afterAutospacing="0" w:line="360" w:lineRule="auto"/>
        <w:ind w:firstLine="480" w:firstLineChars="200"/>
        <w:jc w:val="both"/>
        <w:textAlignment w:val="baseline"/>
        <w:rPr>
          <w:rFonts w:hint="eastAsia"/>
          <w:shd w:val="clear" w:color="auto" w:fill="FFFFFF"/>
        </w:rPr>
      </w:pPr>
      <w:r>
        <w:rPr>
          <w:rFonts w:hint="eastAsia"/>
          <w:shd w:val="clear" w:color="auto" w:fill="FFFFFF"/>
        </w:rPr>
        <w:t>3.本项目的特定资格要求：</w:t>
      </w:r>
    </w:p>
    <w:p w14:paraId="299FE119">
      <w:pPr>
        <w:widowControl/>
        <w:tabs>
          <w:tab w:val="left" w:pos="864"/>
        </w:tabs>
        <w:wordWrap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rPr>
      </w:pPr>
      <w:bookmarkStart w:id="20" w:name="_Toc6686"/>
      <w:bookmarkStart w:id="21" w:name="_Toc8813"/>
      <w:bookmarkStart w:id="22" w:name="_Toc20942"/>
      <w:r>
        <w:rPr>
          <w:rFonts w:hint="eastAsia" w:ascii="宋体" w:hAnsi="宋体" w:eastAsia="宋体" w:cs="宋体"/>
          <w:sz w:val="24"/>
          <w:szCs w:val="24"/>
          <w:highlight w:val="none"/>
        </w:rPr>
        <w:t>3.1供应商为向采购人提供工程及配套服务的法人或其他组织；</w:t>
      </w:r>
    </w:p>
    <w:p w14:paraId="3013EB36">
      <w:pPr>
        <w:widowControl/>
        <w:tabs>
          <w:tab w:val="left" w:pos="864"/>
        </w:tabs>
        <w:wordWrap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3.2</w:t>
      </w:r>
      <w:r>
        <w:rPr>
          <w:rFonts w:hint="eastAsia" w:ascii="宋体" w:hAnsi="宋体" w:eastAsia="宋体" w:cs="宋体"/>
          <w:sz w:val="24"/>
          <w:szCs w:val="24"/>
          <w:highlight w:val="none"/>
          <w:lang w:val="en-US" w:eastAsia="zh-CN"/>
        </w:rPr>
        <w:t>供应商未被“信用中国”网站列入“重大税收违法失信主体名单”“安全生产严重失信主体名单（法人）”；未被“中国执行信息公开网”列入“失信被执行人”；未被“中国政府采购网”网站列入“政府采购严重违法失信行为记录名单”；未被“国家企业信用信息公示系统”网站“列入严重违法失信名单（黑名单）信息”</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同时拟派项目经理未被列入“信用中国”网站的“重点领域严重失信主体名单”中的“安全生产严重失信主体名单（自然人）”；未被“中国执行信息公开网”列入失信被执行人</w:t>
      </w:r>
      <w:r>
        <w:rPr>
          <w:rFonts w:hint="eastAsia" w:ascii="宋体" w:hAnsi="宋体" w:cs="宋体"/>
          <w:sz w:val="24"/>
          <w:szCs w:val="24"/>
          <w:highlight w:val="none"/>
          <w:lang w:val="en-US" w:eastAsia="zh-CN"/>
        </w:rPr>
        <w:t>；</w:t>
      </w:r>
    </w:p>
    <w:p w14:paraId="73694E00">
      <w:pPr>
        <w:widowControl/>
        <w:tabs>
          <w:tab w:val="left" w:pos="864"/>
        </w:tabs>
        <w:wordWrap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3.3单位负责人为同一人或者存在直接控股、管理关系的不同供应商，不得参加同一合同项下的采购活动； </w:t>
      </w:r>
    </w:p>
    <w:p w14:paraId="2EBC0A5B">
      <w:pPr>
        <w:widowControl/>
        <w:tabs>
          <w:tab w:val="left" w:pos="864"/>
        </w:tabs>
        <w:wordWrap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3.4供应商具备建设行政主管部门颁发的</w:t>
      </w:r>
      <w:r>
        <w:rPr>
          <w:rFonts w:ascii="宋体" w:hAnsi="宋体" w:eastAsia="宋体" w:cs="宋体"/>
          <w:sz w:val="24"/>
        </w:rPr>
        <w:t>【</w:t>
      </w:r>
      <w:r>
        <w:rPr>
          <w:rFonts w:hint="eastAsia" w:ascii="宋体" w:hAnsi="宋体" w:eastAsia="宋体" w:cs="宋体"/>
          <w:sz w:val="24"/>
          <w:szCs w:val="24"/>
          <w:highlight w:val="none"/>
          <w:lang w:val="en-US" w:eastAsia="zh-CN"/>
        </w:rPr>
        <w:t>建筑装修装饰工程专业承包二级</w:t>
      </w:r>
      <w:r>
        <w:rPr>
          <w:rFonts w:ascii="宋体" w:hAnsi="宋体" w:eastAsia="宋体" w:cs="宋体"/>
          <w:sz w:val="24"/>
        </w:rPr>
        <w:t>】</w:t>
      </w:r>
      <w:r>
        <w:rPr>
          <w:rFonts w:hint="eastAsia" w:ascii="宋体" w:hAnsi="宋体" w:eastAsia="宋体" w:cs="宋体"/>
          <w:sz w:val="24"/>
          <w:szCs w:val="24"/>
          <w:highlight w:val="none"/>
          <w:lang w:eastAsia="zh-CN"/>
        </w:rPr>
        <w:t>（含）以上资质</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同时具备有效的安全生产许可证，并在人员、设备、资金等方面具备相应的能力</w:t>
      </w:r>
      <w:r>
        <w:rPr>
          <w:rFonts w:hint="eastAsia" w:ascii="宋体" w:hAnsi="宋体" w:eastAsia="宋体" w:cs="宋体"/>
          <w:sz w:val="24"/>
          <w:szCs w:val="24"/>
          <w:highlight w:val="none"/>
        </w:rPr>
        <w:t>；</w:t>
      </w:r>
    </w:p>
    <w:p w14:paraId="1D901B90">
      <w:pPr>
        <w:widowControl/>
        <w:tabs>
          <w:tab w:val="left" w:pos="864"/>
        </w:tabs>
        <w:wordWrap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5供应商</w:t>
      </w:r>
      <w:r>
        <w:rPr>
          <w:rFonts w:hint="eastAsia" w:ascii="宋体" w:hAnsi="宋体" w:eastAsia="宋体" w:cs="宋体"/>
          <w:sz w:val="24"/>
          <w:szCs w:val="24"/>
          <w:highlight w:val="none"/>
        </w:rPr>
        <w:t>拟派项目经理应具备</w:t>
      </w:r>
      <w:r>
        <w:rPr>
          <w:rFonts w:ascii="宋体" w:hAnsi="宋体" w:eastAsia="宋体" w:cs="宋体"/>
          <w:sz w:val="24"/>
        </w:rPr>
        <w:t>【注册建造师二级】及以上执业资格（建筑工程专业）</w:t>
      </w:r>
      <w:r>
        <w:rPr>
          <w:rFonts w:hint="eastAsia" w:ascii="宋体" w:hAnsi="宋体" w:eastAsia="宋体" w:cs="宋体"/>
          <w:sz w:val="24"/>
          <w:szCs w:val="24"/>
          <w:highlight w:val="none"/>
        </w:rPr>
        <w:t>（含）以上注册建造师执业资格及合法有效的安全生产考核合格证（安全B证），在本单位注册且无在建工程</w:t>
      </w:r>
      <w:r>
        <w:rPr>
          <w:rFonts w:hint="eastAsia" w:ascii="宋体" w:hAnsi="宋体" w:eastAsia="宋体" w:cs="宋体"/>
          <w:sz w:val="24"/>
          <w:szCs w:val="24"/>
          <w:highlight w:val="none"/>
          <w:lang w:eastAsia="zh-CN"/>
        </w:rPr>
        <w:t>；</w:t>
      </w:r>
    </w:p>
    <w:p w14:paraId="7B21DEAD">
      <w:pPr>
        <w:widowControl/>
        <w:tabs>
          <w:tab w:val="left" w:pos="864"/>
        </w:tabs>
        <w:wordWrap w:val="0"/>
        <w:adjustRightInd w:val="0"/>
        <w:snapToGrid w:val="0"/>
        <w:spacing w:line="360" w:lineRule="auto"/>
        <w:ind w:firstLine="480" w:firstLineChars="200"/>
        <w:jc w:val="left"/>
        <w:textAlignment w:val="baseline"/>
        <w:outlineLvl w:val="9"/>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3.6</w:t>
      </w:r>
      <w:r>
        <w:rPr>
          <w:rFonts w:hint="eastAsia" w:ascii="宋体" w:hAnsi="宋体" w:eastAsia="宋体" w:cs="宋体"/>
          <w:sz w:val="24"/>
          <w:szCs w:val="24"/>
          <w:highlight w:val="none"/>
        </w:rPr>
        <w:t>供应商须在“陕西省住房和城乡建设厅”官方网站可查询；如供应商为外省进陕企业，还须同时提供“陕西省住房和城乡建设厅”官网企业库外省进陕施工企业信息首页截图</w:t>
      </w:r>
      <w:r>
        <w:rPr>
          <w:rFonts w:hint="eastAsia" w:ascii="宋体" w:hAnsi="宋体" w:eastAsia="宋体" w:cs="宋体"/>
          <w:sz w:val="24"/>
          <w:szCs w:val="24"/>
          <w:highlight w:val="none"/>
          <w:lang w:eastAsia="zh-CN"/>
        </w:rPr>
        <w:t>。</w:t>
      </w:r>
    </w:p>
    <w:bookmarkEnd w:id="20"/>
    <w:bookmarkEnd w:id="21"/>
    <w:p w14:paraId="64CB6F1B">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23" w:name="_Toc4588"/>
      <w:bookmarkStart w:id="24" w:name="_Toc4158"/>
      <w:r>
        <w:rPr>
          <w:rStyle w:val="42"/>
          <w:rFonts w:hint="eastAsia" w:ascii="宋体" w:hAnsi="宋体" w:cs="宋体"/>
          <w:sz w:val="24"/>
          <w:szCs w:val="24"/>
          <w:shd w:val="clear" w:color="auto" w:fill="FFFFFF"/>
        </w:rPr>
        <w:t>三、获取采购文件</w:t>
      </w:r>
      <w:bookmarkEnd w:id="22"/>
      <w:bookmarkEnd w:id="23"/>
      <w:bookmarkEnd w:id="24"/>
    </w:p>
    <w:p w14:paraId="668DEF61">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shd w:val="clear" w:color="auto" w:fill="FFFFFF"/>
        </w:rPr>
        <w:t>时间：</w:t>
      </w:r>
      <w:r>
        <w:rPr>
          <w:rFonts w:hint="eastAsia" w:ascii="宋体" w:hAnsi="宋体" w:cs="宋体"/>
          <w:color w:val="000000"/>
          <w:kern w:val="0"/>
          <w:sz w:val="24"/>
          <w:szCs w:val="24"/>
          <w:highlight w:val="none"/>
        </w:rPr>
        <w:t>202</w:t>
      </w:r>
      <w:r>
        <w:rPr>
          <w:rFonts w:hint="eastAsia" w:ascii="宋体" w:hAnsi="宋体" w:cs="宋体"/>
          <w:color w:val="000000"/>
          <w:kern w:val="0"/>
          <w:sz w:val="24"/>
          <w:szCs w:val="24"/>
          <w:highlight w:val="none"/>
          <w:lang w:val="en-US" w:eastAsia="zh-CN"/>
        </w:rPr>
        <w:t>6</w:t>
      </w:r>
      <w:r>
        <w:rPr>
          <w:rFonts w:hint="eastAsia" w:ascii="宋体" w:hAnsi="宋体" w:cs="宋体"/>
          <w:color w:val="000000"/>
          <w:kern w:val="0"/>
          <w:sz w:val="24"/>
          <w:szCs w:val="24"/>
          <w:highlight w:val="none"/>
        </w:rPr>
        <w:t>年</w:t>
      </w:r>
      <w:r>
        <w:rPr>
          <w:rFonts w:hint="eastAsia" w:ascii="宋体" w:hAnsi="宋体" w:cs="宋体"/>
          <w:color w:val="000000"/>
          <w:kern w:val="0"/>
          <w:sz w:val="24"/>
          <w:szCs w:val="24"/>
          <w:highlight w:val="none"/>
          <w:lang w:val="en-US" w:eastAsia="zh-CN"/>
        </w:rPr>
        <w:t>05</w:t>
      </w:r>
      <w:r>
        <w:rPr>
          <w:rFonts w:hint="eastAsia" w:ascii="宋体" w:hAnsi="宋体" w:cs="宋体"/>
          <w:color w:val="000000"/>
          <w:kern w:val="0"/>
          <w:sz w:val="24"/>
          <w:szCs w:val="24"/>
          <w:highlight w:val="none"/>
        </w:rPr>
        <w:t>月</w:t>
      </w:r>
      <w:r>
        <w:rPr>
          <w:rFonts w:hint="eastAsia" w:ascii="宋体" w:hAnsi="宋体" w:cs="宋体"/>
          <w:color w:val="000000"/>
          <w:kern w:val="0"/>
          <w:sz w:val="24"/>
          <w:szCs w:val="24"/>
          <w:highlight w:val="none"/>
          <w:lang w:val="en-US" w:eastAsia="zh-CN"/>
        </w:rPr>
        <w:t>21</w:t>
      </w:r>
      <w:r>
        <w:rPr>
          <w:rFonts w:hint="eastAsia" w:ascii="宋体" w:hAnsi="宋体" w:cs="宋体"/>
          <w:color w:val="000000"/>
          <w:kern w:val="0"/>
          <w:sz w:val="24"/>
          <w:szCs w:val="24"/>
          <w:highlight w:val="none"/>
        </w:rPr>
        <w:t>日至2026年</w:t>
      </w:r>
      <w:r>
        <w:rPr>
          <w:rFonts w:hint="eastAsia" w:ascii="宋体" w:hAnsi="宋体" w:cs="宋体"/>
          <w:color w:val="000000"/>
          <w:kern w:val="0"/>
          <w:sz w:val="24"/>
          <w:szCs w:val="24"/>
          <w:highlight w:val="none"/>
          <w:lang w:val="en-US" w:eastAsia="zh-CN"/>
        </w:rPr>
        <w:t>05</w:t>
      </w:r>
      <w:r>
        <w:rPr>
          <w:rFonts w:hint="eastAsia" w:ascii="宋体" w:hAnsi="宋体" w:cs="宋体"/>
          <w:color w:val="000000"/>
          <w:kern w:val="0"/>
          <w:sz w:val="24"/>
          <w:szCs w:val="24"/>
          <w:highlight w:val="none"/>
        </w:rPr>
        <w:t>月</w:t>
      </w:r>
      <w:r>
        <w:rPr>
          <w:rFonts w:hint="eastAsia" w:ascii="宋体" w:hAnsi="宋体" w:cs="宋体"/>
          <w:color w:val="000000"/>
          <w:kern w:val="0"/>
          <w:sz w:val="24"/>
          <w:szCs w:val="24"/>
          <w:highlight w:val="none"/>
          <w:lang w:val="en-US" w:eastAsia="zh-CN"/>
        </w:rPr>
        <w:t xml:space="preserve">27 </w:t>
      </w:r>
      <w:r>
        <w:rPr>
          <w:rFonts w:hint="eastAsia" w:ascii="宋体" w:hAnsi="宋体" w:cs="宋体"/>
          <w:color w:val="000000"/>
          <w:kern w:val="0"/>
          <w:sz w:val="24"/>
          <w:szCs w:val="24"/>
          <w:highlight w:val="none"/>
        </w:rPr>
        <w:t>日</w:t>
      </w:r>
      <w:r>
        <w:rPr>
          <w:rFonts w:hint="eastAsia" w:ascii="宋体" w:hAnsi="宋体" w:cs="宋体"/>
          <w:sz w:val="24"/>
          <w:szCs w:val="24"/>
          <w:shd w:val="clear" w:color="auto" w:fill="FFFFFF"/>
        </w:rPr>
        <w:t>，每天上午09</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00至12</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00，下午14</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00至17</w:t>
      </w:r>
      <w:r>
        <w:rPr>
          <w:rFonts w:hint="eastAsia" w:cs="宋体"/>
          <w:sz w:val="24"/>
          <w:szCs w:val="24"/>
          <w:shd w:val="clear" w:color="auto" w:fill="FFFFFF"/>
        </w:rPr>
        <w:t>：</w:t>
      </w:r>
      <w:r>
        <w:rPr>
          <w:rFonts w:hint="eastAsia" w:ascii="宋体" w:hAnsi="宋体" w:cs="宋体"/>
          <w:sz w:val="24"/>
          <w:szCs w:val="24"/>
          <w:shd w:val="clear" w:color="auto" w:fill="FFFFFF"/>
        </w:rPr>
        <w:t>00</w:t>
      </w:r>
      <w:r>
        <w:rPr>
          <w:rFonts w:hint="eastAsia" w:cs="宋体"/>
          <w:sz w:val="24"/>
          <w:szCs w:val="24"/>
          <w:shd w:val="clear" w:color="auto" w:fill="FFFFFF"/>
        </w:rPr>
        <w:t>：</w:t>
      </w:r>
      <w:r>
        <w:rPr>
          <w:rFonts w:hint="eastAsia" w:ascii="宋体" w:hAnsi="宋体" w:cs="宋体"/>
          <w:sz w:val="24"/>
          <w:szCs w:val="24"/>
          <w:shd w:val="clear" w:color="auto" w:fill="FFFFFF"/>
        </w:rPr>
        <w:t>00（北京时间,法定节假日除外）</w:t>
      </w:r>
    </w:p>
    <w:p w14:paraId="25B7F788">
      <w:pPr>
        <w:pStyle w:val="36"/>
        <w:wordWrap w:val="0"/>
        <w:adjustRightInd w:val="0"/>
        <w:snapToGrid w:val="0"/>
        <w:spacing w:before="0" w:beforeAutospacing="0" w:after="0" w:afterAutospacing="0" w:line="348" w:lineRule="auto"/>
        <w:ind w:firstLine="480" w:firstLineChars="200"/>
        <w:jc w:val="both"/>
        <w:textAlignment w:val="baseline"/>
        <w:rPr>
          <w:rFonts w:hint="eastAsia" w:eastAsia="宋体"/>
          <w:lang w:eastAsia="zh-CN"/>
        </w:rPr>
      </w:pPr>
      <w:r>
        <w:rPr>
          <w:rFonts w:hint="eastAsia"/>
          <w:shd w:val="clear" w:color="auto" w:fill="FFFFFF"/>
          <w:lang w:eastAsia="zh-CN"/>
        </w:rPr>
        <w:t>途径</w:t>
      </w:r>
      <w:r>
        <w:rPr>
          <w:rFonts w:hint="eastAsia"/>
          <w:shd w:val="clear" w:color="auto" w:fill="FFFFFF"/>
        </w:rPr>
        <w:t>：陕西省西安市莲湖区高新二路1号招商银行大厦19层</w:t>
      </w:r>
      <w:r>
        <w:rPr>
          <w:rFonts w:hint="eastAsia"/>
          <w:shd w:val="clear" w:color="auto" w:fill="FFFFFF"/>
          <w:lang w:eastAsia="zh-CN"/>
        </w:rPr>
        <w:t>前台</w:t>
      </w:r>
    </w:p>
    <w:p w14:paraId="27405A6F">
      <w:pPr>
        <w:pStyle w:val="36"/>
        <w:wordWrap w:val="0"/>
        <w:adjustRightInd w:val="0"/>
        <w:snapToGrid w:val="0"/>
        <w:spacing w:before="0" w:beforeAutospacing="0" w:after="0" w:afterAutospacing="0" w:line="348" w:lineRule="auto"/>
        <w:ind w:firstLine="480" w:firstLineChars="200"/>
        <w:jc w:val="both"/>
        <w:textAlignment w:val="baseline"/>
        <w:rPr>
          <w:rFonts w:hint="eastAsia" w:eastAsia="宋体"/>
          <w:lang w:eastAsia="zh-CN"/>
        </w:rPr>
      </w:pPr>
      <w:r>
        <w:rPr>
          <w:rFonts w:hint="eastAsia"/>
          <w:shd w:val="clear" w:color="auto" w:fill="FFFFFF"/>
        </w:rPr>
        <w:t>方式：</w:t>
      </w:r>
      <w:r>
        <w:rPr>
          <w:rFonts w:hint="eastAsia"/>
          <w:shd w:val="clear" w:color="auto" w:fill="FFFFFF"/>
          <w:lang w:eastAsia="zh-CN"/>
        </w:rPr>
        <w:t>现场获取</w:t>
      </w:r>
    </w:p>
    <w:p w14:paraId="2B7A06DF">
      <w:pPr>
        <w:pStyle w:val="36"/>
        <w:wordWrap w:val="0"/>
        <w:adjustRightInd w:val="0"/>
        <w:snapToGrid w:val="0"/>
        <w:spacing w:before="0" w:beforeAutospacing="0" w:after="0" w:afterAutospacing="0" w:line="348" w:lineRule="auto"/>
        <w:ind w:firstLine="480" w:firstLineChars="200"/>
        <w:jc w:val="both"/>
        <w:textAlignment w:val="baseline"/>
      </w:pPr>
      <w:r>
        <w:rPr>
          <w:rFonts w:hint="eastAsia"/>
          <w:shd w:val="clear" w:color="auto" w:fill="FFFFFF"/>
        </w:rPr>
        <w:t>售价：</w:t>
      </w:r>
      <w:r>
        <w:rPr>
          <w:rFonts w:hint="eastAsia" w:ascii="宋体" w:hAnsi="宋体" w:cs="宋体"/>
          <w:color w:val="000000"/>
          <w:kern w:val="0"/>
          <w:sz w:val="24"/>
          <w:szCs w:val="24"/>
          <w:highlight w:val="none"/>
        </w:rPr>
        <w:t>500</w:t>
      </w:r>
      <w:r>
        <w:rPr>
          <w:rFonts w:hint="eastAsia"/>
          <w:lang w:bidi="ar"/>
        </w:rPr>
        <w:t>元</w:t>
      </w:r>
    </w:p>
    <w:p w14:paraId="70AD8EED">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25" w:name="_Toc19250"/>
      <w:bookmarkStart w:id="26" w:name="_Toc20088"/>
      <w:bookmarkStart w:id="27" w:name="_Toc26941"/>
      <w:r>
        <w:rPr>
          <w:rStyle w:val="42"/>
          <w:rFonts w:hint="eastAsia" w:ascii="宋体" w:hAnsi="宋体" w:cs="宋体"/>
          <w:sz w:val="24"/>
          <w:szCs w:val="24"/>
          <w:shd w:val="clear" w:color="auto" w:fill="FFFFFF"/>
        </w:rPr>
        <w:t>四、提交投标文件截止时间、开标时间和地点</w:t>
      </w:r>
      <w:bookmarkEnd w:id="25"/>
      <w:bookmarkEnd w:id="26"/>
      <w:bookmarkEnd w:id="27"/>
    </w:p>
    <w:p w14:paraId="5C485C75">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时间：</w:t>
      </w:r>
      <w:r>
        <w:rPr>
          <w:rFonts w:hint="eastAsia" w:ascii="宋体" w:hAnsi="宋体" w:cs="宋体"/>
          <w:color w:val="000000"/>
          <w:kern w:val="0"/>
          <w:sz w:val="24"/>
          <w:szCs w:val="24"/>
        </w:rPr>
        <w:t>202</w:t>
      </w:r>
      <w:r>
        <w:rPr>
          <w:rFonts w:hint="eastAsia" w:cs="宋体"/>
          <w:color w:val="000000"/>
          <w:kern w:val="0"/>
          <w:sz w:val="24"/>
          <w:szCs w:val="24"/>
          <w:lang w:val="en-US" w:eastAsia="zh-CN"/>
        </w:rPr>
        <w:t>6</w:t>
      </w:r>
      <w:r>
        <w:rPr>
          <w:rFonts w:hint="eastAsia" w:ascii="宋体" w:hAnsi="宋体" w:cs="宋体"/>
          <w:color w:val="000000"/>
          <w:kern w:val="0"/>
          <w:sz w:val="24"/>
          <w:szCs w:val="24"/>
        </w:rPr>
        <w:t>年</w:t>
      </w:r>
      <w:r>
        <w:rPr>
          <w:rFonts w:hint="eastAsia" w:ascii="宋体" w:hAnsi="宋体" w:cs="宋体"/>
          <w:color w:val="000000"/>
          <w:kern w:val="0"/>
          <w:sz w:val="24"/>
          <w:szCs w:val="24"/>
          <w:lang w:val="en-US" w:eastAsia="zh-CN"/>
        </w:rPr>
        <w:t>0</w:t>
      </w:r>
      <w:r>
        <w:rPr>
          <w:rFonts w:hint="eastAsia" w:cs="宋体"/>
          <w:color w:val="000000"/>
          <w:kern w:val="0"/>
          <w:sz w:val="24"/>
          <w:szCs w:val="24"/>
          <w:lang w:val="en-US" w:eastAsia="zh-CN"/>
        </w:rPr>
        <w:t>6</w:t>
      </w:r>
      <w:r>
        <w:rPr>
          <w:rFonts w:hint="eastAsia" w:ascii="宋体" w:hAnsi="宋体" w:cs="宋体"/>
          <w:color w:val="000000"/>
          <w:kern w:val="0"/>
          <w:sz w:val="24"/>
          <w:szCs w:val="24"/>
        </w:rPr>
        <w:t>月</w:t>
      </w:r>
      <w:r>
        <w:rPr>
          <w:rFonts w:hint="eastAsia" w:cs="宋体"/>
          <w:color w:val="000000"/>
          <w:kern w:val="0"/>
          <w:sz w:val="24"/>
          <w:szCs w:val="24"/>
          <w:lang w:val="en-US" w:eastAsia="zh-CN"/>
        </w:rPr>
        <w:t>05</w:t>
      </w:r>
      <w:r>
        <w:rPr>
          <w:rFonts w:hint="eastAsia" w:ascii="宋体" w:hAnsi="宋体" w:cs="宋体"/>
          <w:color w:val="000000"/>
          <w:kern w:val="0"/>
          <w:sz w:val="24"/>
          <w:szCs w:val="24"/>
        </w:rPr>
        <w:t>日</w:t>
      </w:r>
      <w:r>
        <w:rPr>
          <w:rFonts w:hint="eastAsia" w:cs="宋体"/>
          <w:color w:val="000000"/>
          <w:kern w:val="0"/>
          <w:sz w:val="24"/>
          <w:szCs w:val="24"/>
          <w:lang w:val="en-US" w:eastAsia="zh-CN"/>
        </w:rPr>
        <w:t>14</w:t>
      </w:r>
      <w:r>
        <w:rPr>
          <w:rFonts w:hint="eastAsia" w:ascii="宋体" w:hAnsi="宋体" w:cs="宋体"/>
          <w:color w:val="000000"/>
          <w:kern w:val="0"/>
          <w:sz w:val="24"/>
          <w:szCs w:val="24"/>
        </w:rPr>
        <w:t>时</w:t>
      </w:r>
      <w:r>
        <w:rPr>
          <w:rFonts w:hint="eastAsia" w:ascii="宋体" w:hAnsi="宋体" w:cs="宋体"/>
          <w:color w:val="000000"/>
          <w:kern w:val="0"/>
          <w:sz w:val="24"/>
          <w:szCs w:val="24"/>
          <w:lang w:val="en-US" w:eastAsia="zh-CN"/>
        </w:rPr>
        <w:t>30</w:t>
      </w:r>
      <w:r>
        <w:rPr>
          <w:rFonts w:hint="eastAsia" w:ascii="宋体" w:hAnsi="宋体" w:cs="宋体"/>
          <w:color w:val="000000"/>
          <w:kern w:val="0"/>
          <w:sz w:val="24"/>
          <w:szCs w:val="24"/>
        </w:rPr>
        <w:t>分</w:t>
      </w:r>
      <w:r>
        <w:rPr>
          <w:rFonts w:hint="eastAsia"/>
          <w:shd w:val="clear" w:color="auto" w:fill="FFFFFF"/>
        </w:rPr>
        <w:t>（北京时间）</w:t>
      </w:r>
    </w:p>
    <w:p w14:paraId="6F35FE3C">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地点：陕西省西安市莲湖区高新二路1号招商银行大厦19层第</w:t>
      </w:r>
      <w:r>
        <w:rPr>
          <w:rFonts w:hint="eastAsia"/>
          <w:shd w:val="clear" w:color="auto" w:fill="FFFFFF"/>
          <w:lang w:val="en-US" w:eastAsia="zh-CN"/>
        </w:rPr>
        <w:t>二</w:t>
      </w:r>
      <w:r>
        <w:rPr>
          <w:rFonts w:hint="eastAsia"/>
          <w:shd w:val="clear" w:color="auto" w:fill="FFFFFF"/>
        </w:rPr>
        <w:t>会议室</w:t>
      </w:r>
    </w:p>
    <w:p w14:paraId="200A4D33">
      <w:pPr>
        <w:adjustRightInd w:val="0"/>
        <w:snapToGrid w:val="0"/>
        <w:spacing w:line="348" w:lineRule="auto"/>
        <w:ind w:firstLine="482" w:firstLineChars="200"/>
        <w:rPr>
          <w:rFonts w:hint="eastAsia" w:ascii="宋体" w:hAnsi="宋体" w:cs="宋体"/>
          <w:b/>
          <w:bCs/>
          <w:sz w:val="24"/>
          <w:szCs w:val="24"/>
        </w:rPr>
      </w:pPr>
      <w:bookmarkStart w:id="28" w:name="_Toc20566"/>
      <w:r>
        <w:rPr>
          <w:rFonts w:hint="eastAsia" w:ascii="宋体" w:hAnsi="宋体" w:cs="宋体"/>
          <w:b/>
          <w:bCs/>
          <w:sz w:val="24"/>
          <w:szCs w:val="24"/>
        </w:rPr>
        <w:t>五、开启</w:t>
      </w:r>
    </w:p>
    <w:p w14:paraId="23D5F813">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时间：202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06</w:t>
      </w:r>
      <w:r>
        <w:rPr>
          <w:rFonts w:hint="eastAsia" w:ascii="宋体" w:hAnsi="宋体" w:cs="宋体"/>
          <w:sz w:val="24"/>
          <w:szCs w:val="24"/>
        </w:rPr>
        <w:t>月</w:t>
      </w:r>
      <w:r>
        <w:rPr>
          <w:rFonts w:hint="eastAsia" w:ascii="宋体" w:hAnsi="宋体" w:cs="宋体"/>
          <w:sz w:val="24"/>
          <w:szCs w:val="24"/>
          <w:lang w:val="en-US" w:eastAsia="zh-CN"/>
        </w:rPr>
        <w:t>05</w:t>
      </w:r>
      <w:r>
        <w:rPr>
          <w:rFonts w:hint="eastAsia" w:ascii="宋体" w:hAnsi="宋体" w:cs="宋体"/>
          <w:sz w:val="24"/>
          <w:szCs w:val="24"/>
        </w:rPr>
        <w:t>日</w:t>
      </w:r>
      <w:r>
        <w:rPr>
          <w:rFonts w:hint="eastAsia" w:ascii="宋体" w:hAnsi="宋体" w:cs="宋体"/>
          <w:sz w:val="24"/>
          <w:szCs w:val="24"/>
          <w:lang w:val="en-US" w:eastAsia="zh-CN"/>
        </w:rPr>
        <w:t>14</w:t>
      </w:r>
      <w:r>
        <w:rPr>
          <w:rFonts w:hint="eastAsia" w:ascii="宋体" w:hAnsi="宋体" w:cs="宋体"/>
          <w:sz w:val="24"/>
          <w:szCs w:val="24"/>
        </w:rPr>
        <w:t>时</w:t>
      </w:r>
      <w:r>
        <w:rPr>
          <w:rFonts w:hint="eastAsia" w:ascii="宋体" w:hAnsi="宋体" w:cs="宋体"/>
          <w:sz w:val="24"/>
          <w:szCs w:val="24"/>
          <w:lang w:val="en-US" w:eastAsia="zh-CN"/>
        </w:rPr>
        <w:t>30</w:t>
      </w:r>
      <w:r>
        <w:rPr>
          <w:rFonts w:hint="eastAsia" w:ascii="宋体" w:hAnsi="宋体" w:cs="宋体"/>
          <w:sz w:val="24"/>
          <w:szCs w:val="24"/>
        </w:rPr>
        <w:t>分</w:t>
      </w:r>
      <w:r>
        <w:rPr>
          <w:rFonts w:hint="eastAsia" w:ascii="宋体" w:hAnsi="宋体" w:cs="宋体"/>
          <w:sz w:val="24"/>
          <w:szCs w:val="24"/>
          <w:shd w:val="clear" w:color="auto" w:fill="FFFFFF"/>
        </w:rPr>
        <w:t>（北京时间）</w:t>
      </w:r>
    </w:p>
    <w:p w14:paraId="316FF0C6">
      <w:pPr>
        <w:adjustRightInd w:val="0"/>
        <w:snapToGrid w:val="0"/>
        <w:spacing w:line="348" w:lineRule="auto"/>
        <w:ind w:firstLine="480" w:firstLineChars="200"/>
        <w:rPr>
          <w:rFonts w:hint="eastAsia" w:ascii="宋体" w:hAnsi="宋体" w:cs="宋体"/>
          <w:sz w:val="24"/>
          <w:szCs w:val="24"/>
        </w:rPr>
      </w:pPr>
      <w:r>
        <w:rPr>
          <w:rFonts w:hint="eastAsia" w:ascii="宋体" w:hAnsi="宋体" w:cs="宋体"/>
          <w:sz w:val="24"/>
          <w:szCs w:val="24"/>
        </w:rPr>
        <w:t>开标地点：陕西省西安市莲湖区高新二路1号招商银行大厦19层</w:t>
      </w:r>
      <w:r>
        <w:rPr>
          <w:rFonts w:hint="eastAsia" w:ascii="宋体" w:hAnsi="宋体" w:cs="宋体"/>
          <w:sz w:val="24"/>
          <w:szCs w:val="24"/>
          <w:lang w:val="en-US" w:eastAsia="zh-CN"/>
        </w:rPr>
        <w:t>第二</w:t>
      </w:r>
      <w:r>
        <w:rPr>
          <w:rFonts w:hint="eastAsia" w:ascii="宋体" w:hAnsi="宋体" w:cs="宋体"/>
          <w:sz w:val="24"/>
          <w:szCs w:val="24"/>
        </w:rPr>
        <w:t>会议室</w:t>
      </w:r>
    </w:p>
    <w:p w14:paraId="2C344135">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29" w:name="_Toc19840"/>
      <w:bookmarkStart w:id="30" w:name="_Toc7302"/>
      <w:r>
        <w:rPr>
          <w:rStyle w:val="42"/>
          <w:rFonts w:hint="eastAsia" w:ascii="宋体" w:hAnsi="宋体" w:cs="宋体"/>
          <w:sz w:val="24"/>
          <w:szCs w:val="24"/>
          <w:shd w:val="clear" w:color="auto" w:fill="FFFFFF"/>
        </w:rPr>
        <w:t>六、公告期限</w:t>
      </w:r>
      <w:bookmarkEnd w:id="28"/>
      <w:bookmarkEnd w:id="29"/>
      <w:bookmarkEnd w:id="30"/>
    </w:p>
    <w:p w14:paraId="0E3BE792">
      <w:pPr>
        <w:pStyle w:val="36"/>
        <w:wordWrap w:val="0"/>
        <w:adjustRightInd w:val="0"/>
        <w:snapToGrid w:val="0"/>
        <w:spacing w:before="0" w:beforeAutospacing="0" w:after="0" w:afterAutospacing="0" w:line="348" w:lineRule="auto"/>
        <w:ind w:firstLine="480" w:firstLineChars="200"/>
        <w:jc w:val="both"/>
        <w:textAlignment w:val="baseline"/>
        <w:rPr>
          <w:rFonts w:hint="eastAsia"/>
        </w:rPr>
      </w:pPr>
      <w:r>
        <w:rPr>
          <w:rFonts w:hint="eastAsia"/>
          <w:shd w:val="clear" w:color="auto" w:fill="FFFFFF"/>
        </w:rPr>
        <w:t>自本公告发布之日起3个工作日。</w:t>
      </w:r>
    </w:p>
    <w:p w14:paraId="1FE7B57D">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31" w:name="_Toc11229"/>
      <w:bookmarkStart w:id="32" w:name="_Toc9281"/>
      <w:bookmarkStart w:id="33" w:name="_Toc21384"/>
      <w:r>
        <w:rPr>
          <w:rStyle w:val="42"/>
          <w:rFonts w:hint="eastAsia" w:ascii="宋体" w:hAnsi="宋体" w:cs="宋体"/>
          <w:sz w:val="24"/>
          <w:szCs w:val="24"/>
          <w:shd w:val="clear" w:color="auto" w:fill="FFFFFF"/>
        </w:rPr>
        <w:t>七、其他补充事宜</w:t>
      </w:r>
      <w:bookmarkEnd w:id="31"/>
      <w:bookmarkEnd w:id="32"/>
      <w:bookmarkEnd w:id="33"/>
    </w:p>
    <w:p w14:paraId="6B3B8DE3">
      <w:pPr>
        <w:adjustRightInd w:val="0"/>
        <w:snapToGrid w:val="0"/>
        <w:spacing w:line="348" w:lineRule="auto"/>
        <w:ind w:firstLine="480" w:firstLineChars="200"/>
        <w:rPr>
          <w:rFonts w:hint="eastAsia" w:ascii="宋体" w:hAnsi="宋体" w:eastAsia="宋体" w:cs="宋体"/>
          <w:sz w:val="24"/>
          <w:szCs w:val="24"/>
          <w:lang w:eastAsia="zh-CN"/>
        </w:rPr>
      </w:pPr>
      <w:bookmarkStart w:id="34" w:name="_Toc23510"/>
      <w:r>
        <w:rPr>
          <w:rFonts w:hint="eastAsia" w:ascii="宋体" w:hAnsi="宋体" w:cs="宋体"/>
          <w:sz w:val="24"/>
          <w:szCs w:val="24"/>
          <w:lang w:val="en-US" w:eastAsia="zh-CN"/>
        </w:rPr>
        <w:t>1.</w:t>
      </w:r>
      <w:r>
        <w:rPr>
          <w:rFonts w:hint="eastAsia" w:ascii="宋体" w:hAnsi="宋体" w:cs="宋体"/>
          <w:sz w:val="24"/>
          <w:szCs w:val="24"/>
        </w:rPr>
        <w:t>领取竞争性磋商文件时请携带单位介绍信原件（或授权委托书原件）以及经办人身份证原件及复印件加盖公章，现场领取，谢绝邮寄</w:t>
      </w:r>
      <w:r>
        <w:rPr>
          <w:rFonts w:hint="eastAsia" w:ascii="宋体" w:hAnsi="宋体" w:cs="宋体"/>
          <w:sz w:val="24"/>
          <w:szCs w:val="24"/>
          <w:lang w:eastAsia="zh-CN"/>
        </w:rPr>
        <w:t>；</w:t>
      </w:r>
    </w:p>
    <w:p w14:paraId="403A08B7">
      <w:pPr>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default" w:ascii="宋体" w:hAnsi="宋体" w:cs="宋体"/>
          <w:sz w:val="24"/>
          <w:szCs w:val="24"/>
          <w:highlight w:val="none"/>
          <w:shd w:val="clear"/>
        </w:rPr>
        <w:t>落实政府采购政策</w:t>
      </w:r>
      <w:r>
        <w:rPr>
          <w:rFonts w:hint="eastAsia" w:ascii="宋体" w:hAnsi="宋体" w:cs="宋体"/>
          <w:sz w:val="24"/>
          <w:szCs w:val="24"/>
          <w:highlight w:val="none"/>
          <w:shd w:val="clear"/>
          <w:lang w:eastAsia="zh-CN"/>
        </w:rPr>
        <w:t>：</w:t>
      </w:r>
    </w:p>
    <w:p w14:paraId="30D922C5">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（1）《关于在政府采购活动中查询及使用信用记录有关问题的通知》（财库〔2016〕125号）；</w:t>
      </w:r>
    </w:p>
    <w:p w14:paraId="5E30FA0B">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（2）《政府采购促进中小企业发展管理办法》（财库〔2020〕46号）、《关于进一步加大政府采购支持中小企业力度的通知》（财库〔2022〕19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743CE3CE">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3）国务院办公厅《关于建立政府强制采购节能产品制度的通知》（国办发〔2007〕51号）、财政部、国家发改委、生态环境部、市场监督管理总局联合印发《关于调整优化节能产品、环境标志产品政府采购执行机制的通知》（财库〔2019〕9号）； </w:t>
      </w:r>
    </w:p>
    <w:p w14:paraId="541C26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 xml:space="preserve">（4）《陕西省财政厅关于加快推进我省中小企业政府采购信用融资工作的通知》（陕财办采〔2020〕15号）、陕西省财政厅关于印发《陕西省中小企业政府采购信用融资办法》（陕财办采〔2018〕23号）； </w:t>
      </w:r>
    </w:p>
    <w:p w14:paraId="6F3F60F1">
      <w:pPr>
        <w:adjustRightInd w:val="0"/>
        <w:snapToGrid w:val="0"/>
        <w:spacing w:line="348"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rPr>
        <w:t>（5）其他需要落实的政府采购政策</w:t>
      </w:r>
      <w:r>
        <w:rPr>
          <w:rFonts w:ascii="宋体" w:hAnsi="宋体" w:eastAsia="宋体" w:cs="宋体"/>
          <w:color w:val="000000"/>
          <w:sz w:val="24"/>
        </w:rPr>
        <w:t>。</w:t>
      </w:r>
    </w:p>
    <w:p w14:paraId="363D58B2">
      <w:pPr>
        <w:widowControl/>
        <w:tabs>
          <w:tab w:val="left" w:pos="864"/>
        </w:tabs>
        <w:wordWrap w:val="0"/>
        <w:adjustRightInd w:val="0"/>
        <w:snapToGrid w:val="0"/>
        <w:spacing w:line="348" w:lineRule="auto"/>
        <w:ind w:firstLine="482" w:firstLineChars="200"/>
        <w:jc w:val="left"/>
        <w:textAlignment w:val="baseline"/>
        <w:outlineLvl w:val="9"/>
        <w:rPr>
          <w:rFonts w:hint="eastAsia" w:ascii="宋体" w:hAnsi="宋体" w:cs="宋体"/>
          <w:sz w:val="24"/>
          <w:szCs w:val="24"/>
        </w:rPr>
      </w:pPr>
      <w:bookmarkStart w:id="35" w:name="_Toc23056"/>
      <w:bookmarkStart w:id="36" w:name="_Toc1589"/>
      <w:r>
        <w:rPr>
          <w:rStyle w:val="42"/>
          <w:rFonts w:hint="eastAsia" w:ascii="宋体" w:hAnsi="宋体" w:cs="宋体"/>
          <w:sz w:val="24"/>
          <w:szCs w:val="24"/>
          <w:shd w:val="clear" w:color="auto" w:fill="FFFFFF"/>
        </w:rPr>
        <w:t>八、对本次采购提出询问，请按以下方式联系。</w:t>
      </w:r>
      <w:bookmarkEnd w:id="34"/>
      <w:bookmarkEnd w:id="35"/>
      <w:bookmarkEnd w:id="36"/>
    </w:p>
    <w:p w14:paraId="1C7D02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2B3C81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陕西国防工业职业技术学院</w:t>
      </w:r>
    </w:p>
    <w:p w14:paraId="728105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 xml:space="preserve"> </w:t>
      </w:r>
      <w:r>
        <w:rPr>
          <w:rFonts w:hint="eastAsia" w:ascii="宋体" w:hAnsi="宋体" w:eastAsia="宋体" w:cs="宋体"/>
          <w:sz w:val="24"/>
          <w:szCs w:val="24"/>
        </w:rPr>
        <w:t>西安市鄠邑区人民路8号</w:t>
      </w:r>
    </w:p>
    <w:p w14:paraId="130FA1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cs="宋体"/>
          <w:sz w:val="24"/>
          <w:szCs w:val="24"/>
          <w:lang w:val="en-US" w:eastAsia="zh-CN"/>
        </w:rPr>
        <w:t>81480108</w:t>
      </w:r>
    </w:p>
    <w:p w14:paraId="0A4457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6196F2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名称：开瑞项目管理有限公司</w:t>
      </w:r>
    </w:p>
    <w:p w14:paraId="386DCA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地址：陕西省西安市莲湖区高新二路1号招商银行大厦19层</w:t>
      </w:r>
    </w:p>
    <w:p w14:paraId="779BE1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联系方式：029-8956</w:t>
      </w:r>
      <w:r>
        <w:rPr>
          <w:rFonts w:hint="eastAsia" w:ascii="宋体" w:hAnsi="宋体" w:eastAsia="宋体" w:cs="宋体"/>
          <w:sz w:val="24"/>
          <w:szCs w:val="24"/>
          <w:lang w:val="en-US" w:eastAsia="zh-CN"/>
        </w:rPr>
        <w:t>3179</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13679275911 </w:t>
      </w:r>
    </w:p>
    <w:p w14:paraId="15810682">
      <w:pPr>
        <w:pStyle w:val="36"/>
        <w:wordWrap w:val="0"/>
        <w:adjustRightInd w:val="0"/>
        <w:snapToGrid w:val="0"/>
        <w:spacing w:before="0" w:beforeAutospacing="0" w:after="0" w:afterAutospacing="0" w:line="348" w:lineRule="auto"/>
        <w:ind w:firstLine="480"/>
        <w:jc w:val="both"/>
        <w:rPr>
          <w:rFonts w:hint="eastAsia"/>
          <w:shd w:val="clear" w:color="auto" w:fill="FFFFFF"/>
        </w:rPr>
      </w:pPr>
      <w:r>
        <w:rPr>
          <w:b/>
          <w:bCs/>
          <w:shd w:val="clear" w:color="auto" w:fill="FFFFFF"/>
        </w:rPr>
        <w:t>3.项目联系方式</w:t>
      </w:r>
    </w:p>
    <w:p w14:paraId="53A1D23D">
      <w:pPr>
        <w:pStyle w:val="36"/>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项目联系人：</w:t>
      </w:r>
      <w:r>
        <w:rPr>
          <w:rFonts w:hint="eastAsia" w:ascii="宋体" w:hAnsi="宋体" w:eastAsia="宋体" w:cs="宋体"/>
          <w:sz w:val="24"/>
          <w:szCs w:val="24"/>
        </w:rPr>
        <w:t>张晨</w:t>
      </w:r>
      <w:r>
        <w:rPr>
          <w:rFonts w:hint="eastAsia" w:ascii="宋体" w:hAnsi="宋体" w:eastAsia="宋体" w:cs="宋体"/>
          <w:sz w:val="24"/>
          <w:szCs w:val="24"/>
          <w:lang w:eastAsia="zh-CN"/>
        </w:rPr>
        <w:t>、邱斯思</w:t>
      </w:r>
      <w:r>
        <w:rPr>
          <w:rFonts w:hint="eastAsia" w:ascii="宋体" w:hAnsi="宋体" w:eastAsia="宋体" w:cs="宋体"/>
          <w:sz w:val="24"/>
          <w:szCs w:val="24"/>
        </w:rPr>
        <w:t>、王昭、姚瑶、刘昆、代光艳、王森、靳祥德、成荔、彭明杨、王莉</w:t>
      </w:r>
    </w:p>
    <w:p w14:paraId="0AA4D096">
      <w:pPr>
        <w:pStyle w:val="36"/>
        <w:wordWrap w:val="0"/>
        <w:adjustRightInd w:val="0"/>
        <w:snapToGrid w:val="0"/>
        <w:spacing w:before="0" w:beforeAutospacing="0" w:after="0" w:afterAutospacing="0" w:line="360" w:lineRule="auto"/>
        <w:ind w:firstLine="480" w:firstLineChars="200"/>
        <w:jc w:val="both"/>
        <w:textAlignment w:val="baseline"/>
        <w:rPr>
          <w:rFonts w:hint="eastAsia"/>
          <w:color w:val="000000"/>
        </w:rPr>
        <w:sectPr>
          <w:footerReference r:id="rId11" w:type="first"/>
          <w:headerReference r:id="rId9" w:type="default"/>
          <w:footerReference r:id="rId10" w:type="default"/>
          <w:pgSz w:w="11906" w:h="16838"/>
          <w:pgMar w:top="1440" w:right="1800" w:bottom="1440" w:left="1800" w:header="851" w:footer="992" w:gutter="0"/>
          <w:pgNumType w:fmt="decimal" w:start="1"/>
          <w:cols w:space="720" w:num="1"/>
          <w:titlePg/>
          <w:docGrid w:type="lines" w:linePitch="312" w:charSpace="0"/>
        </w:sectPr>
      </w:pPr>
      <w:r>
        <w:rPr>
          <w:rFonts w:hint="eastAsia" w:ascii="宋体" w:hAnsi="宋体" w:eastAsia="宋体" w:cs="宋体"/>
          <w:highlight w:val="none"/>
          <w:shd w:val="clear" w:color="auto" w:fill="FFFFFF"/>
          <w:lang w:val="en-US" w:eastAsia="zh-CN"/>
        </w:rPr>
        <w:t>电话：</w:t>
      </w:r>
      <w:r>
        <w:rPr>
          <w:rFonts w:hint="eastAsia" w:ascii="宋体" w:hAnsi="宋体" w:eastAsia="宋体" w:cs="宋体"/>
          <w:sz w:val="24"/>
          <w:szCs w:val="24"/>
        </w:rPr>
        <w:t>029-8956</w:t>
      </w:r>
      <w:r>
        <w:rPr>
          <w:rFonts w:hint="eastAsia" w:cs="宋体"/>
          <w:sz w:val="24"/>
          <w:szCs w:val="24"/>
          <w:lang w:val="en-US" w:eastAsia="zh-CN"/>
        </w:rPr>
        <w:t>3179</w:t>
      </w:r>
      <w:r>
        <w:rPr>
          <w:rFonts w:hint="eastAsia" w:ascii="宋体" w:hAnsi="宋体" w:eastAsia="宋体" w:cs="宋体"/>
          <w:sz w:val="24"/>
          <w:szCs w:val="24"/>
        </w:rPr>
        <w:t>、</w:t>
      </w:r>
      <w:r>
        <w:rPr>
          <w:rFonts w:hint="eastAsia" w:cs="宋体"/>
          <w:sz w:val="24"/>
          <w:szCs w:val="24"/>
          <w:lang w:val="en-US" w:eastAsia="zh-CN"/>
        </w:rPr>
        <w:t>13679275911</w:t>
      </w:r>
      <w:r>
        <w:rPr>
          <w:rFonts w:hint="eastAsia" w:ascii="宋体" w:hAnsi="宋体" w:eastAsia="宋体" w:cs="宋体"/>
          <w:sz w:val="24"/>
          <w:szCs w:val="24"/>
          <w:lang w:val="en-US" w:eastAsia="zh-CN"/>
        </w:rPr>
        <w:t xml:space="preserve"> </w:t>
      </w:r>
    </w:p>
    <w:p w14:paraId="423F94C6">
      <w:pPr>
        <w:pStyle w:val="2"/>
        <w:bidi w:val="0"/>
        <w:rPr>
          <w:rFonts w:hint="eastAsia"/>
        </w:rPr>
      </w:pPr>
      <w:bookmarkStart w:id="37" w:name="_Toc31832"/>
      <w:r>
        <w:rPr>
          <w:rFonts w:hint="eastAsia"/>
        </w:rPr>
        <w:t>第二章  供应商须知前附表及</w:t>
      </w:r>
      <w:bookmarkEnd w:id="7"/>
      <w:bookmarkEnd w:id="8"/>
      <w:bookmarkEnd w:id="9"/>
      <w:bookmarkEnd w:id="10"/>
      <w:bookmarkEnd w:id="11"/>
      <w:bookmarkEnd w:id="12"/>
      <w:r>
        <w:rPr>
          <w:rFonts w:hint="eastAsia"/>
        </w:rPr>
        <w:t>供应商须知</w:t>
      </w:r>
      <w:bookmarkEnd w:id="13"/>
      <w:bookmarkEnd w:id="37"/>
    </w:p>
    <w:p w14:paraId="72962CF6">
      <w:pPr>
        <w:adjustRightInd w:val="0"/>
        <w:snapToGrid w:val="0"/>
        <w:spacing w:before="0" w:after="0"/>
        <w:jc w:val="center"/>
        <w:outlineLvl w:val="9"/>
        <w:rPr>
          <w:rStyle w:val="58"/>
          <w:rFonts w:hint="eastAsia" w:cs="Times New Roman"/>
        </w:rPr>
      </w:pPr>
      <w:bookmarkStart w:id="38" w:name="_Toc12413"/>
      <w:bookmarkStart w:id="39" w:name="_Toc10621833"/>
      <w:bookmarkStart w:id="40" w:name="_Toc504605086"/>
      <w:bookmarkStart w:id="41" w:name="_Toc12377615"/>
      <w:bookmarkStart w:id="42" w:name="_Toc10563631"/>
      <w:bookmarkStart w:id="43" w:name="_Toc10563089"/>
      <w:bookmarkStart w:id="44" w:name="_Toc504605168"/>
      <w:bookmarkStart w:id="45" w:name="_Toc13458"/>
      <w:bookmarkStart w:id="46" w:name="_Toc511316280"/>
      <w:r>
        <w:rPr>
          <w:rStyle w:val="58"/>
          <w:rFonts w:hint="eastAsia" w:cs="Times New Roman"/>
        </w:rPr>
        <w:t>一、</w:t>
      </w:r>
      <w:r>
        <w:rPr>
          <w:rStyle w:val="58"/>
          <w:rFonts w:hint="eastAsia" w:cs="Times New Roman"/>
          <w:lang w:eastAsia="zh-CN"/>
        </w:rPr>
        <w:t>供应商</w:t>
      </w:r>
      <w:r>
        <w:rPr>
          <w:rStyle w:val="58"/>
          <w:rFonts w:hint="eastAsia" w:cs="Times New Roman"/>
        </w:rPr>
        <w:t>须知前附表</w:t>
      </w:r>
      <w:bookmarkEnd w:id="38"/>
      <w:bookmarkEnd w:id="39"/>
      <w:bookmarkEnd w:id="40"/>
      <w:bookmarkEnd w:id="41"/>
      <w:bookmarkEnd w:id="42"/>
      <w:bookmarkEnd w:id="43"/>
      <w:bookmarkEnd w:id="44"/>
      <w:bookmarkEnd w:id="45"/>
      <w:bookmarkEnd w:id="46"/>
    </w:p>
    <w:tbl>
      <w:tblPr>
        <w:tblStyle w:val="39"/>
        <w:tblW w:w="51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756"/>
        <w:gridCol w:w="658"/>
        <w:gridCol w:w="2284"/>
        <w:gridCol w:w="3197"/>
      </w:tblGrid>
      <w:tr w14:paraId="030A5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86" w:type="pct"/>
            <w:noWrap w:val="0"/>
            <w:vAlign w:val="center"/>
          </w:tcPr>
          <w:p w14:paraId="3A0DDCE8">
            <w:pPr>
              <w:adjustRightInd w:val="0"/>
              <w:snapToGrid w:val="0"/>
              <w:spacing w:line="360" w:lineRule="auto"/>
              <w:jc w:val="center"/>
              <w:rPr>
                <w:rFonts w:hint="eastAsia" w:ascii="宋体" w:hAnsi="宋体" w:cs="宋体"/>
                <w:b/>
                <w:bCs/>
                <w:sz w:val="24"/>
                <w:szCs w:val="24"/>
              </w:rPr>
            </w:pPr>
            <w:bookmarkStart w:id="47" w:name="_Toc10563632"/>
            <w:bookmarkStart w:id="48" w:name="_Toc12377616"/>
            <w:bookmarkStart w:id="49" w:name="_Toc10563090"/>
            <w:bookmarkStart w:id="50" w:name="_Toc10621834"/>
            <w:bookmarkStart w:id="51" w:name="_Toc511316281"/>
            <w:bookmarkStart w:id="52" w:name="_Toc504605087"/>
            <w:bookmarkStart w:id="53" w:name="_Toc504605169"/>
            <w:r>
              <w:rPr>
                <w:rFonts w:hint="eastAsia" w:ascii="宋体" w:hAnsi="宋体" w:cs="宋体"/>
                <w:b/>
                <w:bCs/>
                <w:sz w:val="24"/>
                <w:szCs w:val="24"/>
              </w:rPr>
              <w:t>条款号</w:t>
            </w:r>
          </w:p>
        </w:tc>
        <w:tc>
          <w:tcPr>
            <w:tcW w:w="1004" w:type="pct"/>
            <w:noWrap w:val="0"/>
            <w:vAlign w:val="center"/>
          </w:tcPr>
          <w:p w14:paraId="60EE3B1D">
            <w:pPr>
              <w:adjustRightInd w:val="0"/>
              <w:snapToGrid w:val="0"/>
              <w:spacing w:line="360" w:lineRule="auto"/>
              <w:jc w:val="center"/>
              <w:rPr>
                <w:rFonts w:hint="eastAsia" w:ascii="宋体" w:hAnsi="宋体" w:cs="宋体"/>
                <w:b/>
                <w:bCs/>
                <w:sz w:val="24"/>
                <w:szCs w:val="24"/>
              </w:rPr>
            </w:pPr>
            <w:r>
              <w:rPr>
                <w:rFonts w:hint="eastAsia" w:ascii="宋体" w:hAnsi="宋体" w:cs="宋体"/>
                <w:b/>
                <w:bCs/>
                <w:sz w:val="24"/>
                <w:szCs w:val="24"/>
              </w:rPr>
              <w:t>条款名称</w:t>
            </w:r>
          </w:p>
        </w:tc>
        <w:tc>
          <w:tcPr>
            <w:tcW w:w="3509" w:type="pct"/>
            <w:gridSpan w:val="3"/>
            <w:noWrap w:val="0"/>
            <w:vAlign w:val="center"/>
          </w:tcPr>
          <w:p w14:paraId="27A60A8D">
            <w:pPr>
              <w:adjustRightInd w:val="0"/>
              <w:snapToGrid w:val="0"/>
              <w:spacing w:line="360" w:lineRule="auto"/>
              <w:jc w:val="center"/>
              <w:rPr>
                <w:rFonts w:hint="eastAsia" w:ascii="宋体" w:hAnsi="宋体" w:cs="宋体"/>
                <w:b/>
                <w:bCs/>
                <w:sz w:val="24"/>
                <w:szCs w:val="24"/>
              </w:rPr>
            </w:pPr>
            <w:r>
              <w:rPr>
                <w:rFonts w:hint="eastAsia" w:ascii="宋体" w:hAnsi="宋体" w:cs="宋体"/>
                <w:b/>
                <w:bCs/>
                <w:sz w:val="24"/>
                <w:szCs w:val="24"/>
              </w:rPr>
              <w:t>编列内容</w:t>
            </w:r>
          </w:p>
        </w:tc>
      </w:tr>
      <w:tr w14:paraId="61A3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486" w:type="pct"/>
            <w:noWrap w:val="0"/>
            <w:vAlign w:val="center"/>
          </w:tcPr>
          <w:p w14:paraId="57AF2D3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1.1.5</w:t>
            </w:r>
          </w:p>
        </w:tc>
        <w:tc>
          <w:tcPr>
            <w:tcW w:w="1004" w:type="pct"/>
            <w:noWrap w:val="0"/>
            <w:vAlign w:val="center"/>
          </w:tcPr>
          <w:p w14:paraId="0436C96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工程地点</w:t>
            </w:r>
          </w:p>
        </w:tc>
        <w:tc>
          <w:tcPr>
            <w:tcW w:w="3509" w:type="pct"/>
            <w:gridSpan w:val="3"/>
            <w:noWrap w:val="0"/>
            <w:vAlign w:val="center"/>
          </w:tcPr>
          <w:p w14:paraId="2A831DCE">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采购人指定地点。</w:t>
            </w:r>
          </w:p>
        </w:tc>
      </w:tr>
      <w:tr w14:paraId="2315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atLeast"/>
          <w:jc w:val="center"/>
        </w:trPr>
        <w:tc>
          <w:tcPr>
            <w:tcW w:w="486" w:type="pct"/>
            <w:noWrap w:val="0"/>
            <w:vAlign w:val="center"/>
          </w:tcPr>
          <w:p w14:paraId="4142F53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1.3.1</w:t>
            </w:r>
          </w:p>
        </w:tc>
        <w:tc>
          <w:tcPr>
            <w:tcW w:w="1004" w:type="pct"/>
            <w:noWrap w:val="0"/>
            <w:vAlign w:val="center"/>
          </w:tcPr>
          <w:p w14:paraId="64706889">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采购范围</w:t>
            </w:r>
          </w:p>
        </w:tc>
        <w:tc>
          <w:tcPr>
            <w:tcW w:w="3509" w:type="pct"/>
            <w:gridSpan w:val="3"/>
            <w:noWrap w:val="0"/>
            <w:vAlign w:val="center"/>
          </w:tcPr>
          <w:p w14:paraId="539CA02F">
            <w:pPr>
              <w:widowControl/>
              <w:kinsoku w:val="0"/>
              <w:autoSpaceDE w:val="0"/>
              <w:autoSpaceDN w:val="0"/>
              <w:adjustRightInd w:val="0"/>
              <w:snapToGrid w:val="0"/>
              <w:spacing w:line="360" w:lineRule="auto"/>
              <w:textAlignment w:val="baseline"/>
              <w:rPr>
                <w:rFonts w:hint="eastAsia" w:ascii="宋体" w:hAnsi="宋体" w:cs="宋体"/>
                <w:szCs w:val="24"/>
              </w:rPr>
            </w:pPr>
            <w:r>
              <w:rPr>
                <w:rFonts w:hint="eastAsia" w:ascii="宋体" w:hAnsi="宋体" w:eastAsia="宋体" w:cs="宋体"/>
                <w:sz w:val="24"/>
                <w:szCs w:val="24"/>
                <w:highlight w:val="none"/>
                <w:lang w:eastAsia="zh-CN"/>
              </w:rPr>
              <w:t>陕西国防工业职业技术学院</w:t>
            </w:r>
            <w:r>
              <w:rPr>
                <w:rFonts w:hint="eastAsia" w:ascii="Times New Roman" w:hAnsi="Times New Roman" w:eastAsia="宋体" w:cs="Times New Roman"/>
                <w:sz w:val="24"/>
                <w:szCs w:val="24"/>
                <w:lang w:val="en-US" w:eastAsia="zh-CN"/>
              </w:rPr>
              <w:t>北校区2-3号教学楼节能灯更换项目，作为我校北区教学活动的核心载体之一，长期承担着各类课程教学、自习辅导等重要功能，是保障正常教学秩序、提升教学质量的基础场所。本项目工程是将两栋教学楼所有的传统日光灯全部更换为符合要求的T8型高亮LED日光灯具，并更换相应面板开关。具体内容及要求详见本竞争性磋商文件、答疑文件中所涵盖的全部服务内容。</w:t>
            </w:r>
          </w:p>
        </w:tc>
      </w:tr>
      <w:tr w14:paraId="3FD5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2C5A500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1.3.2</w:t>
            </w:r>
          </w:p>
        </w:tc>
        <w:tc>
          <w:tcPr>
            <w:tcW w:w="1004" w:type="pct"/>
            <w:noWrap w:val="0"/>
            <w:vAlign w:val="center"/>
          </w:tcPr>
          <w:p w14:paraId="67E9FF6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工期</w:t>
            </w:r>
          </w:p>
        </w:tc>
        <w:tc>
          <w:tcPr>
            <w:tcW w:w="3509" w:type="pct"/>
            <w:gridSpan w:val="3"/>
            <w:noWrap w:val="0"/>
            <w:vAlign w:val="center"/>
          </w:tcPr>
          <w:p w14:paraId="0DA419F4">
            <w:pPr>
              <w:widowControl/>
              <w:kinsoku w:val="0"/>
              <w:autoSpaceDE w:val="0"/>
              <w:autoSpaceDN w:val="0"/>
              <w:adjustRightInd w:val="0"/>
              <w:snapToGrid w:val="0"/>
              <w:spacing w:line="360" w:lineRule="auto"/>
              <w:textAlignment w:val="baseline"/>
              <w:rPr>
                <w:rFonts w:hint="eastAsia" w:ascii="宋体" w:hAnsi="宋体" w:eastAsia="宋体" w:cs="宋体"/>
                <w:sz w:val="24"/>
                <w:szCs w:val="24"/>
                <w:lang w:eastAsia="zh-CN"/>
              </w:rPr>
            </w:pPr>
            <w:r>
              <w:rPr>
                <w:rFonts w:hint="eastAsia" w:ascii="Times New Roman" w:hAnsi="Times New Roman" w:eastAsia="宋体" w:cs="Times New Roman"/>
                <w:sz w:val="24"/>
                <w:szCs w:val="24"/>
                <w:lang w:val="en-US" w:eastAsia="zh-CN"/>
              </w:rPr>
              <w:t>自接到采购人开工通知之日起</w:t>
            </w:r>
            <w:r>
              <w:rPr>
                <w:rFonts w:hint="eastAsia" w:cs="Times New Roman"/>
                <w:sz w:val="24"/>
                <w:szCs w:val="24"/>
                <w:lang w:val="en-US" w:eastAsia="zh-CN"/>
              </w:rPr>
              <w:t>30</w:t>
            </w:r>
            <w:r>
              <w:rPr>
                <w:rFonts w:hint="eastAsia" w:ascii="Times New Roman" w:hAnsi="Times New Roman" w:eastAsia="宋体" w:cs="Times New Roman"/>
                <w:sz w:val="24"/>
                <w:szCs w:val="24"/>
                <w:lang w:val="en-US" w:eastAsia="zh-CN"/>
              </w:rPr>
              <w:t>日历天</w:t>
            </w:r>
          </w:p>
        </w:tc>
      </w:tr>
      <w:tr w14:paraId="66A5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2AC2592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1.3.3</w:t>
            </w:r>
          </w:p>
        </w:tc>
        <w:tc>
          <w:tcPr>
            <w:tcW w:w="1004" w:type="pct"/>
            <w:noWrap w:val="0"/>
            <w:vAlign w:val="center"/>
          </w:tcPr>
          <w:p w14:paraId="46A7A06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质量要求</w:t>
            </w:r>
          </w:p>
        </w:tc>
        <w:tc>
          <w:tcPr>
            <w:tcW w:w="3509" w:type="pct"/>
            <w:gridSpan w:val="3"/>
            <w:noWrap w:val="0"/>
            <w:vAlign w:val="center"/>
          </w:tcPr>
          <w:p w14:paraId="267D00E6">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满足现行《建筑与市政工程施工质量控制通用规范》、国家、省、市、行业及项目所在地的强制性规范要求，同时满足合同的要求，质量验收合格。</w:t>
            </w:r>
          </w:p>
        </w:tc>
      </w:tr>
      <w:tr w14:paraId="1A7B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6C50E26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1.4.1</w:t>
            </w:r>
          </w:p>
        </w:tc>
        <w:tc>
          <w:tcPr>
            <w:tcW w:w="1004" w:type="pct"/>
            <w:noWrap w:val="0"/>
            <w:vAlign w:val="center"/>
          </w:tcPr>
          <w:p w14:paraId="35332E4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供应商资质条件</w:t>
            </w:r>
          </w:p>
        </w:tc>
        <w:tc>
          <w:tcPr>
            <w:tcW w:w="3509" w:type="pct"/>
            <w:gridSpan w:val="3"/>
            <w:noWrap w:val="0"/>
            <w:vAlign w:val="center"/>
          </w:tcPr>
          <w:p w14:paraId="2103E408">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详见本文件“第一章 竞争性磋商公告”供应商资格要求。</w:t>
            </w:r>
          </w:p>
        </w:tc>
      </w:tr>
      <w:tr w14:paraId="5E8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2" w:hRule="atLeast"/>
          <w:jc w:val="center"/>
        </w:trPr>
        <w:tc>
          <w:tcPr>
            <w:tcW w:w="486" w:type="pct"/>
            <w:noWrap w:val="0"/>
            <w:vAlign w:val="center"/>
          </w:tcPr>
          <w:p w14:paraId="359EFC6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1.10</w:t>
            </w:r>
          </w:p>
        </w:tc>
        <w:tc>
          <w:tcPr>
            <w:tcW w:w="1004" w:type="pct"/>
            <w:noWrap w:val="0"/>
            <w:vAlign w:val="center"/>
          </w:tcPr>
          <w:p w14:paraId="5909BAAB">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答疑</w:t>
            </w:r>
          </w:p>
        </w:tc>
        <w:tc>
          <w:tcPr>
            <w:tcW w:w="3509" w:type="pct"/>
            <w:gridSpan w:val="3"/>
            <w:noWrap w:val="0"/>
            <w:vAlign w:val="center"/>
          </w:tcPr>
          <w:p w14:paraId="55E72921">
            <w:pPr>
              <w:wordWrap w:val="0"/>
              <w:topLinePunct/>
              <w:adjustRightInd w:val="0"/>
              <w:snapToGrid w:val="0"/>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cs="宋体"/>
                <w:sz w:val="24"/>
                <w:lang w:val="en-US" w:eastAsia="zh-CN"/>
              </w:rPr>
              <w:t>346812168</w:t>
            </w:r>
            <w:r>
              <w:rPr>
                <w:rFonts w:ascii="宋体" w:hAnsi="宋体" w:eastAsia="宋体" w:cs="宋体"/>
                <w:sz w:val="24"/>
              </w:rPr>
              <w:t xml:space="preserve">@qq.com </w:t>
            </w:r>
          </w:p>
        </w:tc>
      </w:tr>
      <w:tr w14:paraId="7560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486" w:type="pct"/>
            <w:noWrap w:val="0"/>
            <w:vAlign w:val="center"/>
          </w:tcPr>
          <w:p w14:paraId="11B07EA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3.1.2</w:t>
            </w:r>
          </w:p>
        </w:tc>
        <w:tc>
          <w:tcPr>
            <w:tcW w:w="1004" w:type="pct"/>
            <w:noWrap w:val="0"/>
            <w:vAlign w:val="center"/>
          </w:tcPr>
          <w:p w14:paraId="39CF4BA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响应文件的份数</w:t>
            </w:r>
          </w:p>
        </w:tc>
        <w:tc>
          <w:tcPr>
            <w:tcW w:w="3509" w:type="pct"/>
            <w:gridSpan w:val="3"/>
            <w:noWrap w:val="0"/>
            <w:vAlign w:val="center"/>
          </w:tcPr>
          <w:p w14:paraId="227BED3B">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正本一份、副本二份、电子版文件一份</w:t>
            </w:r>
            <w:r>
              <w:rPr>
                <w:rFonts w:hint="eastAsia" w:ascii="宋体" w:hAnsi="宋体" w:cs="宋体"/>
                <w:b w:val="0"/>
                <w:bCs w:val="0"/>
                <w:sz w:val="24"/>
                <w:szCs w:val="24"/>
                <w:u w:val="none"/>
              </w:rPr>
              <w:t>（电子版本文件为与纸质版本响应文件一致的word版本及盖章签字后扫描的PDF版本各一份，电子版内容仅作为后期留存资料，如后期核对中发现电子版本与纸质版本内容不一致或因故无法正常读</w:t>
            </w:r>
            <w:r>
              <w:rPr>
                <w:rFonts w:hint="eastAsia" w:ascii="宋体" w:hAnsi="宋体" w:cs="宋体"/>
                <w:sz w:val="24"/>
                <w:szCs w:val="24"/>
                <w:u w:val="none"/>
              </w:rPr>
              <w:t>取的，供应商应配</w:t>
            </w:r>
            <w:r>
              <w:rPr>
                <w:rFonts w:hint="eastAsia" w:ascii="宋体" w:hAnsi="宋体" w:cs="宋体"/>
                <w:sz w:val="24"/>
                <w:szCs w:val="24"/>
              </w:rPr>
              <w:t>合及时完成更换）</w:t>
            </w:r>
          </w:p>
          <w:p w14:paraId="0BB61688">
            <w:pPr>
              <w:adjustRightInd w:val="0"/>
              <w:snapToGrid w:val="0"/>
              <w:spacing w:line="360" w:lineRule="auto"/>
              <w:jc w:val="left"/>
              <w:rPr>
                <w:rFonts w:hint="eastAsia" w:ascii="宋体" w:hAnsi="宋体" w:cs="宋体"/>
                <w:sz w:val="24"/>
                <w:szCs w:val="24"/>
              </w:rPr>
            </w:pPr>
            <w:r>
              <w:rPr>
                <w:rFonts w:hint="eastAsia" w:ascii="宋体" w:hAnsi="宋体" w:cs="宋体"/>
                <w:b/>
                <w:bCs/>
                <w:sz w:val="24"/>
                <w:szCs w:val="24"/>
              </w:rPr>
              <w:t>备注：电子版文件存储介质：U盘，供应商所递交的U盘上用标签注明单位简称、项目名称，便于审查。</w:t>
            </w:r>
          </w:p>
        </w:tc>
      </w:tr>
      <w:tr w14:paraId="43176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6" w:type="pct"/>
            <w:noWrap w:val="0"/>
            <w:vAlign w:val="center"/>
          </w:tcPr>
          <w:p w14:paraId="65FC0E8F">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3.1.3</w:t>
            </w:r>
          </w:p>
        </w:tc>
        <w:tc>
          <w:tcPr>
            <w:tcW w:w="1004" w:type="pct"/>
            <w:noWrap w:val="0"/>
            <w:vAlign w:val="center"/>
          </w:tcPr>
          <w:p w14:paraId="011270F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响应文件的密封与包装</w:t>
            </w:r>
          </w:p>
        </w:tc>
        <w:tc>
          <w:tcPr>
            <w:tcW w:w="3509" w:type="pct"/>
            <w:gridSpan w:val="3"/>
            <w:noWrap w:val="0"/>
            <w:vAlign w:val="center"/>
          </w:tcPr>
          <w:p w14:paraId="676F3FAF">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1.响应文件正、副本应分别胶装成册，装订应牢固、不易拆散和换页，不得采用活页装订。</w:t>
            </w:r>
          </w:p>
          <w:p w14:paraId="58233CAB">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68F69878">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响应文件的正本与电子版文件（U盘）密封于一个密封袋内，副本密封于一个密封袋内。</w:t>
            </w:r>
          </w:p>
          <w:p w14:paraId="2D17B063">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3.封套上应载明的信息：照本文件“第六章 响应文件格式”编制。</w:t>
            </w:r>
          </w:p>
        </w:tc>
      </w:tr>
      <w:tr w14:paraId="65C4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86" w:type="pct"/>
            <w:noWrap w:val="0"/>
            <w:vAlign w:val="center"/>
          </w:tcPr>
          <w:p w14:paraId="01334A9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3.2.3</w:t>
            </w:r>
          </w:p>
        </w:tc>
        <w:tc>
          <w:tcPr>
            <w:tcW w:w="1004" w:type="pct"/>
            <w:noWrap w:val="0"/>
            <w:vAlign w:val="center"/>
          </w:tcPr>
          <w:p w14:paraId="6B108F2C">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磋商</w:t>
            </w:r>
          </w:p>
          <w:p w14:paraId="06BDEC4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highlight w:val="none"/>
              </w:rPr>
              <w:t>报价要求</w:t>
            </w:r>
          </w:p>
        </w:tc>
        <w:tc>
          <w:tcPr>
            <w:tcW w:w="3509" w:type="pct"/>
            <w:gridSpan w:val="3"/>
            <w:noWrap w:val="0"/>
            <w:vAlign w:val="center"/>
          </w:tcPr>
          <w:p w14:paraId="32D0FAC8">
            <w:pPr>
              <w:pStyle w:val="95"/>
              <w:numPr>
                <w:ilvl w:val="0"/>
                <w:numId w:val="0"/>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1.本项目采用工程量清单计价，自主填报已标价工程量清单。已标价工程量清单中供应商均应按清单项填报综合单价并计算合价，每一项目只允许有一个报价，任何有选择的报价将不予接受。供应商未填综合单价和合价的，均视为此项目费用已包含在其他综合单价和合价中，中标后不予增加。所有磋商报价中的单价和合价均以人民币表示。 </w:t>
            </w:r>
          </w:p>
          <w:p w14:paraId="2F041CEB">
            <w:pPr>
              <w:pStyle w:val="95"/>
              <w:numPr>
                <w:ilvl w:val="0"/>
                <w:numId w:val="0"/>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2.供应商应充分考虑磋商文件的各项条款和所掌握的市场情况及本工程的实际情况，且应根据企业自身情况自主做出填报综合单价、合价及磋商总价。供应商在计算报价时须全面考虑磋商文件及拟签订合同中所明示或可能涉及的全部风险。供应商在磋商报价时应仔细对磋商文件进行透彻地分析研究，对图纸进行仔细地阅读和理解，根据磋商文件中的工程量清单和有关要求、施工现场实际情况及拟定的施工方案或施工组织设计进行报价。招标人所发布的工程量清单的工程项目仅表达了主要工程做法，报价时各供应商应依据图纸用料说明、相关图集，结合图纸、磋商文件、合同条款、技术规范及现场情况进行科学合理组价。所投标的综合单价招标人视为是相应清单项在招标范围内的全部内容价格。 </w:t>
            </w:r>
          </w:p>
          <w:p w14:paraId="0C786144">
            <w:pPr>
              <w:pStyle w:val="95"/>
              <w:numPr>
                <w:ilvl w:val="0"/>
                <w:numId w:val="0"/>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3.供应商不得修改或删减采购人提供的分部分项工程量清单内容，否则按无效磋商处理。结算时依据采购人审定的工程量，以成交供应商一次磋商报价中的各项单价结合合同约定的调价方式进行组价×（1-下浮率）据实结算，下浮率=[（一次磋商报价（不含工程暂列金金额）-最后磋商报价（不含工程暂列金金额）/一次磋商报价]*100%。4.供应商应当按照磋商文件及工程量清单编制说明、最高投标限价编制说明等要求填报暂列金额（如有）、材料暂估价（如有）、专业工程暂估价（如有），未按照要求的金额或内容填报的，按照无效磋商处理。 </w:t>
            </w:r>
          </w:p>
          <w:p w14:paraId="49FB1AF7">
            <w:pPr>
              <w:pStyle w:val="95"/>
              <w:numPr>
                <w:ilvl w:val="0"/>
                <w:numId w:val="0"/>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供应商自行前往工地现场踏勘，以便充分了解工地位置、情况、道路、储存空间、装卸限制及人和其他足以影响承包价的情况，任何因供应商疏忽或误解工地情况而导致的索赔或工期延长申请将不被批准。凡因供应商对磋商文件阅读疏忽或误解，或因对施工现场、施工环境、市场行情等了解不清而造成的后果和风险，均由供应商负责。</w:t>
            </w:r>
          </w:p>
          <w:p w14:paraId="385CFEA0">
            <w:pPr>
              <w:pStyle w:val="95"/>
              <w:numPr>
                <w:ilvl w:val="0"/>
                <w:numId w:val="0"/>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6.税金和安全文明施工措施费属不可竞争费用，按照现行有关规定填报。 </w:t>
            </w:r>
          </w:p>
          <w:p w14:paraId="47AD0B8A">
            <w:pPr>
              <w:pStyle w:val="95"/>
              <w:numPr>
                <w:ilvl w:val="0"/>
                <w:numId w:val="0"/>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7.本项目计价依据及内容详见工程量编制清单及最高限价编制清单。其他报价需要注意的事项以磋商文件及拟签订合同中的要求为准。</w:t>
            </w:r>
          </w:p>
          <w:p w14:paraId="1FFBA7D7">
            <w:pPr>
              <w:pStyle w:val="95"/>
              <w:numPr>
                <w:ilvl w:val="0"/>
                <w:numId w:val="0"/>
              </w:numPr>
              <w:spacing w:line="360" w:lineRule="auto"/>
              <w:rPr>
                <w:rFonts w:hint="default" w:ascii="宋体" w:hAnsi="宋体" w:eastAsia="宋体" w:cs="宋体"/>
                <w:sz w:val="24"/>
                <w:szCs w:val="24"/>
                <w:highlight w:val="none"/>
                <w:lang w:val="en-US" w:eastAsia="zh-CN"/>
              </w:rPr>
            </w:pPr>
            <w:r>
              <w:rPr>
                <w:rFonts w:hint="eastAsia" w:ascii="宋体" w:hAnsi="宋体" w:eastAsia="宋体" w:cs="宋体"/>
                <w:kern w:val="2"/>
                <w:sz w:val="24"/>
                <w:szCs w:val="24"/>
                <w:lang w:val="en-US" w:eastAsia="zh-CN" w:bidi="ar-SA"/>
              </w:rPr>
              <w:t xml:space="preserve">8.关于本项目的结算方式、价格调整办法详见本文件中“ 拟签订的合同文本”。 </w:t>
            </w:r>
          </w:p>
          <w:p w14:paraId="4339F51E">
            <w:pPr>
              <w:adjustRightInd w:val="0"/>
              <w:snapToGrid w:val="0"/>
              <w:spacing w:line="360" w:lineRule="auto"/>
              <w:jc w:val="left"/>
              <w:rPr>
                <w:rFonts w:hint="eastAsia" w:ascii="宋体" w:hAnsi="宋体" w:cs="宋体"/>
                <w:sz w:val="24"/>
                <w:szCs w:val="24"/>
              </w:rPr>
            </w:pPr>
            <w:r>
              <w:rPr>
                <w:rFonts w:hint="eastAsia" w:ascii="宋体" w:hAnsi="宋体" w:cs="宋体"/>
                <w:sz w:val="24"/>
                <w:szCs w:val="24"/>
                <w:lang w:val="en-US" w:eastAsia="zh-CN"/>
              </w:rPr>
              <w:t>9</w:t>
            </w:r>
            <w:r>
              <w:rPr>
                <w:rFonts w:hint="eastAsia" w:ascii="宋体" w:hAnsi="宋体" w:cs="宋体"/>
                <w:sz w:val="24"/>
                <w:szCs w:val="24"/>
              </w:rPr>
              <w:t>.所有材料必须使用合格产品，磋商文件如对材料的材质、品牌等有明确要求的，不得变更相关要求，使用前应当由采购人认质确认后方可投入使用。工程施工完毕后需对施工场地进行保洁，保洁标准达到采购人要求。</w:t>
            </w:r>
          </w:p>
        </w:tc>
      </w:tr>
      <w:tr w14:paraId="7F6C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486" w:type="pct"/>
            <w:noWrap w:val="0"/>
            <w:vAlign w:val="center"/>
          </w:tcPr>
          <w:p w14:paraId="64747DC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3.3.1</w:t>
            </w:r>
          </w:p>
        </w:tc>
        <w:tc>
          <w:tcPr>
            <w:tcW w:w="1004" w:type="pct"/>
            <w:noWrap w:val="0"/>
            <w:vAlign w:val="center"/>
          </w:tcPr>
          <w:p w14:paraId="27CB936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3509" w:type="pct"/>
            <w:gridSpan w:val="3"/>
            <w:noWrap w:val="0"/>
            <w:vAlign w:val="center"/>
          </w:tcPr>
          <w:p w14:paraId="1FCB960E">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自响应文件递交截止之日起90天。</w:t>
            </w:r>
          </w:p>
        </w:tc>
      </w:tr>
      <w:tr w14:paraId="018A8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86" w:type="pct"/>
            <w:noWrap w:val="0"/>
            <w:vAlign w:val="center"/>
          </w:tcPr>
          <w:p w14:paraId="24E6863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3.4</w:t>
            </w:r>
          </w:p>
        </w:tc>
        <w:tc>
          <w:tcPr>
            <w:tcW w:w="1004" w:type="pct"/>
            <w:noWrap w:val="0"/>
            <w:vAlign w:val="center"/>
          </w:tcPr>
          <w:p w14:paraId="66ACF818">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3509" w:type="pct"/>
            <w:gridSpan w:val="3"/>
            <w:noWrap w:val="0"/>
            <w:vAlign w:val="center"/>
          </w:tcPr>
          <w:p w14:paraId="3851C0E5">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需要交纳。响应保证金要求如下：</w:t>
            </w:r>
          </w:p>
          <w:p w14:paraId="464B35CB">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1.交纳金额：人民币</w:t>
            </w:r>
            <w:r>
              <w:rPr>
                <w:rFonts w:ascii="宋体" w:hAnsi="宋体" w:eastAsia="宋体" w:cs="宋体"/>
                <w:sz w:val="24"/>
              </w:rPr>
              <w:t>伍仟</w:t>
            </w:r>
            <w:r>
              <w:rPr>
                <w:rFonts w:hint="eastAsia" w:ascii="宋体" w:hAnsi="宋体" w:cs="宋体"/>
                <w:sz w:val="24"/>
                <w:lang w:val="en-US" w:eastAsia="zh-CN"/>
              </w:rPr>
              <w:t>零叁</w:t>
            </w:r>
            <w:r>
              <w:rPr>
                <w:rFonts w:ascii="宋体" w:hAnsi="宋体" w:eastAsia="宋体" w:cs="宋体"/>
                <w:sz w:val="24"/>
              </w:rPr>
              <w:t>元整（￥500</w:t>
            </w:r>
            <w:r>
              <w:rPr>
                <w:rFonts w:hint="eastAsia" w:ascii="宋体" w:hAnsi="宋体" w:cs="宋体"/>
                <w:sz w:val="24"/>
                <w:lang w:val="en-US" w:eastAsia="zh-CN"/>
              </w:rPr>
              <w:t>3</w:t>
            </w:r>
            <w:r>
              <w:rPr>
                <w:rFonts w:ascii="宋体" w:hAnsi="宋体" w:eastAsia="宋体" w:cs="宋体"/>
                <w:sz w:val="24"/>
              </w:rPr>
              <w:t>.00元）</w:t>
            </w:r>
          </w:p>
          <w:p w14:paraId="0455070F">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2.交纳时间：以到账时间为准，由于转账当天不一定能够到账，为避免因保证金未到账而导致采购被拒绝，建议提前转账；缴纳截至时间以响应文件递交截至时间为准。</w:t>
            </w:r>
          </w:p>
          <w:p w14:paraId="290E86C2">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3.响应保证金的交纳形式：对公转账或电汇。</w:t>
            </w:r>
          </w:p>
          <w:p w14:paraId="05967C84">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4.指定账户名称：开瑞项目管理有限公司</w:t>
            </w:r>
          </w:p>
          <w:p w14:paraId="755C0087">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账  号：129905724510703</w:t>
            </w:r>
          </w:p>
          <w:p w14:paraId="7FCE8A8F">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开户行：招商银行股份有限公司西安分行营业部</w:t>
            </w:r>
          </w:p>
          <w:p w14:paraId="55ACE7C1">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转账事由：【项目编号（或项目名称）磋商响应保证金】</w:t>
            </w:r>
          </w:p>
          <w:p w14:paraId="1CC06114">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注：供应商必须将上述转账事由填写清楚，否则所带来的不利后果由其自行承担。</w:t>
            </w:r>
          </w:p>
          <w:p w14:paraId="3129FE14">
            <w:pPr>
              <w:pStyle w:val="25"/>
              <w:adjustRightInd w:val="0"/>
              <w:snapToGrid w:val="0"/>
              <w:spacing w:after="0" w:line="360" w:lineRule="auto"/>
              <w:ind w:firstLine="0" w:firstLineChars="0"/>
              <w:rPr>
                <w:rFonts w:hint="eastAsia" w:ascii="宋体" w:hAnsi="宋体" w:cs="宋体"/>
                <w:sz w:val="24"/>
              </w:rPr>
            </w:pPr>
            <w:r>
              <w:rPr>
                <w:rFonts w:hint="eastAsia" w:ascii="宋体" w:hAnsi="宋体" w:cs="宋体"/>
                <w:sz w:val="24"/>
              </w:rPr>
              <w:t>注：①对公转账、电汇时必须写明【项目编号（或项目名称）响应保证金】等字样，便于采购代理机构查询登记。</w:t>
            </w:r>
          </w:p>
          <w:p w14:paraId="69E27EB7">
            <w:pPr>
              <w:adjustRightInd w:val="0"/>
              <w:snapToGrid w:val="0"/>
              <w:spacing w:line="360" w:lineRule="auto"/>
              <w:jc w:val="left"/>
              <w:rPr>
                <w:rFonts w:hint="eastAsia" w:ascii="宋体" w:hAnsi="宋体" w:cs="宋体"/>
                <w:sz w:val="24"/>
                <w:szCs w:val="24"/>
              </w:rPr>
            </w:pPr>
            <w:r>
              <w:rPr>
                <w:rFonts w:hint="eastAsia" w:ascii="宋体" w:hAnsi="宋体" w:cs="宋体"/>
                <w:sz w:val="24"/>
                <w:szCs w:val="24"/>
              </w:rPr>
              <w:t>②响应保证金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响应保证金，如果在本文件规定的交纳截止时间之前未能收到响应保证金，则视为未响应本竞争性磋商文件要求，按照为无效响应处理，不得进入后续评审环节。</w:t>
            </w:r>
          </w:p>
        </w:tc>
      </w:tr>
      <w:tr w14:paraId="09EC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restart"/>
            <w:noWrap w:val="0"/>
            <w:vAlign w:val="center"/>
          </w:tcPr>
          <w:p w14:paraId="225959F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3.5</w:t>
            </w:r>
          </w:p>
        </w:tc>
        <w:tc>
          <w:tcPr>
            <w:tcW w:w="1004" w:type="pct"/>
            <w:vMerge w:val="restart"/>
            <w:noWrap w:val="0"/>
            <w:vAlign w:val="center"/>
          </w:tcPr>
          <w:p w14:paraId="4C2E8FD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资格审查要求</w:t>
            </w:r>
          </w:p>
          <w:p w14:paraId="00F56A9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及审查依据</w:t>
            </w:r>
          </w:p>
        </w:tc>
        <w:tc>
          <w:tcPr>
            <w:tcW w:w="376" w:type="pct"/>
            <w:noWrap w:val="0"/>
            <w:vAlign w:val="center"/>
          </w:tcPr>
          <w:p w14:paraId="507102B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序号</w:t>
            </w:r>
          </w:p>
        </w:tc>
        <w:tc>
          <w:tcPr>
            <w:tcW w:w="1306" w:type="pct"/>
            <w:noWrap w:val="0"/>
            <w:vAlign w:val="center"/>
          </w:tcPr>
          <w:p w14:paraId="3FA452F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资格审查要求</w:t>
            </w:r>
          </w:p>
        </w:tc>
        <w:tc>
          <w:tcPr>
            <w:tcW w:w="1826" w:type="pct"/>
            <w:noWrap w:val="0"/>
            <w:vAlign w:val="center"/>
          </w:tcPr>
          <w:p w14:paraId="08D4E5C5">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审查内容及依据</w:t>
            </w:r>
          </w:p>
        </w:tc>
      </w:tr>
      <w:tr w14:paraId="6F19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86" w:type="pct"/>
            <w:vMerge w:val="continue"/>
            <w:noWrap w:val="0"/>
            <w:vAlign w:val="center"/>
          </w:tcPr>
          <w:p w14:paraId="555A572F">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30236F2F">
            <w:pPr>
              <w:adjustRightInd w:val="0"/>
              <w:snapToGrid w:val="0"/>
              <w:spacing w:line="360" w:lineRule="auto"/>
              <w:jc w:val="center"/>
              <w:rPr>
                <w:rFonts w:hint="eastAsia" w:ascii="宋体" w:hAnsi="宋体" w:cs="宋体"/>
                <w:sz w:val="24"/>
                <w:szCs w:val="24"/>
              </w:rPr>
            </w:pPr>
          </w:p>
        </w:tc>
        <w:tc>
          <w:tcPr>
            <w:tcW w:w="376" w:type="pct"/>
            <w:noWrap w:val="0"/>
            <w:vAlign w:val="center"/>
          </w:tcPr>
          <w:p w14:paraId="52D54390">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w:t>
            </w:r>
          </w:p>
        </w:tc>
        <w:tc>
          <w:tcPr>
            <w:tcW w:w="1306" w:type="pct"/>
            <w:noWrap w:val="0"/>
            <w:vAlign w:val="center"/>
          </w:tcPr>
          <w:p w14:paraId="3D8A645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符合《中华人民共和国政府采购法》第二十二条的规定；</w:t>
            </w:r>
          </w:p>
        </w:tc>
        <w:tc>
          <w:tcPr>
            <w:tcW w:w="1826" w:type="pct"/>
            <w:noWrap w:val="0"/>
            <w:vAlign w:val="center"/>
          </w:tcPr>
          <w:p w14:paraId="3E933670">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rPr>
              <w:t>评审依据：供应商应在响应文件中附符合本条要求的承诺函并加盖公章，格式及内容详见本项目竞争性磋商文件“第六章 响应文件格式”</w:t>
            </w:r>
            <w:r>
              <w:rPr>
                <w:rFonts w:hint="eastAsia" w:ascii="宋体" w:hAnsi="宋体" w:cs="宋体"/>
                <w:sz w:val="24"/>
                <w:szCs w:val="24"/>
                <w:lang w:eastAsia="zh-CN"/>
              </w:rPr>
              <w:t>。</w:t>
            </w:r>
          </w:p>
        </w:tc>
      </w:tr>
      <w:tr w14:paraId="29F1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486" w:type="pct"/>
            <w:vMerge w:val="continue"/>
            <w:noWrap w:val="0"/>
            <w:vAlign w:val="center"/>
          </w:tcPr>
          <w:p w14:paraId="4313C1A6">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37C5EAD0">
            <w:pPr>
              <w:adjustRightInd w:val="0"/>
              <w:snapToGrid w:val="0"/>
              <w:spacing w:line="360" w:lineRule="auto"/>
              <w:jc w:val="center"/>
              <w:rPr>
                <w:rFonts w:hint="eastAsia" w:ascii="宋体" w:hAnsi="宋体" w:cs="宋体"/>
                <w:sz w:val="24"/>
                <w:szCs w:val="24"/>
              </w:rPr>
            </w:pPr>
          </w:p>
        </w:tc>
        <w:tc>
          <w:tcPr>
            <w:tcW w:w="376" w:type="pct"/>
            <w:noWrap w:val="0"/>
            <w:vAlign w:val="center"/>
          </w:tcPr>
          <w:p w14:paraId="73F45D67">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1306" w:type="pct"/>
            <w:noWrap w:val="0"/>
            <w:vAlign w:val="center"/>
          </w:tcPr>
          <w:p w14:paraId="1DCF00A1">
            <w:pPr>
              <w:adjustRightInd w:val="0"/>
              <w:snapToGrid w:val="0"/>
              <w:spacing w:line="360" w:lineRule="auto"/>
              <w:jc w:val="center"/>
              <w:rPr>
                <w:rFonts w:hint="eastAsia" w:ascii="宋体" w:hAnsi="宋体" w:cs="宋体"/>
                <w:sz w:val="24"/>
                <w:szCs w:val="24"/>
              </w:rPr>
            </w:pPr>
            <w:r>
              <w:rPr>
                <w:rFonts w:hint="eastAsia" w:ascii="宋体" w:hAnsi="宋体" w:eastAsia="宋体" w:cs="宋体"/>
                <w:sz w:val="24"/>
                <w:szCs w:val="24"/>
                <w:highlight w:val="none"/>
              </w:rPr>
              <w:t>供应商为向采购人提供工程及配套服务的法人或其他组织</w:t>
            </w:r>
            <w:r>
              <w:rPr>
                <w:rFonts w:hint="eastAsia" w:ascii="宋体" w:hAnsi="宋体" w:cs="宋体"/>
                <w:sz w:val="24"/>
                <w:szCs w:val="24"/>
              </w:rPr>
              <w:t>；</w:t>
            </w:r>
          </w:p>
        </w:tc>
        <w:tc>
          <w:tcPr>
            <w:tcW w:w="1826" w:type="pct"/>
            <w:noWrap w:val="0"/>
            <w:vAlign w:val="center"/>
          </w:tcPr>
          <w:p w14:paraId="205B087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评审依据：供应商应提供营业执照复印件或扫描件，其他组织提供相应证明材料。</w:t>
            </w:r>
          </w:p>
        </w:tc>
      </w:tr>
      <w:tr w14:paraId="26250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continue"/>
            <w:noWrap w:val="0"/>
            <w:vAlign w:val="center"/>
          </w:tcPr>
          <w:p w14:paraId="4C1E83E4">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0F482999">
            <w:pPr>
              <w:adjustRightInd w:val="0"/>
              <w:snapToGrid w:val="0"/>
              <w:spacing w:line="360" w:lineRule="auto"/>
              <w:jc w:val="center"/>
              <w:rPr>
                <w:rFonts w:hint="eastAsia" w:ascii="宋体" w:hAnsi="宋体" w:cs="宋体"/>
                <w:sz w:val="24"/>
                <w:szCs w:val="24"/>
              </w:rPr>
            </w:pPr>
          </w:p>
        </w:tc>
        <w:tc>
          <w:tcPr>
            <w:tcW w:w="376" w:type="pct"/>
            <w:noWrap w:val="0"/>
            <w:vAlign w:val="center"/>
          </w:tcPr>
          <w:p w14:paraId="52E32DD5">
            <w:pPr>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w:t>
            </w:r>
          </w:p>
        </w:tc>
        <w:tc>
          <w:tcPr>
            <w:tcW w:w="1306" w:type="pct"/>
            <w:noWrap w:val="0"/>
            <w:vAlign w:val="center"/>
          </w:tcPr>
          <w:p w14:paraId="4C45083B">
            <w:pPr>
              <w:bidi w:val="0"/>
              <w:spacing w:line="360" w:lineRule="auto"/>
              <w:jc w:val="center"/>
              <w:rPr>
                <w:rFonts w:hint="eastAsia" w:ascii="宋体" w:hAnsi="宋体" w:cs="宋体"/>
                <w:sz w:val="24"/>
                <w:szCs w:val="24"/>
              </w:rPr>
            </w:pPr>
            <w:r>
              <w:rPr>
                <w:rFonts w:hint="eastAsia"/>
                <w:sz w:val="24"/>
                <w:szCs w:val="24"/>
                <w:lang w:val="en-US" w:eastAsia="zh-CN"/>
              </w:rPr>
              <w:t>供应商未被“信用中国”网站列入“重大税收违法失信主体名单”“安全生产严重失信主体名单（法人）”；未被“中国执行信息公开网”列入“失信被执行人”；未被“中国政府采购网”网站列入“政府采购严重违法失信行为记录名单”；未被“国家企业信用信息公示系统”网站“列入严重违法失信名单（黑名单）信息”，</w:t>
            </w:r>
            <w:r>
              <w:rPr>
                <w:rFonts w:hint="eastAsia" w:ascii="宋体" w:hAnsi="宋体" w:eastAsia="宋体" w:cs="宋体"/>
                <w:sz w:val="24"/>
                <w:szCs w:val="24"/>
                <w:highlight w:val="none"/>
                <w:lang w:val="en-US" w:eastAsia="zh-CN"/>
              </w:rPr>
              <w:t>同时拟派项目经理未被列入“信用中国”网站的“重点领域严重失信主体名单”中的“安全生产严重失信主体名单（自然人）”；未被“中国执行信息公开网”列入失信被执行人</w:t>
            </w:r>
            <w:r>
              <w:rPr>
                <w:rFonts w:hint="eastAsia"/>
                <w:sz w:val="24"/>
                <w:szCs w:val="24"/>
                <w:lang w:val="en-US" w:eastAsia="zh-CN"/>
              </w:rPr>
              <w:t>；</w:t>
            </w:r>
          </w:p>
        </w:tc>
        <w:tc>
          <w:tcPr>
            <w:tcW w:w="1826" w:type="pct"/>
            <w:noWrap w:val="0"/>
            <w:vAlign w:val="center"/>
          </w:tcPr>
          <w:p w14:paraId="13326465">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rPr>
              <w:t>评审依据：供应商应在响应文件中附符合本条要求的承诺函并加盖公章，格式及内容详见本项目竞争性磋商文件“第六章 响应文件格式”</w:t>
            </w:r>
            <w:r>
              <w:rPr>
                <w:rFonts w:hint="eastAsia" w:ascii="宋体" w:hAnsi="宋体" w:cs="宋体"/>
                <w:sz w:val="24"/>
                <w:szCs w:val="24"/>
                <w:lang w:eastAsia="zh-CN"/>
              </w:rPr>
              <w:t>。</w:t>
            </w:r>
          </w:p>
        </w:tc>
      </w:tr>
      <w:tr w14:paraId="2A942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continue"/>
            <w:noWrap w:val="0"/>
            <w:vAlign w:val="center"/>
          </w:tcPr>
          <w:p w14:paraId="24FECFDF">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0C27756D">
            <w:pPr>
              <w:adjustRightInd w:val="0"/>
              <w:snapToGrid w:val="0"/>
              <w:spacing w:line="360" w:lineRule="auto"/>
              <w:jc w:val="center"/>
              <w:rPr>
                <w:rFonts w:hint="eastAsia" w:ascii="宋体" w:hAnsi="宋体" w:cs="宋体"/>
                <w:sz w:val="24"/>
                <w:szCs w:val="24"/>
              </w:rPr>
            </w:pPr>
          </w:p>
        </w:tc>
        <w:tc>
          <w:tcPr>
            <w:tcW w:w="376" w:type="pct"/>
            <w:noWrap w:val="0"/>
            <w:vAlign w:val="center"/>
          </w:tcPr>
          <w:p w14:paraId="602BE4B0">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4</w:t>
            </w:r>
          </w:p>
        </w:tc>
        <w:tc>
          <w:tcPr>
            <w:tcW w:w="1306" w:type="pct"/>
            <w:noWrap w:val="0"/>
            <w:vAlign w:val="center"/>
          </w:tcPr>
          <w:p w14:paraId="39593F9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单位负责人为同一人或者存在直接控股、管理关系的不同供应商，不得参加同一合同项下的采购活动；</w:t>
            </w:r>
          </w:p>
        </w:tc>
        <w:tc>
          <w:tcPr>
            <w:tcW w:w="1826" w:type="pct"/>
            <w:noWrap w:val="0"/>
            <w:vAlign w:val="center"/>
          </w:tcPr>
          <w:p w14:paraId="14C7660F">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rPr>
              <w:t>评审依据：供应商应在响应文件中附符合本条要求的供应商关联关系说明并加盖公章，格式及内容详见本项目竞争性磋商文件“第六章 响应文件格式”</w:t>
            </w:r>
            <w:r>
              <w:rPr>
                <w:rFonts w:hint="eastAsia" w:ascii="宋体" w:hAnsi="宋体" w:cs="宋体"/>
                <w:sz w:val="24"/>
                <w:szCs w:val="24"/>
                <w:lang w:eastAsia="zh-CN"/>
              </w:rPr>
              <w:t>。</w:t>
            </w:r>
          </w:p>
        </w:tc>
      </w:tr>
      <w:tr w14:paraId="6361F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continue"/>
            <w:noWrap w:val="0"/>
            <w:vAlign w:val="center"/>
          </w:tcPr>
          <w:p w14:paraId="71978853">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1E2CE24F">
            <w:pPr>
              <w:adjustRightInd w:val="0"/>
              <w:snapToGrid w:val="0"/>
              <w:spacing w:line="360" w:lineRule="auto"/>
              <w:jc w:val="center"/>
              <w:rPr>
                <w:rFonts w:hint="eastAsia" w:ascii="宋体" w:hAnsi="宋体" w:cs="宋体"/>
                <w:sz w:val="24"/>
                <w:szCs w:val="24"/>
              </w:rPr>
            </w:pPr>
          </w:p>
        </w:tc>
        <w:tc>
          <w:tcPr>
            <w:tcW w:w="376" w:type="pct"/>
            <w:noWrap w:val="0"/>
            <w:vAlign w:val="center"/>
          </w:tcPr>
          <w:p w14:paraId="501B1386">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1306" w:type="pct"/>
            <w:noWrap w:val="0"/>
            <w:vAlign w:val="center"/>
          </w:tcPr>
          <w:p w14:paraId="324BAA46">
            <w:pPr>
              <w:widowControl/>
              <w:tabs>
                <w:tab w:val="left" w:pos="864"/>
              </w:tabs>
              <w:wordWrap w:val="0"/>
              <w:adjustRightInd w:val="0"/>
              <w:snapToGrid w:val="0"/>
              <w:spacing w:line="360" w:lineRule="auto"/>
              <w:jc w:val="left"/>
              <w:textAlignment w:val="baseline"/>
              <w:outlineLvl w:val="9"/>
              <w:rPr>
                <w:rFonts w:hint="eastAsia" w:ascii="宋体" w:hAnsi="宋体" w:cs="宋体"/>
                <w:sz w:val="24"/>
                <w:szCs w:val="24"/>
              </w:rPr>
            </w:pPr>
            <w:r>
              <w:rPr>
                <w:rFonts w:hint="eastAsia" w:ascii="宋体" w:hAnsi="宋体" w:eastAsia="宋体" w:cs="宋体"/>
                <w:sz w:val="24"/>
                <w:szCs w:val="24"/>
                <w:highlight w:val="none"/>
                <w:lang w:eastAsia="zh-CN"/>
              </w:rPr>
              <w:t>供应商具备建设行政主管部门颁发的</w:t>
            </w:r>
            <w:r>
              <w:rPr>
                <w:rFonts w:ascii="宋体" w:hAnsi="宋体" w:eastAsia="宋体" w:cs="宋体"/>
                <w:sz w:val="24"/>
              </w:rPr>
              <w:t>【</w:t>
            </w:r>
            <w:r>
              <w:rPr>
                <w:rFonts w:hint="eastAsia" w:ascii="宋体" w:hAnsi="宋体" w:eastAsia="宋体" w:cs="宋体"/>
                <w:sz w:val="24"/>
                <w:szCs w:val="24"/>
                <w:highlight w:val="none"/>
                <w:lang w:val="en-US" w:eastAsia="zh-CN"/>
              </w:rPr>
              <w:t>建筑装修装饰工程专业承包二级</w:t>
            </w:r>
            <w:r>
              <w:rPr>
                <w:rFonts w:ascii="宋体" w:hAnsi="宋体" w:eastAsia="宋体" w:cs="宋体"/>
                <w:sz w:val="24"/>
              </w:rPr>
              <w:t>】</w:t>
            </w:r>
            <w:r>
              <w:rPr>
                <w:rFonts w:hint="eastAsia" w:ascii="宋体" w:hAnsi="宋体" w:eastAsia="宋体" w:cs="宋体"/>
                <w:sz w:val="24"/>
                <w:szCs w:val="24"/>
                <w:highlight w:val="none"/>
                <w:lang w:eastAsia="zh-CN"/>
              </w:rPr>
              <w:t>（含）以上资质；同时具备有效的安全生产许可证，并在人员、设备、资金等方面具备相应的能力</w:t>
            </w:r>
            <w:r>
              <w:rPr>
                <w:rFonts w:hint="eastAsia" w:ascii="宋体" w:hAnsi="宋体" w:eastAsia="宋体" w:cs="宋体"/>
                <w:sz w:val="24"/>
                <w:szCs w:val="24"/>
                <w:highlight w:val="none"/>
              </w:rPr>
              <w:t>；</w:t>
            </w:r>
          </w:p>
        </w:tc>
        <w:tc>
          <w:tcPr>
            <w:tcW w:w="1826" w:type="pct"/>
            <w:noWrap w:val="0"/>
            <w:vAlign w:val="center"/>
          </w:tcPr>
          <w:p w14:paraId="29D95E32">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rPr>
              <w:t>评审依据：供应商应在响应文件中提供上述证明资料的复印件或扫描件及承诺函。承诺</w:t>
            </w:r>
            <w:r>
              <w:rPr>
                <w:rFonts w:hint="eastAsia" w:ascii="宋体" w:hAnsi="宋体" w:cs="宋体"/>
                <w:sz w:val="24"/>
                <w:szCs w:val="24"/>
                <w:lang w:eastAsia="zh-CN"/>
              </w:rPr>
              <w:t>函</w:t>
            </w:r>
            <w:r>
              <w:rPr>
                <w:rFonts w:hint="eastAsia" w:ascii="宋体" w:hAnsi="宋体" w:cs="宋体"/>
                <w:sz w:val="24"/>
                <w:szCs w:val="24"/>
              </w:rPr>
              <w:t xml:space="preserve">格式及内容详见本项目竞争性磋商文件“第六章 响应文件格式” </w:t>
            </w:r>
          </w:p>
        </w:tc>
      </w:tr>
      <w:tr w14:paraId="346A9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continue"/>
            <w:noWrap w:val="0"/>
            <w:vAlign w:val="center"/>
          </w:tcPr>
          <w:p w14:paraId="49EA9E42">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251DF642">
            <w:pPr>
              <w:adjustRightInd w:val="0"/>
              <w:snapToGrid w:val="0"/>
              <w:spacing w:line="360" w:lineRule="auto"/>
              <w:jc w:val="center"/>
              <w:rPr>
                <w:rFonts w:hint="eastAsia" w:ascii="宋体" w:hAnsi="宋体" w:cs="宋体"/>
                <w:sz w:val="24"/>
                <w:szCs w:val="24"/>
              </w:rPr>
            </w:pPr>
          </w:p>
        </w:tc>
        <w:tc>
          <w:tcPr>
            <w:tcW w:w="376" w:type="pct"/>
            <w:noWrap w:val="0"/>
            <w:vAlign w:val="center"/>
          </w:tcPr>
          <w:p w14:paraId="0690ECA7">
            <w:pPr>
              <w:adjustRightInd w:val="0"/>
              <w:snapToGrid w:val="0"/>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6</w:t>
            </w:r>
          </w:p>
        </w:tc>
        <w:tc>
          <w:tcPr>
            <w:tcW w:w="1306" w:type="pct"/>
            <w:noWrap w:val="0"/>
            <w:vAlign w:val="center"/>
          </w:tcPr>
          <w:p w14:paraId="0221C352">
            <w:pPr>
              <w:adjustRightInd w:val="0"/>
              <w:snapToGrid w:val="0"/>
              <w:spacing w:line="360" w:lineRule="auto"/>
              <w:jc w:val="center"/>
              <w:rPr>
                <w:rFonts w:hint="eastAsia" w:ascii="宋体" w:hAnsi="宋体" w:eastAsia="宋体" w:cs="宋体"/>
                <w:kern w:val="0"/>
                <w:sz w:val="24"/>
                <w:szCs w:val="24"/>
                <w:shd w:val="clear" w:color="auto" w:fill="FFFFFF"/>
                <w:lang w:eastAsia="zh-CN"/>
              </w:rPr>
            </w:pP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拟派项目经理应具备</w:t>
            </w:r>
            <w:r>
              <w:rPr>
                <w:rFonts w:ascii="宋体" w:hAnsi="宋体" w:eastAsia="宋体" w:cs="宋体"/>
                <w:sz w:val="24"/>
              </w:rPr>
              <w:t>【注册建造师二级】及以上执业资格（建筑工程专业）</w:t>
            </w:r>
            <w:r>
              <w:rPr>
                <w:rFonts w:hint="eastAsia" w:ascii="宋体" w:hAnsi="宋体" w:eastAsia="宋体" w:cs="宋体"/>
                <w:sz w:val="24"/>
                <w:szCs w:val="24"/>
                <w:highlight w:val="none"/>
              </w:rPr>
              <w:t>（含）以上注册建造师执业资格及合法有效的安全生产考核合格证（安全B证），在本单位注册且无在建工程</w:t>
            </w:r>
            <w:r>
              <w:rPr>
                <w:rFonts w:hint="eastAsia" w:ascii="宋体" w:hAnsi="宋体" w:eastAsia="宋体" w:cs="宋体"/>
                <w:sz w:val="24"/>
                <w:szCs w:val="24"/>
                <w:highlight w:val="none"/>
                <w:lang w:eastAsia="zh-CN"/>
              </w:rPr>
              <w:t>；</w:t>
            </w:r>
          </w:p>
        </w:tc>
        <w:tc>
          <w:tcPr>
            <w:tcW w:w="1826" w:type="pct"/>
            <w:noWrap w:val="0"/>
            <w:vAlign w:val="center"/>
          </w:tcPr>
          <w:p w14:paraId="5232867C">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评审依据：供应商应在响应文件中附符合本条要求的证明材料及承诺</w:t>
            </w:r>
            <w:r>
              <w:rPr>
                <w:rFonts w:hint="eastAsia" w:ascii="宋体" w:hAnsi="宋体" w:cs="宋体"/>
                <w:sz w:val="24"/>
                <w:szCs w:val="24"/>
                <w:lang w:eastAsia="zh-CN"/>
              </w:rPr>
              <w:t>函</w:t>
            </w:r>
            <w:r>
              <w:rPr>
                <w:rFonts w:hint="eastAsia" w:ascii="宋体" w:hAnsi="宋体" w:cs="宋体"/>
                <w:sz w:val="24"/>
                <w:szCs w:val="24"/>
              </w:rPr>
              <w:t>并加盖公章，承诺</w:t>
            </w:r>
            <w:r>
              <w:rPr>
                <w:rFonts w:hint="eastAsia" w:ascii="宋体" w:hAnsi="宋体" w:cs="宋体"/>
                <w:sz w:val="24"/>
                <w:szCs w:val="24"/>
                <w:lang w:eastAsia="zh-CN"/>
              </w:rPr>
              <w:t>函</w:t>
            </w:r>
            <w:r>
              <w:rPr>
                <w:rFonts w:hint="eastAsia" w:ascii="宋体" w:hAnsi="宋体" w:cs="宋体"/>
                <w:sz w:val="24"/>
                <w:szCs w:val="24"/>
              </w:rPr>
              <w:t xml:space="preserve">格式及内容详见本项目竞争性磋商文件“第六章 响应文件格式” </w:t>
            </w:r>
            <w:r>
              <w:rPr>
                <w:rFonts w:hint="eastAsia" w:ascii="宋体" w:hAnsi="宋体" w:cs="宋体"/>
                <w:sz w:val="24"/>
                <w:szCs w:val="24"/>
                <w:lang w:eastAsia="zh-CN"/>
              </w:rPr>
              <w:t>。</w:t>
            </w:r>
          </w:p>
        </w:tc>
      </w:tr>
      <w:tr w14:paraId="2FA2E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continue"/>
            <w:noWrap w:val="0"/>
            <w:vAlign w:val="center"/>
          </w:tcPr>
          <w:p w14:paraId="67D808AA">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75FCD0E4">
            <w:pPr>
              <w:adjustRightInd w:val="0"/>
              <w:snapToGrid w:val="0"/>
              <w:spacing w:line="360" w:lineRule="auto"/>
              <w:jc w:val="center"/>
              <w:rPr>
                <w:rFonts w:hint="eastAsia" w:ascii="宋体" w:hAnsi="宋体" w:cs="宋体"/>
                <w:sz w:val="24"/>
                <w:szCs w:val="24"/>
              </w:rPr>
            </w:pPr>
          </w:p>
        </w:tc>
        <w:tc>
          <w:tcPr>
            <w:tcW w:w="376" w:type="pct"/>
            <w:noWrap w:val="0"/>
            <w:vAlign w:val="center"/>
          </w:tcPr>
          <w:p w14:paraId="014468CF">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7</w:t>
            </w:r>
          </w:p>
        </w:tc>
        <w:tc>
          <w:tcPr>
            <w:tcW w:w="1306" w:type="pct"/>
            <w:noWrap w:val="0"/>
            <w:vAlign w:val="center"/>
          </w:tcPr>
          <w:p w14:paraId="7904ECD0">
            <w:pPr>
              <w:adjustRightInd w:val="0"/>
              <w:snapToGrid w:val="0"/>
              <w:spacing w:line="360" w:lineRule="auto"/>
              <w:jc w:val="center"/>
              <w:rPr>
                <w:rFonts w:hint="eastAsia" w:ascii="宋体" w:hAnsi="宋体" w:cs="宋体"/>
                <w:kern w:val="0"/>
                <w:sz w:val="24"/>
                <w:szCs w:val="24"/>
                <w:shd w:val="clear" w:color="auto" w:fill="FFFFFF"/>
              </w:rPr>
            </w:pPr>
            <w:r>
              <w:rPr>
                <w:rFonts w:hint="eastAsia" w:ascii="宋体" w:hAnsi="宋体" w:cs="宋体"/>
                <w:kern w:val="0"/>
                <w:sz w:val="24"/>
                <w:szCs w:val="24"/>
                <w:shd w:val="clear" w:color="auto" w:fill="FFFFFF"/>
              </w:rPr>
              <w:t>供应商须在“陕西省住房和城乡建设厅”官方网站可查询；如供应商为外省进陕企业，还须同时提供“陕西省住房和城乡建设厅”官网企业库外省进陕施工企业信息首页截图；</w:t>
            </w:r>
          </w:p>
        </w:tc>
        <w:tc>
          <w:tcPr>
            <w:tcW w:w="1826" w:type="pct"/>
            <w:noWrap w:val="0"/>
            <w:vAlign w:val="center"/>
          </w:tcPr>
          <w:p w14:paraId="719398CE">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评审依据：供应商应在响应文件中附满足要求的查询截图。</w:t>
            </w:r>
          </w:p>
        </w:tc>
      </w:tr>
      <w:tr w14:paraId="1914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continue"/>
            <w:noWrap w:val="0"/>
            <w:vAlign w:val="center"/>
          </w:tcPr>
          <w:p w14:paraId="3D32FD63">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65B41644">
            <w:pPr>
              <w:adjustRightInd w:val="0"/>
              <w:snapToGrid w:val="0"/>
              <w:spacing w:line="360" w:lineRule="auto"/>
              <w:jc w:val="center"/>
              <w:rPr>
                <w:rFonts w:hint="eastAsia" w:ascii="宋体" w:hAnsi="宋体" w:cs="宋体"/>
                <w:sz w:val="24"/>
                <w:szCs w:val="24"/>
              </w:rPr>
            </w:pPr>
          </w:p>
        </w:tc>
        <w:tc>
          <w:tcPr>
            <w:tcW w:w="376" w:type="pct"/>
            <w:noWrap w:val="0"/>
            <w:vAlign w:val="center"/>
          </w:tcPr>
          <w:p w14:paraId="35D0509C">
            <w:pPr>
              <w:adjustRightInd w:val="0"/>
              <w:snapToGrid w:val="0"/>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8</w:t>
            </w:r>
          </w:p>
        </w:tc>
        <w:tc>
          <w:tcPr>
            <w:tcW w:w="1306" w:type="pct"/>
            <w:noWrap w:val="0"/>
            <w:vAlign w:val="center"/>
          </w:tcPr>
          <w:p w14:paraId="05DE9722">
            <w:pPr>
              <w:adjustRightInd w:val="0"/>
              <w:snapToGrid w:val="0"/>
              <w:spacing w:line="360" w:lineRule="auto"/>
              <w:jc w:val="center"/>
              <w:rPr>
                <w:rFonts w:hint="eastAsia" w:ascii="宋体" w:hAnsi="宋体" w:eastAsia="宋体" w:cs="宋体"/>
                <w:kern w:val="0"/>
                <w:sz w:val="24"/>
                <w:szCs w:val="24"/>
                <w:shd w:val="clear" w:color="auto" w:fill="FFFFFF"/>
                <w:lang w:eastAsia="zh-CN"/>
              </w:rPr>
            </w:pPr>
            <w:r>
              <w:rPr>
                <w:rFonts w:hint="default" w:ascii="宋体" w:hAnsi="宋体" w:eastAsia="宋体" w:cs="宋体"/>
                <w:sz w:val="24"/>
                <w:szCs w:val="24"/>
                <w:highlight w:val="none"/>
              </w:rPr>
              <w:t>本项目为</w:t>
            </w:r>
            <w:r>
              <w:rPr>
                <w:rFonts w:ascii="宋体" w:hAnsi="宋体" w:eastAsia="宋体" w:cs="宋体"/>
                <w:sz w:val="24"/>
                <w:szCs w:val="24"/>
                <w:highlight w:val="none"/>
              </w:rPr>
              <w:t>专门面向中、小企业</w:t>
            </w:r>
            <w:r>
              <w:rPr>
                <w:rFonts w:hint="eastAsia" w:ascii="宋体" w:hAnsi="宋体" w:eastAsia="宋体" w:cs="宋体"/>
                <w:sz w:val="24"/>
                <w:szCs w:val="24"/>
                <w:highlight w:val="none"/>
                <w:lang w:eastAsia="zh-CN"/>
              </w:rPr>
              <w:t>。</w:t>
            </w:r>
          </w:p>
        </w:tc>
        <w:tc>
          <w:tcPr>
            <w:tcW w:w="1826" w:type="pct"/>
            <w:noWrap w:val="0"/>
            <w:vAlign w:val="center"/>
          </w:tcPr>
          <w:p w14:paraId="360DA7E1">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评审依据：供应商应在响应文件中附符合本条要求的“中小企业声明函”并加盖公章，格式及内容详见本项目竞争性磋商文件“第六章 响应文件格式”</w:t>
            </w:r>
            <w:r>
              <w:rPr>
                <w:rFonts w:hint="eastAsia" w:ascii="宋体" w:hAnsi="宋体" w:eastAsia="宋体" w:cs="宋体"/>
                <w:sz w:val="24"/>
                <w:szCs w:val="24"/>
                <w:lang w:eastAsia="zh-CN"/>
              </w:rPr>
              <w:t>。</w:t>
            </w:r>
          </w:p>
        </w:tc>
      </w:tr>
      <w:tr w14:paraId="7E92B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vMerge w:val="continue"/>
            <w:noWrap w:val="0"/>
            <w:vAlign w:val="center"/>
          </w:tcPr>
          <w:p w14:paraId="256A75FA">
            <w:pPr>
              <w:adjustRightInd w:val="0"/>
              <w:snapToGrid w:val="0"/>
              <w:spacing w:line="360" w:lineRule="auto"/>
              <w:jc w:val="center"/>
              <w:rPr>
                <w:rFonts w:hint="eastAsia" w:ascii="宋体" w:hAnsi="宋体" w:cs="宋体"/>
                <w:sz w:val="24"/>
                <w:szCs w:val="24"/>
              </w:rPr>
            </w:pPr>
          </w:p>
        </w:tc>
        <w:tc>
          <w:tcPr>
            <w:tcW w:w="1004" w:type="pct"/>
            <w:vMerge w:val="continue"/>
            <w:noWrap w:val="0"/>
            <w:vAlign w:val="center"/>
          </w:tcPr>
          <w:p w14:paraId="12EE8D9C">
            <w:pPr>
              <w:adjustRightInd w:val="0"/>
              <w:snapToGrid w:val="0"/>
              <w:spacing w:line="360" w:lineRule="auto"/>
              <w:jc w:val="center"/>
              <w:rPr>
                <w:rFonts w:hint="eastAsia" w:ascii="宋体" w:hAnsi="宋体" w:cs="宋体"/>
                <w:sz w:val="24"/>
                <w:szCs w:val="24"/>
              </w:rPr>
            </w:pPr>
          </w:p>
        </w:tc>
        <w:tc>
          <w:tcPr>
            <w:tcW w:w="3509" w:type="pct"/>
            <w:gridSpan w:val="3"/>
            <w:noWrap w:val="0"/>
            <w:vAlign w:val="center"/>
          </w:tcPr>
          <w:p w14:paraId="0716E6E2">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备注：</w:t>
            </w:r>
          </w:p>
          <w:p w14:paraId="4217D444">
            <w:pPr>
              <w:adjustRightInd w:val="0"/>
              <w:snapToGrid w:val="0"/>
              <w:spacing w:line="360" w:lineRule="auto"/>
              <w:jc w:val="left"/>
              <w:rPr>
                <w:rFonts w:hint="eastAsia" w:ascii="宋体" w:hAnsi="宋体" w:eastAsia="宋体" w:cs="宋体"/>
                <w:b/>
                <w:bCs/>
                <w:sz w:val="24"/>
                <w:szCs w:val="24"/>
              </w:rPr>
            </w:pPr>
            <w:r>
              <w:rPr>
                <w:rFonts w:hint="eastAsia" w:ascii="宋体" w:hAnsi="宋体" w:cs="宋体"/>
                <w:b/>
                <w:bCs/>
                <w:sz w:val="24"/>
                <w:szCs w:val="24"/>
              </w:rPr>
              <w:t>①</w:t>
            </w:r>
            <w:r>
              <w:rPr>
                <w:rFonts w:hint="eastAsia" w:ascii="宋体" w:hAnsi="宋体" w:eastAsia="宋体" w:cs="宋体"/>
                <w:b/>
                <w:bCs/>
                <w:sz w:val="24"/>
                <w:szCs w:val="24"/>
              </w:rPr>
              <w:t>以上资格证明材料需提供合格有效的证明材料，证明材料提供不全或签字盖章不符合要求的，均属于未按竞争性磋商文件要求提供证明文件，不得通过资格审查。</w:t>
            </w:r>
          </w:p>
          <w:p w14:paraId="2E21CF5A">
            <w:pPr>
              <w:adjustRightInd w:val="0"/>
              <w:snapToGrid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②信用信息查询渠道：“信用中国”“中国政府采购网”“陕西省住房和城乡建设厅官网”</w:t>
            </w:r>
            <w:r>
              <w:rPr>
                <w:rFonts w:hint="eastAsia" w:ascii="宋体" w:hAnsi="宋体" w:eastAsia="宋体" w:cs="宋体"/>
                <w:b/>
                <w:bCs/>
                <w:sz w:val="24"/>
                <w:szCs w:val="24"/>
                <w:lang w:val="en-US" w:eastAsia="zh-CN"/>
              </w:rPr>
              <w:t>“中国执行信息公开网”“国家企业信用信息公示系统”</w:t>
            </w:r>
            <w:r>
              <w:rPr>
                <w:rFonts w:hint="eastAsia" w:ascii="宋体" w:hAnsi="宋体" w:eastAsia="宋体" w:cs="宋体"/>
                <w:b/>
                <w:bCs/>
                <w:sz w:val="24"/>
                <w:szCs w:val="24"/>
              </w:rPr>
              <w:t>为供应商信用信息查询渠道。</w:t>
            </w:r>
          </w:p>
          <w:p w14:paraId="635FC3BC">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t>③供应商在参加采购活动前3年内因违法经营被禁止在一定期限内参加采购活动，期限届满的，可以参加采购活动，但应提供期限届满的证明材料。</w:t>
            </w:r>
          </w:p>
          <w:p w14:paraId="3BA84C1F">
            <w:pPr>
              <w:adjustRightInd w:val="0"/>
              <w:snapToGrid w:val="0"/>
              <w:spacing w:line="360" w:lineRule="auto"/>
              <w:jc w:val="left"/>
              <w:rPr>
                <w:rFonts w:hint="eastAsia" w:ascii="宋体" w:hAnsi="宋体" w:cs="宋体"/>
                <w:b/>
                <w:bCs/>
                <w:sz w:val="24"/>
                <w:szCs w:val="24"/>
              </w:rPr>
            </w:pPr>
            <w:r>
              <w:rPr>
                <w:rFonts w:hint="eastAsia" w:ascii="宋体" w:hAnsi="宋体" w:cs="宋体"/>
                <w:b/>
                <w:bCs/>
                <w:sz w:val="24"/>
                <w:szCs w:val="24"/>
              </w:rPr>
              <w:fldChar w:fldCharType="begin"/>
            </w:r>
            <w:r>
              <w:rPr>
                <w:rFonts w:hint="eastAsia" w:ascii="宋体" w:hAnsi="宋体" w:cs="宋体"/>
                <w:b/>
                <w:bCs/>
                <w:sz w:val="24"/>
                <w:szCs w:val="24"/>
              </w:rPr>
              <w:instrText xml:space="preserve"> = 4 \* GB3 \* MERGEFORMAT </w:instrText>
            </w:r>
            <w:r>
              <w:rPr>
                <w:rFonts w:hint="eastAsia" w:ascii="宋体" w:hAnsi="宋体" w:cs="宋体"/>
                <w:b/>
                <w:bCs/>
                <w:sz w:val="24"/>
                <w:szCs w:val="24"/>
              </w:rPr>
              <w:fldChar w:fldCharType="separate"/>
            </w:r>
            <w:r>
              <w:rPr>
                <w:rFonts w:hint="eastAsia" w:ascii="宋体" w:hAnsi="宋体" w:cs="宋体"/>
                <w:b/>
                <w:bCs/>
                <w:sz w:val="24"/>
                <w:szCs w:val="24"/>
              </w:rPr>
              <w:t>④</w:t>
            </w:r>
            <w:r>
              <w:rPr>
                <w:rFonts w:hint="eastAsia" w:ascii="宋体" w:hAnsi="宋体" w:cs="宋体"/>
                <w:b/>
                <w:bCs/>
                <w:sz w:val="24"/>
                <w:szCs w:val="24"/>
              </w:rPr>
              <w:fldChar w:fldCharType="end"/>
            </w:r>
            <w:r>
              <w:rPr>
                <w:rFonts w:hint="eastAsia" w:ascii="宋体" w:hAnsi="宋体" w:cs="宋体"/>
                <w:b/>
                <w:bCs/>
                <w:sz w:val="24"/>
                <w:szCs w:val="24"/>
              </w:rPr>
              <w:t>磋商小组或者采购人有权在评审过程中对供应商提供的证明材料进行复核，若发现复核结果与供应商提供的证明材料不符的，供应商自行承担相关不利风险。</w:t>
            </w:r>
          </w:p>
        </w:tc>
      </w:tr>
      <w:tr w14:paraId="1E6C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6D62EA3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4.2.1</w:t>
            </w:r>
          </w:p>
        </w:tc>
        <w:tc>
          <w:tcPr>
            <w:tcW w:w="1004" w:type="pct"/>
            <w:noWrap w:val="0"/>
            <w:vAlign w:val="center"/>
          </w:tcPr>
          <w:p w14:paraId="069D345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递交响应文件截止时间</w:t>
            </w:r>
          </w:p>
        </w:tc>
        <w:tc>
          <w:tcPr>
            <w:tcW w:w="3509" w:type="pct"/>
            <w:gridSpan w:val="3"/>
            <w:noWrap w:val="0"/>
            <w:vAlign w:val="center"/>
          </w:tcPr>
          <w:p w14:paraId="2B0474B7">
            <w:pPr>
              <w:adjustRightInd w:val="0"/>
              <w:snapToGrid w:val="0"/>
              <w:spacing w:line="360" w:lineRule="auto"/>
              <w:rPr>
                <w:rFonts w:hint="eastAsia" w:ascii="宋体" w:hAnsi="宋体" w:cs="宋体"/>
                <w:sz w:val="24"/>
                <w:szCs w:val="24"/>
              </w:rPr>
            </w:pPr>
            <w:r>
              <w:rPr>
                <w:rFonts w:hint="eastAsia" w:ascii="宋体" w:hAnsi="宋体" w:cs="宋体"/>
                <w:sz w:val="24"/>
                <w:szCs w:val="24"/>
              </w:rPr>
              <w:t>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06</w:t>
            </w:r>
            <w:r>
              <w:rPr>
                <w:rFonts w:hint="eastAsia" w:ascii="宋体" w:hAnsi="宋体" w:cs="宋体"/>
                <w:sz w:val="24"/>
                <w:szCs w:val="24"/>
              </w:rPr>
              <w:t>月</w:t>
            </w:r>
            <w:r>
              <w:rPr>
                <w:rFonts w:hint="eastAsia" w:ascii="宋体" w:hAnsi="宋体" w:cs="宋体"/>
                <w:sz w:val="24"/>
                <w:szCs w:val="24"/>
                <w:lang w:val="en-US" w:eastAsia="zh-CN"/>
              </w:rPr>
              <w:t>05</w:t>
            </w:r>
            <w:r>
              <w:rPr>
                <w:rFonts w:hint="eastAsia" w:ascii="宋体" w:hAnsi="宋体" w:cs="宋体"/>
                <w:sz w:val="24"/>
                <w:szCs w:val="24"/>
              </w:rPr>
              <w:t>日</w:t>
            </w:r>
            <w:r>
              <w:rPr>
                <w:rFonts w:hint="eastAsia" w:ascii="宋体" w:hAnsi="宋体" w:cs="宋体"/>
                <w:sz w:val="24"/>
                <w:szCs w:val="24"/>
                <w:lang w:val="en-US" w:eastAsia="zh-CN"/>
              </w:rPr>
              <w:t>14</w:t>
            </w:r>
            <w:r>
              <w:rPr>
                <w:rFonts w:hint="eastAsia" w:ascii="宋体" w:hAnsi="宋体" w:cs="宋体"/>
                <w:sz w:val="24"/>
                <w:szCs w:val="24"/>
              </w:rPr>
              <w:t>时</w:t>
            </w:r>
            <w:r>
              <w:rPr>
                <w:rFonts w:hint="eastAsia" w:ascii="宋体" w:hAnsi="宋体" w:cs="宋体"/>
                <w:sz w:val="24"/>
                <w:szCs w:val="24"/>
                <w:lang w:val="en-US" w:eastAsia="zh-CN"/>
              </w:rPr>
              <w:t>30</w:t>
            </w:r>
            <w:r>
              <w:rPr>
                <w:rFonts w:hint="eastAsia" w:ascii="宋体" w:hAnsi="宋体" w:cs="宋体"/>
                <w:sz w:val="24"/>
                <w:szCs w:val="24"/>
              </w:rPr>
              <w:t>分</w:t>
            </w:r>
            <w:r>
              <w:rPr>
                <w:rFonts w:ascii="宋体" w:hAnsi="宋体" w:eastAsia="宋体" w:cs="宋体"/>
                <w:sz w:val="24"/>
              </w:rPr>
              <w:t>（北京时间）</w:t>
            </w:r>
          </w:p>
        </w:tc>
      </w:tr>
      <w:tr w14:paraId="3660B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4B02479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4.2.2</w:t>
            </w:r>
          </w:p>
        </w:tc>
        <w:tc>
          <w:tcPr>
            <w:tcW w:w="1004" w:type="pct"/>
            <w:noWrap w:val="0"/>
            <w:vAlign w:val="center"/>
          </w:tcPr>
          <w:p w14:paraId="6E82FB0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递交响应文件</w:t>
            </w:r>
          </w:p>
          <w:p w14:paraId="62F8466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地点</w:t>
            </w:r>
          </w:p>
        </w:tc>
        <w:tc>
          <w:tcPr>
            <w:tcW w:w="3509" w:type="pct"/>
            <w:gridSpan w:val="3"/>
            <w:noWrap w:val="0"/>
            <w:vAlign w:val="center"/>
          </w:tcPr>
          <w:p w14:paraId="0307DC7D">
            <w:pPr>
              <w:adjustRightInd w:val="0"/>
              <w:snapToGrid w:val="0"/>
              <w:spacing w:line="360" w:lineRule="auto"/>
              <w:rPr>
                <w:rFonts w:hint="eastAsia" w:ascii="宋体" w:hAnsi="宋体" w:cs="宋体"/>
                <w:sz w:val="24"/>
                <w:szCs w:val="24"/>
              </w:rPr>
            </w:pPr>
            <w:r>
              <w:rPr>
                <w:rFonts w:hint="eastAsia" w:ascii="宋体" w:hAnsi="宋体" w:cs="宋体"/>
                <w:sz w:val="24"/>
                <w:szCs w:val="24"/>
              </w:rPr>
              <w:t>陕西省西安市莲湖区高新二路1号招商银行大厦19层第</w:t>
            </w:r>
            <w:r>
              <w:rPr>
                <w:rFonts w:hint="eastAsia" w:ascii="宋体" w:hAnsi="宋体" w:cs="宋体"/>
                <w:sz w:val="24"/>
                <w:szCs w:val="24"/>
                <w:lang w:val="en-US" w:eastAsia="zh-CN"/>
              </w:rPr>
              <w:t>二</w:t>
            </w:r>
            <w:r>
              <w:rPr>
                <w:rFonts w:ascii="宋体" w:hAnsi="宋体" w:eastAsia="宋体" w:cs="宋体"/>
                <w:sz w:val="24"/>
              </w:rPr>
              <w:t>会议室</w:t>
            </w:r>
          </w:p>
        </w:tc>
      </w:tr>
      <w:tr w14:paraId="58536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699E69D1">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5.2</w:t>
            </w:r>
          </w:p>
        </w:tc>
        <w:tc>
          <w:tcPr>
            <w:tcW w:w="1004" w:type="pct"/>
            <w:noWrap w:val="0"/>
            <w:vAlign w:val="center"/>
          </w:tcPr>
          <w:p w14:paraId="174B111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磋商程序</w:t>
            </w:r>
          </w:p>
        </w:tc>
        <w:tc>
          <w:tcPr>
            <w:tcW w:w="3509" w:type="pct"/>
            <w:gridSpan w:val="3"/>
            <w:noWrap w:val="0"/>
            <w:vAlign w:val="center"/>
          </w:tcPr>
          <w:p w14:paraId="00624CDC">
            <w:pPr>
              <w:adjustRightInd w:val="0"/>
              <w:snapToGrid w:val="0"/>
              <w:spacing w:line="360" w:lineRule="auto"/>
              <w:rPr>
                <w:rFonts w:hint="eastAsia" w:ascii="宋体" w:hAnsi="宋体" w:cs="宋体"/>
                <w:sz w:val="24"/>
                <w:szCs w:val="24"/>
              </w:rPr>
            </w:pPr>
            <w:r>
              <w:rPr>
                <w:rFonts w:hint="eastAsia" w:ascii="宋体" w:hAnsi="宋体" w:cs="宋体"/>
                <w:sz w:val="24"/>
                <w:szCs w:val="24"/>
              </w:rPr>
              <w:t>本次磋商项目原则上采用二次报价。</w:t>
            </w:r>
          </w:p>
          <w:p w14:paraId="5A790399">
            <w:pPr>
              <w:adjustRightInd w:val="0"/>
              <w:snapToGrid w:val="0"/>
              <w:spacing w:line="360" w:lineRule="auto"/>
              <w:rPr>
                <w:rFonts w:hint="eastAsia" w:ascii="宋体" w:hAnsi="宋体" w:cs="宋体"/>
                <w:sz w:val="24"/>
                <w:szCs w:val="24"/>
              </w:rPr>
            </w:pPr>
            <w:r>
              <w:rPr>
                <w:rFonts w:hint="eastAsia" w:ascii="宋体" w:hAnsi="宋体" w:cs="宋体"/>
                <w:sz w:val="24"/>
                <w:szCs w:val="24"/>
              </w:rPr>
              <w:t>（1）对供应商的响应文件的密封性进行审查；</w:t>
            </w:r>
          </w:p>
          <w:p w14:paraId="1E6E9D87">
            <w:pPr>
              <w:adjustRightInd w:val="0"/>
              <w:snapToGrid w:val="0"/>
              <w:spacing w:line="360" w:lineRule="auto"/>
              <w:rPr>
                <w:rFonts w:hint="eastAsia" w:ascii="宋体" w:hAnsi="宋体" w:cs="宋体"/>
                <w:sz w:val="24"/>
                <w:szCs w:val="24"/>
              </w:rPr>
            </w:pPr>
            <w:r>
              <w:rPr>
                <w:rFonts w:hint="eastAsia" w:ascii="宋体" w:hAnsi="宋体" w:cs="宋体"/>
                <w:sz w:val="24"/>
                <w:szCs w:val="24"/>
              </w:rPr>
              <w:t>（2）由工作人员拆封供应商的响应文件；</w:t>
            </w:r>
          </w:p>
          <w:p w14:paraId="6C3C0CDF">
            <w:pPr>
              <w:adjustRightInd w:val="0"/>
              <w:snapToGrid w:val="0"/>
              <w:spacing w:line="360" w:lineRule="auto"/>
              <w:rPr>
                <w:rFonts w:hint="eastAsia" w:ascii="宋体" w:hAnsi="宋体" w:cs="宋体"/>
                <w:sz w:val="24"/>
                <w:szCs w:val="24"/>
              </w:rPr>
            </w:pPr>
            <w:r>
              <w:rPr>
                <w:rFonts w:hint="eastAsia" w:ascii="宋体" w:hAnsi="宋体" w:cs="宋体"/>
                <w:sz w:val="24"/>
                <w:szCs w:val="24"/>
              </w:rPr>
              <w:t>（3）核验供应商的资格证明材料，资格审查不合格的不进入下一步评审环节；</w:t>
            </w:r>
          </w:p>
          <w:p w14:paraId="7BDF2ED1">
            <w:pPr>
              <w:adjustRightInd w:val="0"/>
              <w:snapToGrid w:val="0"/>
              <w:spacing w:line="360" w:lineRule="auto"/>
              <w:rPr>
                <w:rFonts w:hint="eastAsia" w:ascii="宋体" w:hAnsi="宋体" w:cs="宋体"/>
                <w:sz w:val="24"/>
                <w:szCs w:val="24"/>
              </w:rPr>
            </w:pPr>
            <w:r>
              <w:rPr>
                <w:rFonts w:hint="eastAsia" w:ascii="宋体" w:hAnsi="宋体" w:cs="宋体"/>
                <w:sz w:val="24"/>
                <w:szCs w:val="24"/>
              </w:rPr>
              <w:t>（4）对供应商的响应文件进行符合性审查，对通过符合性审查的供应商进行下一步评审；</w:t>
            </w:r>
          </w:p>
          <w:p w14:paraId="1121607D">
            <w:pPr>
              <w:adjustRightInd w:val="0"/>
              <w:snapToGrid w:val="0"/>
              <w:spacing w:line="360" w:lineRule="auto"/>
              <w:rPr>
                <w:rFonts w:hint="eastAsia" w:ascii="宋体" w:hAnsi="宋体" w:cs="宋体"/>
                <w:sz w:val="24"/>
                <w:szCs w:val="24"/>
              </w:rPr>
            </w:pPr>
            <w:r>
              <w:rPr>
                <w:rFonts w:hint="eastAsia" w:ascii="宋体" w:hAnsi="宋体" w:cs="宋体"/>
                <w:sz w:val="24"/>
                <w:szCs w:val="24"/>
              </w:rPr>
              <w:t>（5）对有效供应商分别进行磋商；</w:t>
            </w:r>
          </w:p>
          <w:p w14:paraId="35B9B738">
            <w:pPr>
              <w:adjustRightInd w:val="0"/>
              <w:snapToGrid w:val="0"/>
              <w:spacing w:line="360" w:lineRule="auto"/>
              <w:rPr>
                <w:rFonts w:hint="eastAsia" w:ascii="宋体" w:hAnsi="宋体" w:cs="宋体"/>
                <w:sz w:val="24"/>
                <w:szCs w:val="24"/>
              </w:rPr>
            </w:pPr>
            <w:r>
              <w:rPr>
                <w:rFonts w:hint="eastAsia" w:ascii="宋体" w:hAnsi="宋体" w:cs="宋体"/>
                <w:sz w:val="24"/>
                <w:szCs w:val="24"/>
              </w:rPr>
              <w:t>（6）对有效供应商要求提交第二次商务报价，在磋商小组未对竞争性磋商文件进行实质性修改的情况下，第二次报价不得超过一次报价；</w:t>
            </w:r>
          </w:p>
          <w:p w14:paraId="151F81FC">
            <w:pPr>
              <w:adjustRightInd w:val="0"/>
              <w:snapToGrid w:val="0"/>
              <w:spacing w:line="360" w:lineRule="auto"/>
              <w:rPr>
                <w:rFonts w:hint="eastAsia" w:ascii="宋体" w:hAnsi="宋体" w:cs="宋体"/>
                <w:sz w:val="24"/>
                <w:szCs w:val="24"/>
              </w:rPr>
            </w:pPr>
            <w:r>
              <w:rPr>
                <w:rFonts w:hint="eastAsia" w:ascii="宋体" w:hAnsi="宋体" w:cs="宋体"/>
                <w:sz w:val="24"/>
                <w:szCs w:val="24"/>
              </w:rPr>
              <w:t>（7）磋商小组评审。</w:t>
            </w:r>
          </w:p>
          <w:p w14:paraId="5839A58C">
            <w:pPr>
              <w:adjustRightInd w:val="0"/>
              <w:snapToGrid w:val="0"/>
              <w:spacing w:line="360" w:lineRule="auto"/>
              <w:rPr>
                <w:rFonts w:hint="eastAsia" w:ascii="宋体" w:hAnsi="宋体" w:cs="宋体"/>
                <w:sz w:val="24"/>
                <w:szCs w:val="24"/>
              </w:rPr>
            </w:pPr>
            <w:r>
              <w:rPr>
                <w:rFonts w:hint="eastAsia" w:ascii="宋体" w:hAnsi="宋体" w:cs="宋体"/>
                <w:sz w:val="24"/>
                <w:szCs w:val="24"/>
              </w:rPr>
              <w:t>注：在本项目磋商过程中，磋商小组可根据本竞争性磋商文件要求和磋商情况实质性变动服务要求中的技术、服务要求以及合同草案条款。根据相关规定，所有报价在公示前均不公开宣布。</w:t>
            </w:r>
          </w:p>
        </w:tc>
      </w:tr>
      <w:tr w14:paraId="0FF0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2EAA5CE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6.1.1</w:t>
            </w:r>
          </w:p>
        </w:tc>
        <w:tc>
          <w:tcPr>
            <w:tcW w:w="1004" w:type="pct"/>
            <w:noWrap w:val="0"/>
            <w:vAlign w:val="center"/>
          </w:tcPr>
          <w:p w14:paraId="3FA6BA9A">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磋商小组</w:t>
            </w:r>
          </w:p>
          <w:p w14:paraId="5C33756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的组建</w:t>
            </w:r>
          </w:p>
        </w:tc>
        <w:tc>
          <w:tcPr>
            <w:tcW w:w="3509" w:type="pct"/>
            <w:gridSpan w:val="3"/>
            <w:noWrap w:val="0"/>
            <w:vAlign w:val="center"/>
          </w:tcPr>
          <w:p w14:paraId="671F536D">
            <w:pPr>
              <w:adjustRightInd w:val="0"/>
              <w:snapToGrid w:val="0"/>
              <w:spacing w:line="360" w:lineRule="auto"/>
              <w:rPr>
                <w:rFonts w:hint="eastAsia" w:ascii="宋体" w:hAnsi="宋体" w:cs="宋体"/>
                <w:sz w:val="24"/>
                <w:szCs w:val="24"/>
              </w:rPr>
            </w:pPr>
            <w:r>
              <w:rPr>
                <w:rFonts w:hint="eastAsia" w:ascii="宋体" w:hAnsi="宋体" w:cs="宋体"/>
                <w:sz w:val="24"/>
                <w:szCs w:val="24"/>
              </w:rPr>
              <w:t xml:space="preserve">磋商小组构成：3人。其中专家2人，采购人1人。 </w:t>
            </w:r>
          </w:p>
          <w:p w14:paraId="264E3E12">
            <w:pPr>
              <w:adjustRightInd w:val="0"/>
              <w:snapToGrid w:val="0"/>
              <w:spacing w:line="360" w:lineRule="auto"/>
              <w:rPr>
                <w:rFonts w:hint="eastAsia" w:ascii="宋体" w:hAnsi="宋体" w:cs="宋体"/>
                <w:sz w:val="24"/>
                <w:szCs w:val="24"/>
              </w:rPr>
            </w:pPr>
            <w:r>
              <w:rPr>
                <w:rFonts w:hint="eastAsia" w:ascii="宋体" w:hAnsi="宋体" w:cs="宋体"/>
                <w:sz w:val="24"/>
                <w:szCs w:val="24"/>
              </w:rPr>
              <w:t>磋商小组确定方式：评审前24小时内在法律认可的专家库中随机抽取技术、经济方面的专家。</w:t>
            </w:r>
          </w:p>
        </w:tc>
      </w:tr>
      <w:tr w14:paraId="40C0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3B1696C7">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7.1</w:t>
            </w:r>
          </w:p>
        </w:tc>
        <w:tc>
          <w:tcPr>
            <w:tcW w:w="1004" w:type="pct"/>
            <w:noWrap w:val="0"/>
            <w:vAlign w:val="center"/>
          </w:tcPr>
          <w:p w14:paraId="7CA39E9D">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定标方式</w:t>
            </w:r>
          </w:p>
        </w:tc>
        <w:tc>
          <w:tcPr>
            <w:tcW w:w="3509" w:type="pct"/>
            <w:gridSpan w:val="3"/>
            <w:noWrap w:val="0"/>
            <w:vAlign w:val="center"/>
          </w:tcPr>
          <w:p w14:paraId="0D84DC79">
            <w:pPr>
              <w:adjustRightInd w:val="0"/>
              <w:snapToGrid w:val="0"/>
              <w:spacing w:line="360" w:lineRule="auto"/>
              <w:rPr>
                <w:rFonts w:hint="eastAsia" w:ascii="宋体" w:hAnsi="宋体" w:cs="宋体"/>
                <w:sz w:val="24"/>
                <w:szCs w:val="24"/>
              </w:rPr>
            </w:pPr>
            <w:r>
              <w:rPr>
                <w:rFonts w:hint="eastAsia" w:ascii="宋体" w:hAnsi="宋体" w:cs="宋体"/>
                <w:sz w:val="24"/>
                <w:szCs w:val="24"/>
              </w:rPr>
              <w:t>是否授权磋商小组确定成交供应商：</w:t>
            </w:r>
          </w:p>
          <w:p w14:paraId="580025FB">
            <w:pPr>
              <w:adjustRightInd w:val="0"/>
              <w:snapToGrid w:val="0"/>
              <w:spacing w:line="360" w:lineRule="auto"/>
              <w:rPr>
                <w:rFonts w:hint="eastAsia" w:ascii="宋体" w:hAnsi="宋体" w:cs="宋体"/>
                <w:sz w:val="24"/>
                <w:szCs w:val="24"/>
              </w:rPr>
            </w:pPr>
            <w:r>
              <w:rPr>
                <w:rFonts w:hint="eastAsia" w:ascii="宋体" w:hAnsi="宋体" w:cs="宋体"/>
                <w:sz w:val="24"/>
                <w:szCs w:val="24"/>
              </w:rPr>
              <w:t>□是  ☑否</w:t>
            </w:r>
          </w:p>
          <w:p w14:paraId="726E78E9">
            <w:pPr>
              <w:adjustRightInd w:val="0"/>
              <w:snapToGrid w:val="0"/>
              <w:spacing w:line="360" w:lineRule="auto"/>
              <w:rPr>
                <w:rFonts w:hint="eastAsia" w:ascii="宋体" w:hAnsi="宋体" w:cs="宋体"/>
                <w:sz w:val="24"/>
                <w:szCs w:val="24"/>
              </w:rPr>
            </w:pPr>
            <w:r>
              <w:rPr>
                <w:rFonts w:hint="eastAsia" w:ascii="宋体" w:hAnsi="宋体" w:cs="宋体"/>
                <w:sz w:val="24"/>
                <w:szCs w:val="24"/>
              </w:rPr>
              <w:t>采购人依据磋商小组推荐的成交候选人确定成交供应商，磋商小组推荐成交候选人的人数：</w:t>
            </w:r>
            <w:r>
              <w:rPr>
                <w:rFonts w:hint="eastAsia" w:ascii="宋体" w:hAnsi="宋体" w:cs="宋体"/>
                <w:sz w:val="24"/>
                <w:szCs w:val="24"/>
                <w:u w:val="single"/>
              </w:rPr>
              <w:t xml:space="preserve"> 3 </w:t>
            </w:r>
            <w:r>
              <w:rPr>
                <w:rFonts w:hint="eastAsia" w:ascii="宋体" w:hAnsi="宋体" w:cs="宋体"/>
                <w:sz w:val="24"/>
                <w:szCs w:val="24"/>
              </w:rPr>
              <w:t>；</w:t>
            </w:r>
          </w:p>
        </w:tc>
      </w:tr>
      <w:tr w14:paraId="6358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486" w:type="pct"/>
            <w:noWrap w:val="0"/>
            <w:vAlign w:val="center"/>
          </w:tcPr>
          <w:p w14:paraId="6D921FE2">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7.3</w:t>
            </w:r>
          </w:p>
        </w:tc>
        <w:tc>
          <w:tcPr>
            <w:tcW w:w="1004" w:type="pct"/>
            <w:noWrap w:val="0"/>
            <w:vAlign w:val="center"/>
          </w:tcPr>
          <w:p w14:paraId="5AD202D0">
            <w:pPr>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履约担保</w:t>
            </w:r>
          </w:p>
        </w:tc>
        <w:tc>
          <w:tcPr>
            <w:tcW w:w="3509" w:type="pct"/>
            <w:gridSpan w:val="3"/>
            <w:noWrap w:val="0"/>
            <w:vAlign w:val="center"/>
          </w:tcPr>
          <w:p w14:paraId="3B0188A2">
            <w:pPr>
              <w:adjustRightInd w:val="0"/>
              <w:snapToGrid w:val="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无需缴纳</w:t>
            </w:r>
          </w:p>
        </w:tc>
      </w:tr>
      <w:tr w14:paraId="24D6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6" w:type="pct"/>
            <w:noWrap w:val="0"/>
            <w:vAlign w:val="center"/>
          </w:tcPr>
          <w:p w14:paraId="7DAF5044">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10.1</w:t>
            </w:r>
          </w:p>
        </w:tc>
        <w:tc>
          <w:tcPr>
            <w:tcW w:w="1004" w:type="pct"/>
            <w:noWrap w:val="0"/>
            <w:vAlign w:val="center"/>
          </w:tcPr>
          <w:p w14:paraId="5C55BAC3">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需要补充的</w:t>
            </w:r>
          </w:p>
          <w:p w14:paraId="167E0386">
            <w:pPr>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其他内容</w:t>
            </w:r>
          </w:p>
        </w:tc>
        <w:tc>
          <w:tcPr>
            <w:tcW w:w="3509" w:type="pct"/>
            <w:gridSpan w:val="3"/>
            <w:noWrap w:val="0"/>
            <w:vAlign w:val="center"/>
          </w:tcPr>
          <w:p w14:paraId="697E281F">
            <w:pPr>
              <w:adjustRightInd w:val="0"/>
              <w:snapToGrid w:val="0"/>
              <w:spacing w:line="360" w:lineRule="auto"/>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1.</w:t>
            </w:r>
            <w:r>
              <w:rPr>
                <w:rFonts w:hint="eastAsia" w:ascii="宋体" w:hAnsi="宋体" w:cs="宋体"/>
                <w:b w:val="0"/>
                <w:bCs w:val="0"/>
                <w:sz w:val="24"/>
                <w:szCs w:val="24"/>
              </w:rPr>
              <w:t>本项目采购预算：</w:t>
            </w:r>
            <w:r>
              <w:rPr>
                <w:rFonts w:hint="eastAsia" w:ascii="宋体" w:hAnsi="宋体" w:cs="宋体"/>
                <w:b w:val="0"/>
                <w:bCs w:val="0"/>
                <w:sz w:val="24"/>
                <w:szCs w:val="24"/>
                <w:lang w:eastAsia="zh-CN"/>
              </w:rPr>
              <w:t>人民币</w:t>
            </w:r>
            <w:r>
              <w:rPr>
                <w:rFonts w:hint="eastAsia" w:ascii="宋体" w:hAnsi="宋体" w:cs="宋体"/>
                <w:b w:val="0"/>
                <w:bCs w:val="0"/>
                <w:sz w:val="24"/>
                <w:szCs w:val="24"/>
                <w:lang w:val="en-US" w:eastAsia="zh-CN"/>
              </w:rPr>
              <w:t>肆</w:t>
            </w:r>
            <w:r>
              <w:rPr>
                <w:rFonts w:hint="eastAsia" w:ascii="宋体" w:hAnsi="宋体" w:cs="宋体"/>
                <w:b w:val="0"/>
                <w:bCs w:val="0"/>
                <w:sz w:val="24"/>
                <w:szCs w:val="24"/>
                <w:lang w:eastAsia="zh-CN"/>
              </w:rPr>
              <w:t>拾</w:t>
            </w:r>
            <w:r>
              <w:rPr>
                <w:rFonts w:hint="eastAsia" w:ascii="宋体" w:hAnsi="宋体" w:cs="宋体"/>
                <w:b w:val="0"/>
                <w:bCs w:val="0"/>
                <w:sz w:val="24"/>
                <w:szCs w:val="24"/>
                <w:lang w:val="en-US" w:eastAsia="zh-CN"/>
              </w:rPr>
              <w:t>叁</w:t>
            </w:r>
            <w:r>
              <w:rPr>
                <w:rFonts w:hint="eastAsia" w:ascii="宋体" w:hAnsi="宋体" w:cs="宋体"/>
                <w:b w:val="0"/>
                <w:bCs w:val="0"/>
                <w:sz w:val="24"/>
                <w:szCs w:val="24"/>
                <w:lang w:eastAsia="zh-CN"/>
              </w:rPr>
              <w:t>万</w:t>
            </w:r>
            <w:r>
              <w:rPr>
                <w:rFonts w:hint="eastAsia" w:ascii="宋体" w:hAnsi="宋体" w:cs="宋体"/>
                <w:b w:val="0"/>
                <w:bCs w:val="0"/>
                <w:sz w:val="24"/>
                <w:szCs w:val="24"/>
                <w:lang w:val="en-US" w:eastAsia="zh-CN"/>
              </w:rPr>
              <w:t>柒仟零肆拾陆元玖角玖分</w:t>
            </w:r>
            <w:r>
              <w:rPr>
                <w:rFonts w:hint="eastAsia" w:ascii="宋体" w:hAnsi="宋体" w:eastAsia="宋体" w:cs="宋体"/>
                <w:b w:val="0"/>
                <w:bCs w:val="0"/>
                <w:sz w:val="24"/>
                <w:szCs w:val="24"/>
                <w:lang w:eastAsia="zh-CN"/>
              </w:rPr>
              <w:t>（￥437046.99</w:t>
            </w:r>
            <w:r>
              <w:rPr>
                <w:rFonts w:hint="default" w:ascii="宋体" w:hAnsi="宋体" w:eastAsia="宋体" w:cs="宋体"/>
                <w:b w:val="0"/>
                <w:bCs w:val="0"/>
                <w:sz w:val="24"/>
                <w:szCs w:val="24"/>
                <w:lang w:eastAsia="zh-CN"/>
              </w:rPr>
              <w:t>元</w:t>
            </w:r>
            <w:r>
              <w:rPr>
                <w:rFonts w:hint="eastAsia" w:ascii="宋体" w:hAnsi="宋体" w:eastAsia="宋体" w:cs="宋体"/>
                <w:b w:val="0"/>
                <w:bCs w:val="0"/>
                <w:sz w:val="24"/>
                <w:szCs w:val="24"/>
                <w:lang w:eastAsia="zh-CN"/>
              </w:rPr>
              <w:t>）；</w:t>
            </w:r>
          </w:p>
          <w:p w14:paraId="17D1FC96">
            <w:pPr>
              <w:adjustRightInd w:val="0"/>
              <w:snapToGrid w:val="0"/>
              <w:spacing w:line="360" w:lineRule="auto"/>
              <w:rPr>
                <w:rFonts w:hint="eastAsia" w:eastAsia="宋体"/>
                <w:sz w:val="24"/>
                <w:szCs w:val="24"/>
                <w:lang w:val="en-US" w:eastAsia="zh-CN"/>
              </w:rPr>
            </w:pPr>
            <w:r>
              <w:rPr>
                <w:rFonts w:hint="eastAsia" w:ascii="宋体" w:hAnsi="宋体" w:cs="宋体"/>
                <w:b w:val="0"/>
                <w:bCs w:val="0"/>
                <w:sz w:val="24"/>
                <w:szCs w:val="24"/>
                <w:lang w:val="en-US" w:eastAsia="zh-CN"/>
              </w:rPr>
              <w:t>磋商最高限价总价</w:t>
            </w:r>
            <w:r>
              <w:rPr>
                <w:rFonts w:hint="eastAsia" w:ascii="宋体" w:hAnsi="宋体" w:cs="宋体"/>
                <w:b w:val="0"/>
                <w:bCs w:val="0"/>
                <w:sz w:val="24"/>
                <w:szCs w:val="24"/>
              </w:rPr>
              <w:t>：</w:t>
            </w:r>
            <w:r>
              <w:rPr>
                <w:rFonts w:hint="eastAsia" w:ascii="宋体" w:hAnsi="宋体" w:cs="宋体"/>
                <w:b w:val="0"/>
                <w:bCs w:val="0"/>
                <w:sz w:val="24"/>
                <w:szCs w:val="24"/>
                <w:lang w:eastAsia="zh-CN"/>
              </w:rPr>
              <w:t>人民币</w:t>
            </w:r>
            <w:r>
              <w:rPr>
                <w:rFonts w:hint="eastAsia" w:ascii="宋体" w:hAnsi="宋体" w:cs="宋体"/>
                <w:b w:val="0"/>
                <w:bCs w:val="0"/>
                <w:sz w:val="24"/>
                <w:szCs w:val="24"/>
                <w:lang w:val="en-US" w:eastAsia="zh-CN"/>
              </w:rPr>
              <w:t>肆</w:t>
            </w:r>
            <w:r>
              <w:rPr>
                <w:rFonts w:hint="eastAsia" w:ascii="宋体" w:hAnsi="宋体" w:cs="宋体"/>
                <w:b w:val="0"/>
                <w:bCs w:val="0"/>
                <w:sz w:val="24"/>
                <w:szCs w:val="24"/>
                <w:lang w:eastAsia="zh-CN"/>
              </w:rPr>
              <w:t>拾</w:t>
            </w:r>
            <w:r>
              <w:rPr>
                <w:rFonts w:hint="eastAsia" w:ascii="宋体" w:hAnsi="宋体" w:cs="宋体"/>
                <w:b w:val="0"/>
                <w:bCs w:val="0"/>
                <w:sz w:val="24"/>
                <w:szCs w:val="24"/>
                <w:lang w:val="en-US" w:eastAsia="zh-CN"/>
              </w:rPr>
              <w:t>叁</w:t>
            </w:r>
            <w:r>
              <w:rPr>
                <w:rFonts w:hint="eastAsia" w:ascii="宋体" w:hAnsi="宋体" w:cs="宋体"/>
                <w:b w:val="0"/>
                <w:bCs w:val="0"/>
                <w:sz w:val="24"/>
                <w:szCs w:val="24"/>
                <w:lang w:eastAsia="zh-CN"/>
              </w:rPr>
              <w:t>万</w:t>
            </w:r>
            <w:r>
              <w:rPr>
                <w:rFonts w:hint="eastAsia" w:ascii="宋体" w:hAnsi="宋体" w:cs="宋体"/>
                <w:b w:val="0"/>
                <w:bCs w:val="0"/>
                <w:sz w:val="24"/>
                <w:szCs w:val="24"/>
                <w:lang w:val="en-US" w:eastAsia="zh-CN"/>
              </w:rPr>
              <w:t>柒仟零肆拾陆元玖角玖分</w:t>
            </w:r>
            <w:r>
              <w:rPr>
                <w:rFonts w:hint="eastAsia" w:ascii="宋体" w:hAnsi="宋体" w:eastAsia="宋体" w:cs="宋体"/>
                <w:b w:val="0"/>
                <w:bCs w:val="0"/>
                <w:sz w:val="24"/>
                <w:szCs w:val="24"/>
                <w:lang w:eastAsia="zh-CN"/>
              </w:rPr>
              <w:t>（￥437046.99</w:t>
            </w:r>
            <w:r>
              <w:rPr>
                <w:rFonts w:hint="default" w:ascii="宋体" w:hAnsi="宋体" w:eastAsia="宋体" w:cs="宋体"/>
                <w:b w:val="0"/>
                <w:bCs w:val="0"/>
                <w:sz w:val="24"/>
                <w:szCs w:val="24"/>
                <w:lang w:eastAsia="zh-CN"/>
              </w:rPr>
              <w:t>元</w:t>
            </w:r>
            <w:r>
              <w:rPr>
                <w:rFonts w:hint="eastAsia" w:ascii="宋体" w:hAnsi="宋体" w:eastAsia="宋体" w:cs="宋体"/>
                <w:b w:val="0"/>
                <w:bCs w:val="0"/>
                <w:sz w:val="24"/>
                <w:szCs w:val="24"/>
                <w:lang w:eastAsia="zh-CN"/>
              </w:rPr>
              <w:t>）；</w:t>
            </w:r>
          </w:p>
          <w:p w14:paraId="15BCC550">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备注：各供应商磋商报价不得超过上述磋商采购预算及</w:t>
            </w:r>
            <w:r>
              <w:rPr>
                <w:rFonts w:hint="eastAsia" w:ascii="宋体" w:hAnsi="宋体" w:cs="宋体"/>
                <w:b/>
                <w:bCs/>
                <w:sz w:val="24"/>
                <w:szCs w:val="24"/>
                <w:lang w:val="en-US" w:eastAsia="zh-CN"/>
              </w:rPr>
              <w:t>磋商</w:t>
            </w:r>
            <w:r>
              <w:rPr>
                <w:rFonts w:hint="eastAsia" w:ascii="宋体" w:hAnsi="宋体" w:cs="宋体"/>
                <w:b/>
                <w:bCs/>
                <w:sz w:val="24"/>
                <w:szCs w:val="24"/>
              </w:rPr>
              <w:t>最高响应限价</w:t>
            </w:r>
            <w:r>
              <w:rPr>
                <w:rFonts w:hint="eastAsia" w:ascii="宋体" w:hAnsi="宋体" w:cs="宋体"/>
                <w:b/>
                <w:bCs/>
                <w:sz w:val="24"/>
                <w:szCs w:val="24"/>
                <w:lang w:eastAsia="zh-CN"/>
              </w:rPr>
              <w:t>总价</w:t>
            </w:r>
            <w:r>
              <w:rPr>
                <w:rFonts w:hint="eastAsia" w:ascii="宋体" w:hAnsi="宋体" w:cs="宋体"/>
                <w:b/>
                <w:bCs/>
                <w:sz w:val="24"/>
                <w:szCs w:val="24"/>
              </w:rPr>
              <w:t>，否则将按照无效磋商处理。</w:t>
            </w:r>
          </w:p>
          <w:p w14:paraId="06DFDE72">
            <w:pPr>
              <w:adjustRightInd w:val="0"/>
              <w:snapToGrid w:val="0"/>
              <w:spacing w:line="360" w:lineRule="auto"/>
              <w:rPr>
                <w:rFonts w:hint="eastAsia" w:ascii="宋体" w:hAnsi="宋体" w:cs="宋体"/>
                <w:sz w:val="24"/>
                <w:szCs w:val="24"/>
              </w:rPr>
            </w:pPr>
            <w:r>
              <w:rPr>
                <w:rFonts w:hint="eastAsia" w:ascii="宋体" w:hAnsi="宋体" w:cs="宋体"/>
                <w:sz w:val="24"/>
                <w:szCs w:val="24"/>
              </w:rPr>
              <w:t>2.本项目标的所属</w:t>
            </w:r>
            <w:r>
              <w:rPr>
                <w:rFonts w:ascii="宋体" w:hAnsi="宋体" w:eastAsia="宋体" w:cs="宋体"/>
                <w:sz w:val="24"/>
              </w:rPr>
              <w:t>建筑业行业；</w:t>
            </w:r>
          </w:p>
          <w:p w14:paraId="2A36FE16">
            <w:pPr>
              <w:adjustRightInd w:val="0"/>
              <w:snapToGrid w:val="0"/>
              <w:spacing w:line="360" w:lineRule="auto"/>
              <w:rPr>
                <w:rFonts w:hint="eastAsia" w:ascii="宋体" w:hAnsi="宋体" w:cs="宋体"/>
                <w:sz w:val="24"/>
                <w:szCs w:val="24"/>
              </w:rPr>
            </w:pPr>
            <w:r>
              <w:rPr>
                <w:rFonts w:hint="eastAsia" w:ascii="宋体" w:hAnsi="宋体" w:cs="宋体"/>
                <w:sz w:val="24"/>
                <w:szCs w:val="24"/>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7BDBB7F9">
            <w:pPr>
              <w:adjustRightInd w:val="0"/>
              <w:snapToGrid w:val="0"/>
              <w:spacing w:line="360" w:lineRule="auto"/>
              <w:rPr>
                <w:rFonts w:hint="eastAsia" w:ascii="宋体" w:hAnsi="宋体" w:cs="宋体"/>
                <w:sz w:val="24"/>
                <w:szCs w:val="24"/>
              </w:rPr>
            </w:pPr>
            <w:r>
              <w:rPr>
                <w:rFonts w:hint="eastAsia" w:ascii="宋体" w:hAnsi="宋体" w:cs="宋体"/>
                <w:sz w:val="24"/>
                <w:szCs w:val="24"/>
              </w:rPr>
              <w:t>4.确定成交供应商后3日内，由成交供应商参照国家计委颁发的《招标代理服务收费管理暂行办法》（计价格[2002]1980号）和国家发展改革委员会办公厅颁发的《关于招标代理服务收费有关问题的通知》（发改办价格[2003] 857号）的有关规定</w:t>
            </w:r>
            <w:r>
              <w:rPr>
                <w:rFonts w:hint="eastAsia" w:ascii="宋体" w:hAnsi="宋体" w:cs="宋体"/>
                <w:sz w:val="24"/>
                <w:lang w:eastAsia="zh-CN"/>
              </w:rPr>
              <w:t>的标准</w:t>
            </w:r>
            <w:r>
              <w:rPr>
                <w:rFonts w:hint="eastAsia" w:ascii="宋体" w:hAnsi="宋体" w:cs="宋体"/>
                <w:sz w:val="24"/>
                <w:szCs w:val="24"/>
                <w:lang w:val="en-US" w:eastAsia="zh-CN"/>
              </w:rPr>
              <w:t>取</w:t>
            </w:r>
            <w:r>
              <w:rPr>
                <w:rFonts w:hint="eastAsia" w:ascii="宋体" w:hAnsi="宋体" w:cs="宋体"/>
                <w:sz w:val="24"/>
                <w:szCs w:val="24"/>
              </w:rPr>
              <w:t>向采购代理机构一次付清代理服务费。</w:t>
            </w:r>
          </w:p>
          <w:p w14:paraId="65DEDF98">
            <w:pPr>
              <w:adjustRightInd w:val="0"/>
              <w:snapToGrid w:val="0"/>
              <w:spacing w:line="360" w:lineRule="auto"/>
              <w:rPr>
                <w:rFonts w:hint="eastAsia" w:ascii="宋体" w:hAnsi="宋体" w:cs="宋体"/>
                <w:sz w:val="24"/>
                <w:szCs w:val="24"/>
              </w:rPr>
            </w:pPr>
            <w:r>
              <w:rPr>
                <w:rFonts w:hint="eastAsia" w:ascii="宋体" w:hAnsi="宋体" w:cs="宋体"/>
                <w:sz w:val="24"/>
                <w:szCs w:val="24"/>
              </w:rPr>
              <w:t>5.本竞争性磋商文件未明确的其他事项，按照有关法律、法规或省市有关规定执行。本竞争性磋商文件由采购人和采购代理机构负责解释。</w:t>
            </w:r>
          </w:p>
          <w:p w14:paraId="2ECD08A7">
            <w:pPr>
              <w:pStyle w:val="95"/>
              <w:numPr>
                <w:ilvl w:val="0"/>
                <w:numId w:val="0"/>
              </w:numPr>
              <w:spacing w:line="360" w:lineRule="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6.本项目组织踏勘，踏勘时间：2026年</w:t>
            </w:r>
            <w:r>
              <w:rPr>
                <w:rFonts w:hint="eastAsia" w:ascii="宋体" w:hAnsi="宋体" w:cs="宋体"/>
                <w:kern w:val="2"/>
                <w:sz w:val="24"/>
                <w:szCs w:val="24"/>
                <w:highlight w:val="none"/>
                <w:lang w:val="en-US" w:eastAsia="zh-CN" w:bidi="ar-SA"/>
              </w:rPr>
              <w:t>05</w:t>
            </w:r>
            <w:r>
              <w:rPr>
                <w:rFonts w:hint="eastAsia" w:ascii="宋体" w:hAnsi="宋体" w:eastAsia="宋体" w:cs="宋体"/>
                <w:kern w:val="2"/>
                <w:sz w:val="24"/>
                <w:szCs w:val="24"/>
                <w:highlight w:val="none"/>
                <w:lang w:val="en-US" w:eastAsia="zh-CN" w:bidi="ar-SA"/>
              </w:rPr>
              <w:t>月</w:t>
            </w:r>
            <w:r>
              <w:rPr>
                <w:rFonts w:hint="eastAsia" w:ascii="宋体" w:hAnsi="宋体" w:cs="宋体"/>
                <w:kern w:val="2"/>
                <w:sz w:val="24"/>
                <w:szCs w:val="24"/>
                <w:highlight w:val="none"/>
                <w:lang w:val="en-US" w:eastAsia="zh-CN" w:bidi="ar-SA"/>
              </w:rPr>
              <w:t>28</w:t>
            </w:r>
            <w:r>
              <w:rPr>
                <w:rFonts w:hint="eastAsia" w:ascii="宋体" w:hAnsi="宋体" w:eastAsia="宋体" w:cs="宋体"/>
                <w:kern w:val="2"/>
                <w:sz w:val="24"/>
                <w:szCs w:val="24"/>
                <w:highlight w:val="none"/>
                <w:lang w:val="en-US" w:eastAsia="zh-CN" w:bidi="ar-SA"/>
              </w:rPr>
              <w:t xml:space="preserve"> 日早晨9:30</w:t>
            </w:r>
          </w:p>
          <w:p w14:paraId="10BFC3CE">
            <w:pPr>
              <w:pStyle w:val="95"/>
              <w:numPr>
                <w:ilvl w:val="0"/>
                <w:numId w:val="0"/>
              </w:num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踏勘地点：教学2楼大门口</w:t>
            </w:r>
          </w:p>
          <w:p w14:paraId="7FCD49CB">
            <w:pPr>
              <w:pStyle w:val="95"/>
              <w:numPr>
                <w:ilvl w:val="0"/>
                <w:numId w:val="0"/>
              </w:num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踏勘联系人：严波</w:t>
            </w:r>
          </w:p>
          <w:p w14:paraId="79180660">
            <w:pPr>
              <w:pStyle w:val="95"/>
              <w:numPr>
                <w:ilvl w:val="0"/>
                <w:numId w:val="0"/>
              </w:numPr>
              <w:spacing w:line="360" w:lineRule="auto"/>
              <w:rPr>
                <w:rFonts w:hint="default" w:ascii="宋体" w:hAnsi="宋体" w:eastAsia="宋体" w:cs="宋体"/>
                <w:sz w:val="24"/>
                <w:szCs w:val="24"/>
                <w:lang w:val="en-US" w:eastAsia="zh-CN"/>
              </w:rPr>
            </w:pPr>
            <w:r>
              <w:rPr>
                <w:rFonts w:hint="eastAsia" w:ascii="宋体" w:hAnsi="宋体" w:eastAsia="宋体" w:cs="宋体"/>
                <w:kern w:val="2"/>
                <w:sz w:val="24"/>
                <w:szCs w:val="24"/>
                <w:highlight w:val="none"/>
                <w:lang w:val="en-US" w:eastAsia="zh-CN" w:bidi="ar-SA"/>
              </w:rPr>
              <w:t>联系方式： 13991827929</w:t>
            </w:r>
          </w:p>
        </w:tc>
      </w:tr>
      <w:tr w14:paraId="5D1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noWrap w:val="0"/>
            <w:vAlign w:val="center"/>
          </w:tcPr>
          <w:p w14:paraId="727931EF">
            <w:pPr>
              <w:adjustRightInd w:val="0"/>
              <w:snapToGrid w:val="0"/>
              <w:spacing w:line="360" w:lineRule="auto"/>
              <w:rPr>
                <w:rFonts w:hint="eastAsia" w:ascii="宋体" w:hAnsi="宋体" w:cs="宋体"/>
                <w:sz w:val="24"/>
                <w:szCs w:val="24"/>
              </w:rPr>
            </w:pPr>
            <w:r>
              <w:rPr>
                <w:rFonts w:hint="eastAsia" w:ascii="宋体" w:hAnsi="宋体" w:cs="宋体"/>
                <w:b/>
                <w:bCs/>
                <w:sz w:val="24"/>
                <w:szCs w:val="24"/>
              </w:rPr>
              <w:t>本表是对供应商须知的提示和说明，如有矛盾，应以本表为准。如本表未说明的，以本竞争性磋商文件内容为准。</w:t>
            </w:r>
          </w:p>
        </w:tc>
      </w:tr>
      <w:bookmarkEnd w:id="47"/>
      <w:bookmarkEnd w:id="48"/>
      <w:bookmarkEnd w:id="49"/>
      <w:bookmarkEnd w:id="50"/>
    </w:tbl>
    <w:p w14:paraId="7D3303F8">
      <w:pPr>
        <w:tabs>
          <w:tab w:val="left" w:pos="583"/>
          <w:tab w:val="center" w:pos="4213"/>
        </w:tabs>
        <w:spacing w:before="0" w:after="0"/>
        <w:jc w:val="center"/>
        <w:outlineLvl w:val="9"/>
        <w:rPr>
          <w:rFonts w:hint="eastAsia" w:ascii="宋体" w:hAnsi="宋体"/>
        </w:rPr>
      </w:pPr>
      <w:bookmarkStart w:id="54" w:name="_Toc10563633"/>
      <w:bookmarkStart w:id="55" w:name="_Toc10563091"/>
      <w:bookmarkStart w:id="56" w:name="_Toc10621835"/>
      <w:bookmarkStart w:id="57" w:name="_Toc12377617"/>
      <w:r>
        <w:rPr>
          <w:rFonts w:hint="eastAsia" w:ascii="宋体" w:hAnsi="宋体"/>
        </w:rPr>
        <w:br w:type="page"/>
      </w:r>
      <w:bookmarkStart w:id="58" w:name="_Toc12320"/>
      <w:bookmarkStart w:id="59" w:name="_Toc4211"/>
      <w:r>
        <w:rPr>
          <w:rStyle w:val="58"/>
          <w:rFonts w:hint="eastAsia"/>
          <w:b/>
          <w:bCs/>
        </w:rPr>
        <w:t>二、供应商须知</w:t>
      </w:r>
      <w:bookmarkEnd w:id="51"/>
      <w:bookmarkEnd w:id="54"/>
      <w:bookmarkEnd w:id="55"/>
      <w:bookmarkEnd w:id="56"/>
      <w:bookmarkEnd w:id="57"/>
      <w:r>
        <w:rPr>
          <w:rStyle w:val="58"/>
          <w:rFonts w:hint="eastAsia"/>
          <w:b/>
          <w:bCs/>
        </w:rPr>
        <w:t>正文</w:t>
      </w:r>
      <w:bookmarkEnd w:id="58"/>
      <w:bookmarkEnd w:id="59"/>
    </w:p>
    <w:bookmarkEnd w:id="52"/>
    <w:bookmarkEnd w:id="53"/>
    <w:p w14:paraId="799AF9D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sz w:val="24"/>
          <w:szCs w:val="24"/>
        </w:rPr>
      </w:pPr>
      <w:bookmarkStart w:id="60" w:name="_Toc12377624"/>
      <w:bookmarkStart w:id="61" w:name="_Toc10621842"/>
      <w:bookmarkStart w:id="62" w:name="_Toc511316288"/>
      <w:bookmarkStart w:id="63" w:name="_Toc23014"/>
      <w:bookmarkStart w:id="64" w:name="_Toc13857"/>
      <w:bookmarkStart w:id="65" w:name="_Toc10563098"/>
      <w:bookmarkStart w:id="66" w:name="_Toc10563640"/>
      <w:bookmarkStart w:id="67" w:name="_Toc1459"/>
      <w:bookmarkStart w:id="68" w:name="_Toc504605093"/>
      <w:r>
        <w:rPr>
          <w:rFonts w:hint="eastAsia" w:ascii="宋体" w:hAnsi="宋体" w:cs="宋体"/>
          <w:b/>
          <w:sz w:val="24"/>
          <w:szCs w:val="24"/>
        </w:rPr>
        <w:t>1.总则</w:t>
      </w:r>
    </w:p>
    <w:p w14:paraId="3244A8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69" w:name="_Toc179632547"/>
      <w:bookmarkStart w:id="70" w:name="_Toc152045530"/>
      <w:bookmarkStart w:id="71" w:name="_Toc152042306"/>
      <w:bookmarkStart w:id="72" w:name="_Toc144974498"/>
      <w:bookmarkStart w:id="73" w:name="_Toc11972"/>
      <w:r>
        <w:rPr>
          <w:rFonts w:hint="eastAsia" w:ascii="宋体" w:hAnsi="宋体" w:cs="宋体"/>
          <w:sz w:val="24"/>
          <w:szCs w:val="24"/>
        </w:rPr>
        <w:t>1.1 项目概况</w:t>
      </w:r>
      <w:bookmarkEnd w:id="69"/>
      <w:bookmarkEnd w:id="70"/>
      <w:bookmarkEnd w:id="71"/>
      <w:bookmarkEnd w:id="72"/>
      <w:bookmarkEnd w:id="73"/>
    </w:p>
    <w:p w14:paraId="1C5C40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74" w:name="_Toc24898"/>
      <w:r>
        <w:rPr>
          <w:rFonts w:hint="eastAsia" w:ascii="宋体" w:hAnsi="宋体" w:cs="宋体"/>
          <w:sz w:val="24"/>
          <w:szCs w:val="24"/>
        </w:rPr>
        <w:t>1.1.1</w:t>
      </w:r>
      <w:bookmarkEnd w:id="74"/>
      <w:r>
        <w:rPr>
          <w:rFonts w:hint="eastAsia" w:ascii="宋体" w:hAnsi="宋体" w:cs="宋体"/>
          <w:sz w:val="24"/>
          <w:szCs w:val="24"/>
        </w:rPr>
        <w:t>本采购项目已具备采购条件，根</w:t>
      </w:r>
      <w:r>
        <w:rPr>
          <w:rFonts w:hint="eastAsia" w:ascii="宋体" w:hAnsi="宋体"/>
          <w:sz w:val="24"/>
          <w:szCs w:val="24"/>
        </w:rPr>
        <w:t>据《中华人民共和国政府采购法》以及有关法律、法规和规章的规定，本招标项目已具备招标条件</w:t>
      </w:r>
      <w:r>
        <w:rPr>
          <w:rFonts w:hint="eastAsia" w:ascii="宋体" w:hAnsi="宋体" w:cs="宋体"/>
          <w:sz w:val="24"/>
          <w:szCs w:val="24"/>
        </w:rPr>
        <w:t>，现对本项目进行磋商采购。</w:t>
      </w:r>
    </w:p>
    <w:p w14:paraId="15F603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75" w:name="_Toc14474"/>
      <w:r>
        <w:rPr>
          <w:rFonts w:hint="eastAsia" w:ascii="宋体" w:hAnsi="宋体" w:cs="宋体"/>
          <w:sz w:val="24"/>
          <w:szCs w:val="24"/>
        </w:rPr>
        <w:t>1.1.2 采购人：详见“第一章 竞争性磋商公告”</w:t>
      </w:r>
      <w:bookmarkEnd w:id="75"/>
    </w:p>
    <w:p w14:paraId="3733D5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76" w:name="_Toc30938"/>
      <w:r>
        <w:rPr>
          <w:rFonts w:hint="eastAsia" w:ascii="宋体" w:hAnsi="宋体" w:cs="宋体"/>
          <w:sz w:val="24"/>
          <w:szCs w:val="24"/>
        </w:rPr>
        <w:t>1.1.3 采购代理机构：详见“第一章 竞争性磋商公告”</w:t>
      </w:r>
      <w:bookmarkEnd w:id="76"/>
    </w:p>
    <w:p w14:paraId="18F3B7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77" w:name="_Toc28187"/>
      <w:r>
        <w:rPr>
          <w:rFonts w:hint="eastAsia" w:ascii="宋体" w:hAnsi="宋体" w:cs="宋体"/>
          <w:sz w:val="24"/>
          <w:szCs w:val="24"/>
        </w:rPr>
        <w:t>1.1.4 项目名称：详见“第一章 竞争性磋商公告”</w:t>
      </w:r>
      <w:bookmarkEnd w:id="77"/>
    </w:p>
    <w:p w14:paraId="5124E1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78" w:name="_Toc4535"/>
      <w:r>
        <w:rPr>
          <w:rFonts w:hint="eastAsia" w:ascii="宋体" w:hAnsi="宋体" w:cs="宋体"/>
          <w:sz w:val="24"/>
          <w:szCs w:val="24"/>
        </w:rPr>
        <w:t>1.1.5 工程地点：</w:t>
      </w:r>
      <w:bookmarkEnd w:id="78"/>
      <w:r>
        <w:rPr>
          <w:rFonts w:hint="eastAsia" w:ascii="宋体" w:hAnsi="宋体" w:cs="宋体"/>
          <w:sz w:val="24"/>
          <w:szCs w:val="24"/>
        </w:rPr>
        <w:t>详见供应商须知前附表。</w:t>
      </w:r>
    </w:p>
    <w:p w14:paraId="0D2771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79" w:name="_Toc152042307"/>
      <w:bookmarkStart w:id="80" w:name="_Toc27387"/>
      <w:bookmarkStart w:id="81" w:name="_Toc144974499"/>
      <w:bookmarkStart w:id="82" w:name="_Toc179632548"/>
      <w:bookmarkStart w:id="83" w:name="_Toc152045531"/>
      <w:r>
        <w:rPr>
          <w:rFonts w:hint="eastAsia" w:ascii="宋体" w:hAnsi="宋体" w:cs="宋体"/>
          <w:sz w:val="24"/>
          <w:szCs w:val="24"/>
        </w:rPr>
        <w:t>1.2 资金来源和落实情况</w:t>
      </w:r>
      <w:bookmarkEnd w:id="79"/>
      <w:bookmarkEnd w:id="80"/>
      <w:bookmarkEnd w:id="81"/>
      <w:bookmarkEnd w:id="82"/>
      <w:bookmarkEnd w:id="83"/>
    </w:p>
    <w:p w14:paraId="79E401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84" w:name="_Toc26715"/>
      <w:r>
        <w:rPr>
          <w:rFonts w:hint="eastAsia" w:ascii="宋体" w:hAnsi="宋体" w:cs="宋体"/>
          <w:sz w:val="24"/>
          <w:szCs w:val="24"/>
        </w:rPr>
        <w:t>1.2.1 资金来源：财政性资金</w:t>
      </w:r>
      <w:bookmarkEnd w:id="84"/>
      <w:r>
        <w:rPr>
          <w:rFonts w:hint="eastAsia" w:ascii="宋体" w:hAnsi="宋体" w:cs="宋体"/>
          <w:sz w:val="24"/>
          <w:szCs w:val="24"/>
        </w:rPr>
        <w:t>。</w:t>
      </w:r>
    </w:p>
    <w:p w14:paraId="7E6B46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85" w:name="_Toc5223"/>
      <w:r>
        <w:rPr>
          <w:rFonts w:hint="eastAsia" w:ascii="宋体" w:hAnsi="宋体" w:cs="宋体"/>
          <w:sz w:val="24"/>
          <w:szCs w:val="24"/>
        </w:rPr>
        <w:t>1.2.2 资金落实情况：已落实</w:t>
      </w:r>
      <w:bookmarkEnd w:id="85"/>
      <w:r>
        <w:rPr>
          <w:rFonts w:hint="eastAsia" w:ascii="宋体" w:hAnsi="宋体" w:cs="宋体"/>
          <w:sz w:val="24"/>
          <w:szCs w:val="24"/>
        </w:rPr>
        <w:t>。</w:t>
      </w:r>
    </w:p>
    <w:p w14:paraId="60C777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86" w:name="_Toc179632549"/>
      <w:bookmarkStart w:id="87" w:name="_Toc9392"/>
      <w:bookmarkStart w:id="88" w:name="_Toc152045532"/>
      <w:bookmarkStart w:id="89" w:name="_Toc152042308"/>
      <w:bookmarkStart w:id="90" w:name="_Toc144974500"/>
      <w:r>
        <w:rPr>
          <w:rFonts w:hint="eastAsia" w:ascii="宋体" w:hAnsi="宋体" w:cs="宋体"/>
          <w:sz w:val="24"/>
          <w:szCs w:val="24"/>
        </w:rPr>
        <w:t>1.3 采购范围、工期和质量要求</w:t>
      </w:r>
      <w:bookmarkEnd w:id="86"/>
      <w:bookmarkEnd w:id="87"/>
      <w:bookmarkEnd w:id="88"/>
      <w:bookmarkEnd w:id="89"/>
      <w:bookmarkEnd w:id="90"/>
    </w:p>
    <w:p w14:paraId="2A4424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91" w:name="_Toc29629"/>
      <w:r>
        <w:rPr>
          <w:rFonts w:hint="eastAsia" w:ascii="宋体" w:hAnsi="宋体" w:cs="宋体"/>
          <w:sz w:val="24"/>
          <w:szCs w:val="24"/>
        </w:rPr>
        <w:t>1.3.1 采购范围：</w:t>
      </w:r>
      <w:bookmarkEnd w:id="91"/>
      <w:r>
        <w:rPr>
          <w:rFonts w:hint="eastAsia" w:ascii="宋体" w:hAnsi="宋体" w:cs="宋体"/>
          <w:sz w:val="24"/>
          <w:szCs w:val="24"/>
        </w:rPr>
        <w:t>详见供应商须知前附表。</w:t>
      </w:r>
    </w:p>
    <w:p w14:paraId="79DBC5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92" w:name="_Toc3919"/>
      <w:r>
        <w:rPr>
          <w:rFonts w:hint="eastAsia" w:ascii="宋体" w:hAnsi="宋体" w:cs="宋体"/>
          <w:sz w:val="24"/>
          <w:szCs w:val="24"/>
        </w:rPr>
        <w:t>1.3.2 工期：</w:t>
      </w:r>
      <w:bookmarkEnd w:id="92"/>
      <w:r>
        <w:rPr>
          <w:rFonts w:hint="eastAsia" w:ascii="宋体" w:hAnsi="宋体" w:cs="宋体"/>
          <w:sz w:val="24"/>
          <w:szCs w:val="24"/>
        </w:rPr>
        <w:t>详见供应商须知前附表。</w:t>
      </w:r>
    </w:p>
    <w:p w14:paraId="781E46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93" w:name="_Toc18714"/>
      <w:r>
        <w:rPr>
          <w:rFonts w:hint="eastAsia" w:ascii="宋体" w:hAnsi="宋体" w:cs="宋体"/>
          <w:sz w:val="24"/>
          <w:szCs w:val="24"/>
        </w:rPr>
        <w:t>1.3.3 质量要求：</w:t>
      </w:r>
      <w:bookmarkEnd w:id="93"/>
      <w:r>
        <w:rPr>
          <w:rFonts w:hint="eastAsia" w:ascii="宋体" w:hAnsi="宋体" w:cs="宋体"/>
          <w:sz w:val="24"/>
          <w:szCs w:val="24"/>
        </w:rPr>
        <w:t>详见供应商须知前附表。</w:t>
      </w:r>
    </w:p>
    <w:p w14:paraId="789F3A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94" w:name="_Toc144974501"/>
      <w:bookmarkStart w:id="95" w:name="_Toc16930"/>
      <w:bookmarkStart w:id="96" w:name="_Toc152042309"/>
      <w:bookmarkStart w:id="97" w:name="_Toc179632550"/>
      <w:bookmarkStart w:id="98" w:name="_Toc152045533"/>
      <w:r>
        <w:rPr>
          <w:rFonts w:hint="eastAsia" w:ascii="宋体" w:hAnsi="宋体" w:cs="宋体"/>
          <w:sz w:val="24"/>
          <w:szCs w:val="24"/>
        </w:rPr>
        <w:t>1.4 供应商资格要求</w:t>
      </w:r>
      <w:bookmarkEnd w:id="94"/>
      <w:bookmarkEnd w:id="95"/>
      <w:bookmarkEnd w:id="96"/>
      <w:bookmarkEnd w:id="97"/>
      <w:bookmarkEnd w:id="98"/>
    </w:p>
    <w:p w14:paraId="526233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99" w:name="_Toc16382"/>
      <w:r>
        <w:rPr>
          <w:rFonts w:hint="eastAsia" w:ascii="宋体" w:hAnsi="宋体" w:cs="宋体"/>
          <w:sz w:val="24"/>
          <w:szCs w:val="24"/>
        </w:rPr>
        <w:t>1.4.1</w:t>
      </w:r>
      <w:bookmarkEnd w:id="99"/>
      <w:r>
        <w:rPr>
          <w:rFonts w:hint="eastAsia" w:ascii="宋体" w:hAnsi="宋体" w:cs="宋体"/>
          <w:sz w:val="24"/>
          <w:szCs w:val="24"/>
        </w:rPr>
        <w:t>供应商资质条件</w:t>
      </w:r>
      <w:bookmarkStart w:id="100" w:name="_Toc14078"/>
      <w:r>
        <w:rPr>
          <w:rFonts w:hint="eastAsia" w:ascii="宋体" w:hAnsi="宋体" w:cs="宋体"/>
          <w:sz w:val="24"/>
          <w:szCs w:val="24"/>
        </w:rPr>
        <w:t>：</w:t>
      </w:r>
      <w:bookmarkEnd w:id="100"/>
      <w:r>
        <w:rPr>
          <w:rFonts w:hint="eastAsia" w:ascii="宋体" w:hAnsi="宋体" w:cs="宋体"/>
          <w:sz w:val="24"/>
          <w:szCs w:val="24"/>
        </w:rPr>
        <w:t>详见“第一章 竞争性磋商公告”</w:t>
      </w:r>
    </w:p>
    <w:p w14:paraId="73D4B2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1" w:name="_Toc15859"/>
      <w:r>
        <w:rPr>
          <w:rFonts w:hint="eastAsia" w:ascii="宋体" w:hAnsi="宋体" w:cs="宋体"/>
          <w:sz w:val="24"/>
          <w:szCs w:val="24"/>
        </w:rPr>
        <w:t>1.4.2 供应商不得存在下列情形之一，否则其磋商无效：</w:t>
      </w:r>
      <w:bookmarkEnd w:id="101"/>
    </w:p>
    <w:p w14:paraId="5F1088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2" w:name="_Toc27686"/>
      <w:r>
        <w:rPr>
          <w:rFonts w:hint="eastAsia" w:ascii="宋体" w:hAnsi="宋体" w:cs="宋体"/>
          <w:sz w:val="24"/>
          <w:szCs w:val="24"/>
        </w:rPr>
        <w:t>（1）为采购人不具有独立法人资格的附属机构；</w:t>
      </w:r>
      <w:bookmarkEnd w:id="102"/>
      <w:r>
        <w:rPr>
          <w:rFonts w:hint="eastAsia" w:ascii="宋体" w:hAnsi="宋体" w:cs="宋体"/>
          <w:sz w:val="24"/>
          <w:szCs w:val="24"/>
        </w:rPr>
        <w:t xml:space="preserve"> </w:t>
      </w:r>
    </w:p>
    <w:p w14:paraId="59FA41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3" w:name="_Toc17289"/>
      <w:r>
        <w:rPr>
          <w:rFonts w:hint="eastAsia" w:ascii="宋体" w:hAnsi="宋体" w:cs="宋体"/>
          <w:sz w:val="24"/>
          <w:szCs w:val="24"/>
        </w:rPr>
        <w:t>（2）</w:t>
      </w:r>
      <w:bookmarkEnd w:id="103"/>
      <w:r>
        <w:rPr>
          <w:rFonts w:hint="eastAsia" w:ascii="宋体" w:hAnsi="宋体" w:cs="宋体"/>
          <w:sz w:val="24"/>
          <w:szCs w:val="24"/>
        </w:rPr>
        <w:t>财产被接管或冻结的；</w:t>
      </w:r>
    </w:p>
    <w:p w14:paraId="3B5096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4" w:name="_Toc21977"/>
      <w:r>
        <w:rPr>
          <w:rFonts w:hint="eastAsia" w:ascii="宋体" w:hAnsi="宋体" w:cs="宋体"/>
          <w:sz w:val="24"/>
          <w:szCs w:val="24"/>
        </w:rPr>
        <w:t>（3）为本采购项目提供采购代理服务的；</w:t>
      </w:r>
      <w:bookmarkEnd w:id="104"/>
    </w:p>
    <w:p w14:paraId="5711BF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5" w:name="_Toc23085"/>
      <w:r>
        <w:rPr>
          <w:rFonts w:hint="eastAsia" w:ascii="宋体" w:hAnsi="宋体" w:cs="宋体"/>
          <w:sz w:val="24"/>
          <w:szCs w:val="24"/>
        </w:rPr>
        <w:t>（4）与本采购项目的采购代理机构同为一个法定代表人的；</w:t>
      </w:r>
      <w:bookmarkEnd w:id="105"/>
      <w:r>
        <w:rPr>
          <w:rFonts w:hint="eastAsia" w:ascii="宋体" w:hAnsi="宋体" w:cs="宋体"/>
          <w:sz w:val="24"/>
          <w:szCs w:val="24"/>
        </w:rPr>
        <w:t xml:space="preserve"> </w:t>
      </w:r>
    </w:p>
    <w:p w14:paraId="0962FC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6" w:name="_Toc19800"/>
      <w:r>
        <w:rPr>
          <w:rFonts w:hint="eastAsia" w:ascii="宋体" w:hAnsi="宋体" w:cs="宋体"/>
          <w:sz w:val="24"/>
          <w:szCs w:val="24"/>
        </w:rPr>
        <w:t>（5）与本采购项目的采购代理机构相互控股或参股的；</w:t>
      </w:r>
      <w:bookmarkEnd w:id="106"/>
      <w:r>
        <w:rPr>
          <w:rFonts w:hint="eastAsia" w:ascii="宋体" w:hAnsi="宋体" w:cs="宋体"/>
          <w:sz w:val="24"/>
          <w:szCs w:val="24"/>
        </w:rPr>
        <w:t xml:space="preserve"> </w:t>
      </w:r>
    </w:p>
    <w:p w14:paraId="0C4FFF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7" w:name="_Toc7576"/>
      <w:r>
        <w:rPr>
          <w:rFonts w:hint="eastAsia" w:ascii="宋体" w:hAnsi="宋体" w:cs="宋体"/>
          <w:sz w:val="24"/>
          <w:szCs w:val="24"/>
        </w:rPr>
        <w:t>（6）与本采购项目的采购代理机构相互任职或工作的；</w:t>
      </w:r>
      <w:bookmarkEnd w:id="107"/>
    </w:p>
    <w:p w14:paraId="5B152D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8" w:name="_Toc28929"/>
      <w:r>
        <w:rPr>
          <w:rFonts w:hint="eastAsia" w:ascii="宋体" w:hAnsi="宋体" w:cs="宋体"/>
          <w:sz w:val="24"/>
          <w:szCs w:val="24"/>
        </w:rPr>
        <w:t>（7）供应商之间负责人为同一人或者存在控股、管理关系的不同单位的；</w:t>
      </w:r>
      <w:bookmarkEnd w:id="108"/>
    </w:p>
    <w:p w14:paraId="015F8F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09" w:name="_Toc9718"/>
      <w:r>
        <w:rPr>
          <w:rFonts w:hint="eastAsia" w:ascii="宋体" w:hAnsi="宋体" w:cs="宋体"/>
          <w:sz w:val="24"/>
          <w:szCs w:val="24"/>
        </w:rPr>
        <w:t>（8）被政府有关部门责令停业的；</w:t>
      </w:r>
      <w:bookmarkEnd w:id="109"/>
    </w:p>
    <w:p w14:paraId="6B5DA5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10" w:name="_Toc18044"/>
      <w:r>
        <w:rPr>
          <w:rFonts w:hint="eastAsia" w:ascii="宋体" w:hAnsi="宋体" w:cs="宋体"/>
          <w:sz w:val="24"/>
          <w:szCs w:val="24"/>
        </w:rPr>
        <w:t>（9）被暂停或取消磋商资格的；</w:t>
      </w:r>
      <w:bookmarkEnd w:id="110"/>
    </w:p>
    <w:p w14:paraId="17CEA6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11" w:name="_Toc32746"/>
      <w:r>
        <w:rPr>
          <w:rFonts w:hint="eastAsia" w:ascii="宋体" w:hAnsi="宋体" w:cs="宋体"/>
          <w:sz w:val="24"/>
          <w:szCs w:val="24"/>
        </w:rPr>
        <w:t>（10）</w:t>
      </w:r>
      <w:bookmarkEnd w:id="111"/>
      <w:r>
        <w:rPr>
          <w:rFonts w:hint="eastAsia" w:ascii="宋体" w:hAnsi="宋体" w:cs="宋体"/>
          <w:sz w:val="24"/>
          <w:szCs w:val="24"/>
        </w:rPr>
        <w:t xml:space="preserve">法律法规规定的其他情形； </w:t>
      </w:r>
    </w:p>
    <w:p w14:paraId="425CFE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12" w:name="_Toc2594"/>
      <w:r>
        <w:rPr>
          <w:rFonts w:hint="eastAsia" w:ascii="宋体" w:hAnsi="宋体" w:cs="宋体"/>
          <w:sz w:val="24"/>
          <w:szCs w:val="24"/>
        </w:rPr>
        <w:t>1.4.3 是否接受联合体磋商：</w:t>
      </w:r>
      <w:bookmarkEnd w:id="112"/>
      <w:bookmarkStart w:id="113" w:name="_Toc144974503"/>
      <w:bookmarkStart w:id="114" w:name="_Toc152042311"/>
      <w:bookmarkStart w:id="115" w:name="_Toc179632552"/>
      <w:bookmarkStart w:id="116" w:name="_Toc152045535"/>
      <w:bookmarkStart w:id="117" w:name="_Toc32616"/>
      <w:r>
        <w:rPr>
          <w:rFonts w:hint="eastAsia" w:ascii="宋体" w:hAnsi="宋体" w:cs="宋体"/>
          <w:sz w:val="24"/>
          <w:szCs w:val="24"/>
        </w:rPr>
        <w:t>详见“第一章 竞争性磋商公告”</w:t>
      </w:r>
    </w:p>
    <w:p w14:paraId="39C2B2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1.5 费用承担</w:t>
      </w:r>
      <w:bookmarkEnd w:id="113"/>
      <w:bookmarkEnd w:id="114"/>
      <w:bookmarkEnd w:id="115"/>
      <w:bookmarkEnd w:id="116"/>
      <w:bookmarkEnd w:id="117"/>
      <w:r>
        <w:rPr>
          <w:rFonts w:hint="eastAsia" w:ascii="宋体" w:hAnsi="宋体" w:cs="宋体"/>
          <w:sz w:val="24"/>
          <w:szCs w:val="24"/>
        </w:rPr>
        <w:t>：供应商参与本项目所有发生的费用，不论成交与否均由供应商自行承担。</w:t>
      </w:r>
    </w:p>
    <w:p w14:paraId="4D0EAC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18" w:name="_Toc14333"/>
      <w:bookmarkStart w:id="119" w:name="_Toc152042312"/>
      <w:bookmarkStart w:id="120" w:name="_Toc152045536"/>
      <w:bookmarkStart w:id="121" w:name="_Toc144974504"/>
      <w:bookmarkStart w:id="122" w:name="_Toc179632553"/>
      <w:r>
        <w:rPr>
          <w:rFonts w:hint="eastAsia" w:ascii="宋体" w:hAnsi="宋体" w:cs="宋体"/>
          <w:sz w:val="24"/>
          <w:szCs w:val="24"/>
        </w:rPr>
        <w:t>1.6 保密</w:t>
      </w:r>
      <w:bookmarkEnd w:id="118"/>
      <w:bookmarkEnd w:id="119"/>
      <w:bookmarkEnd w:id="120"/>
      <w:bookmarkEnd w:id="121"/>
      <w:bookmarkEnd w:id="122"/>
      <w:r>
        <w:rPr>
          <w:rFonts w:hint="eastAsia" w:ascii="宋体" w:hAnsi="宋体" w:cs="宋体"/>
          <w:sz w:val="24"/>
          <w:szCs w:val="24"/>
        </w:rPr>
        <w:t>：</w:t>
      </w:r>
      <w:bookmarkStart w:id="123" w:name="_Toc14369"/>
      <w:r>
        <w:rPr>
          <w:rFonts w:hint="eastAsia" w:ascii="宋体" w:hAnsi="宋体" w:cs="宋体"/>
          <w:sz w:val="24"/>
          <w:szCs w:val="24"/>
        </w:rPr>
        <w:t>参与采购磋商活动的各方均应对竞争性磋商文件和响应文件中的商业和技术等秘密保密，违者应对由此造成的后果承担责任。</w:t>
      </w:r>
      <w:bookmarkEnd w:id="123"/>
      <w:r>
        <w:rPr>
          <w:rFonts w:hint="eastAsia" w:ascii="宋体" w:hAnsi="宋体" w:cs="宋体"/>
          <w:sz w:val="24"/>
          <w:szCs w:val="24"/>
        </w:rPr>
        <w:t xml:space="preserve"> </w:t>
      </w:r>
    </w:p>
    <w:p w14:paraId="180AED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24" w:name="_Toc144974505"/>
      <w:bookmarkStart w:id="125" w:name="_Toc152042313"/>
      <w:bookmarkStart w:id="126" w:name="_Toc32542"/>
      <w:bookmarkStart w:id="127" w:name="_Toc152045537"/>
      <w:bookmarkStart w:id="128" w:name="_Toc179632554"/>
      <w:r>
        <w:rPr>
          <w:rFonts w:hint="eastAsia" w:ascii="宋体" w:hAnsi="宋体" w:cs="宋体"/>
          <w:sz w:val="24"/>
          <w:szCs w:val="24"/>
        </w:rPr>
        <w:t>1.7 语言</w:t>
      </w:r>
      <w:bookmarkEnd w:id="124"/>
      <w:r>
        <w:rPr>
          <w:rFonts w:hint="eastAsia" w:ascii="宋体" w:hAnsi="宋体" w:cs="宋体"/>
          <w:sz w:val="24"/>
          <w:szCs w:val="24"/>
        </w:rPr>
        <w:t>文字</w:t>
      </w:r>
      <w:bookmarkEnd w:id="125"/>
      <w:bookmarkEnd w:id="126"/>
      <w:bookmarkEnd w:id="127"/>
      <w:bookmarkEnd w:id="128"/>
      <w:r>
        <w:rPr>
          <w:rFonts w:hint="eastAsia" w:ascii="宋体" w:hAnsi="宋体" w:cs="宋体"/>
          <w:sz w:val="24"/>
          <w:szCs w:val="24"/>
        </w:rPr>
        <w:t>：</w:t>
      </w:r>
      <w:bookmarkStart w:id="129" w:name="_Toc6943"/>
      <w:r>
        <w:rPr>
          <w:rFonts w:hint="eastAsia" w:ascii="宋体" w:hAnsi="宋体" w:cs="宋体"/>
          <w:sz w:val="24"/>
          <w:szCs w:val="24"/>
        </w:rPr>
        <w:t>除专用术语外，与采购磋商有关的语言均使用中文。必要时专用术语应附有中文注释。</w:t>
      </w:r>
      <w:bookmarkEnd w:id="129"/>
    </w:p>
    <w:p w14:paraId="49E690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30" w:name="_Toc152045538"/>
      <w:bookmarkStart w:id="131" w:name="_Toc144974506"/>
      <w:bookmarkStart w:id="132" w:name="_Toc152042314"/>
      <w:bookmarkStart w:id="133" w:name="_Toc24227"/>
      <w:bookmarkStart w:id="134" w:name="_Toc179632555"/>
      <w:r>
        <w:rPr>
          <w:rFonts w:hint="eastAsia" w:ascii="宋体" w:hAnsi="宋体" w:cs="宋体"/>
          <w:sz w:val="24"/>
          <w:szCs w:val="24"/>
        </w:rPr>
        <w:t>1.8 计量单位</w:t>
      </w:r>
      <w:bookmarkEnd w:id="130"/>
      <w:bookmarkEnd w:id="131"/>
      <w:bookmarkEnd w:id="132"/>
      <w:bookmarkEnd w:id="133"/>
      <w:bookmarkEnd w:id="134"/>
      <w:r>
        <w:rPr>
          <w:rFonts w:hint="eastAsia" w:ascii="宋体" w:hAnsi="宋体" w:cs="宋体"/>
          <w:sz w:val="24"/>
          <w:szCs w:val="24"/>
        </w:rPr>
        <w:t>：</w:t>
      </w:r>
      <w:bookmarkStart w:id="135" w:name="_Toc20014"/>
      <w:r>
        <w:rPr>
          <w:rFonts w:hint="eastAsia" w:ascii="宋体" w:hAnsi="宋体" w:cs="宋体"/>
          <w:sz w:val="24"/>
          <w:szCs w:val="24"/>
        </w:rPr>
        <w:t>所有计量均采用中华人民共和国法定计量单位。</w:t>
      </w:r>
      <w:bookmarkEnd w:id="135"/>
    </w:p>
    <w:p w14:paraId="73AA2E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36" w:name="_Toc152045539"/>
      <w:bookmarkStart w:id="137" w:name="_Toc144974507"/>
      <w:bookmarkStart w:id="138" w:name="_Toc152042315"/>
      <w:bookmarkStart w:id="139" w:name="_Toc179632556"/>
      <w:bookmarkStart w:id="140" w:name="_Toc3896"/>
      <w:r>
        <w:rPr>
          <w:rFonts w:hint="eastAsia" w:ascii="宋体" w:hAnsi="宋体" w:cs="宋体"/>
          <w:sz w:val="24"/>
          <w:szCs w:val="24"/>
        </w:rPr>
        <w:t>1.9 踏勘现场</w:t>
      </w:r>
      <w:bookmarkEnd w:id="136"/>
      <w:bookmarkEnd w:id="137"/>
      <w:bookmarkEnd w:id="138"/>
      <w:bookmarkEnd w:id="139"/>
      <w:bookmarkEnd w:id="140"/>
      <w:r>
        <w:rPr>
          <w:rFonts w:hint="eastAsia" w:ascii="宋体" w:hAnsi="宋体" w:cs="宋体"/>
          <w:sz w:val="24"/>
          <w:szCs w:val="24"/>
        </w:rPr>
        <w:t>：</w:t>
      </w:r>
      <w:bookmarkStart w:id="141" w:name="_Toc152045540"/>
      <w:bookmarkStart w:id="142" w:name="_Toc12330"/>
      <w:bookmarkStart w:id="143" w:name="_Toc144974508"/>
      <w:bookmarkStart w:id="144" w:name="_Toc179632557"/>
      <w:bookmarkStart w:id="145" w:name="_Toc152042316"/>
      <w:r>
        <w:rPr>
          <w:rFonts w:hint="eastAsia" w:ascii="宋体" w:hAnsi="宋体" w:cs="宋体"/>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0CD179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1.10 答疑</w:t>
      </w:r>
      <w:bookmarkEnd w:id="141"/>
      <w:bookmarkEnd w:id="142"/>
      <w:bookmarkEnd w:id="143"/>
      <w:bookmarkEnd w:id="144"/>
      <w:bookmarkEnd w:id="145"/>
      <w:r>
        <w:rPr>
          <w:rFonts w:hint="eastAsia" w:ascii="宋体" w:hAnsi="宋体" w:cs="宋体"/>
          <w:sz w:val="24"/>
          <w:szCs w:val="24"/>
        </w:rPr>
        <w:t>：详见供应商须知前附表。</w:t>
      </w:r>
    </w:p>
    <w:p w14:paraId="25C5C8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46" w:name="_Toc179632558"/>
      <w:bookmarkStart w:id="147" w:name="_Toc152042317"/>
      <w:bookmarkStart w:id="148" w:name="_Toc5889"/>
      <w:bookmarkStart w:id="149" w:name="_Toc152045541"/>
      <w:bookmarkStart w:id="150" w:name="_Toc144974509"/>
      <w:r>
        <w:rPr>
          <w:rFonts w:hint="eastAsia" w:ascii="宋体" w:hAnsi="宋体" w:cs="宋体"/>
          <w:sz w:val="24"/>
          <w:szCs w:val="24"/>
        </w:rPr>
        <w:t>1.11 转包</w:t>
      </w:r>
      <w:bookmarkEnd w:id="146"/>
      <w:bookmarkEnd w:id="147"/>
      <w:bookmarkEnd w:id="148"/>
      <w:bookmarkEnd w:id="149"/>
      <w:bookmarkEnd w:id="150"/>
      <w:bookmarkStart w:id="151" w:name="_Toc179632559"/>
      <w:r>
        <w:rPr>
          <w:rFonts w:hint="eastAsia" w:ascii="宋体" w:hAnsi="宋体" w:cs="宋体"/>
          <w:sz w:val="24"/>
          <w:szCs w:val="24"/>
        </w:rPr>
        <w:t>：本项目不允许成交后转包。</w:t>
      </w:r>
    </w:p>
    <w:bookmarkEnd w:id="151"/>
    <w:p w14:paraId="02CC9E0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r>
        <w:rPr>
          <w:rFonts w:hint="eastAsia" w:ascii="宋体" w:hAnsi="宋体" w:cs="宋体"/>
          <w:b/>
          <w:bCs/>
          <w:sz w:val="24"/>
          <w:szCs w:val="24"/>
        </w:rPr>
        <w:t>2.竞争性磋商文件的组成</w:t>
      </w:r>
    </w:p>
    <w:p w14:paraId="42A5F1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52" w:name="_Toc152045543"/>
      <w:bookmarkStart w:id="153" w:name="_Toc179632561"/>
      <w:bookmarkStart w:id="154" w:name="_Toc6865"/>
      <w:bookmarkStart w:id="155" w:name="_Toc152042319"/>
      <w:bookmarkStart w:id="156" w:name="_Toc144974511"/>
      <w:r>
        <w:rPr>
          <w:rFonts w:hint="eastAsia" w:ascii="宋体" w:hAnsi="宋体" w:cs="宋体"/>
          <w:sz w:val="24"/>
          <w:szCs w:val="24"/>
        </w:rPr>
        <w:t>2.1 竞争性磋商文件的组成</w:t>
      </w:r>
      <w:bookmarkEnd w:id="152"/>
      <w:bookmarkEnd w:id="153"/>
      <w:bookmarkEnd w:id="154"/>
      <w:bookmarkEnd w:id="155"/>
      <w:bookmarkEnd w:id="156"/>
    </w:p>
    <w:p w14:paraId="4D68C9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57" w:name="_Toc8529"/>
      <w:r>
        <w:rPr>
          <w:rFonts w:hint="eastAsia" w:ascii="宋体" w:hAnsi="宋体" w:cs="宋体"/>
          <w:sz w:val="24"/>
          <w:szCs w:val="24"/>
        </w:rPr>
        <w:t>2.1.1本竞争性磋商文件包括：</w:t>
      </w:r>
      <w:bookmarkEnd w:id="157"/>
    </w:p>
    <w:p w14:paraId="478B6C2E">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sz w:val="24"/>
          <w:szCs w:val="24"/>
        </w:rPr>
      </w:pPr>
      <w:r>
        <w:rPr>
          <w:rFonts w:hint="eastAsia" w:ascii="宋体" w:hAnsi="宋体" w:cs="宋体"/>
          <w:sz w:val="24"/>
          <w:szCs w:val="24"/>
        </w:rPr>
        <w:t>第一章  竞争性磋商公告</w:t>
      </w:r>
      <w:r>
        <w:rPr>
          <w:rFonts w:hint="eastAsia" w:ascii="宋体" w:hAnsi="宋体" w:cs="宋体"/>
          <w:sz w:val="24"/>
          <w:szCs w:val="24"/>
        </w:rPr>
        <w:tab/>
      </w:r>
    </w:p>
    <w:p w14:paraId="41BA8F0A">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sz w:val="24"/>
          <w:szCs w:val="24"/>
        </w:rPr>
      </w:pPr>
      <w:r>
        <w:rPr>
          <w:rFonts w:hint="eastAsia" w:ascii="宋体" w:hAnsi="宋体" w:cs="宋体"/>
          <w:sz w:val="24"/>
          <w:szCs w:val="24"/>
        </w:rPr>
        <w:t>第二章  供应商须知前附表及供应商须知</w:t>
      </w:r>
    </w:p>
    <w:p w14:paraId="2AD4E48C">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sz w:val="24"/>
          <w:szCs w:val="24"/>
        </w:rPr>
      </w:pPr>
      <w:r>
        <w:rPr>
          <w:rFonts w:hint="eastAsia" w:ascii="宋体" w:hAnsi="宋体" w:cs="宋体"/>
          <w:sz w:val="24"/>
          <w:szCs w:val="24"/>
        </w:rPr>
        <w:t>第三章  工程技术标准和要求</w:t>
      </w:r>
      <w:r>
        <w:rPr>
          <w:rFonts w:hint="eastAsia" w:ascii="宋体" w:hAnsi="宋体" w:cs="宋体"/>
          <w:sz w:val="24"/>
          <w:szCs w:val="24"/>
        </w:rPr>
        <w:tab/>
      </w:r>
    </w:p>
    <w:p w14:paraId="29FD1D32">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sz w:val="24"/>
          <w:szCs w:val="24"/>
        </w:rPr>
      </w:pPr>
      <w:r>
        <w:rPr>
          <w:rFonts w:hint="eastAsia" w:ascii="宋体" w:hAnsi="宋体" w:cs="宋体"/>
          <w:sz w:val="24"/>
          <w:szCs w:val="24"/>
        </w:rPr>
        <w:t xml:space="preserve">第四章  评审办法 </w:t>
      </w:r>
      <w:r>
        <w:rPr>
          <w:rFonts w:hint="eastAsia" w:ascii="宋体" w:hAnsi="宋体" w:cs="宋体"/>
          <w:sz w:val="24"/>
          <w:szCs w:val="24"/>
        </w:rPr>
        <w:tab/>
      </w:r>
    </w:p>
    <w:p w14:paraId="35264332">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sz w:val="24"/>
          <w:szCs w:val="24"/>
        </w:rPr>
      </w:pPr>
      <w:r>
        <w:rPr>
          <w:rFonts w:hint="eastAsia" w:ascii="宋体" w:hAnsi="宋体" w:cs="宋体"/>
          <w:sz w:val="24"/>
          <w:szCs w:val="24"/>
        </w:rPr>
        <w:t>第五章  拟签订的合同文本</w:t>
      </w:r>
      <w:r>
        <w:rPr>
          <w:rFonts w:hint="eastAsia" w:ascii="宋体" w:hAnsi="宋体" w:cs="宋体"/>
          <w:sz w:val="24"/>
          <w:szCs w:val="24"/>
        </w:rPr>
        <w:tab/>
      </w:r>
    </w:p>
    <w:p w14:paraId="552FB8AC">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cs="宋体"/>
          <w:color w:val="0000FF"/>
          <w:sz w:val="24"/>
          <w:szCs w:val="24"/>
        </w:rPr>
      </w:pPr>
      <w:r>
        <w:rPr>
          <w:rFonts w:hint="eastAsia" w:ascii="宋体" w:hAnsi="宋体" w:cs="宋体"/>
          <w:sz w:val="24"/>
          <w:szCs w:val="24"/>
        </w:rPr>
        <w:t>第六章  响应文件格式</w:t>
      </w:r>
    </w:p>
    <w:p w14:paraId="5B4B6D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58" w:name="_Toc10269"/>
      <w:r>
        <w:rPr>
          <w:rFonts w:hint="eastAsia" w:ascii="宋体" w:hAnsi="宋体" w:cs="宋体"/>
          <w:sz w:val="24"/>
          <w:szCs w:val="24"/>
        </w:rPr>
        <w:t>根据本章第1.10款和第2.2款对竞争性磋商文件所作的澄清、修改，均构成竞争性磋商文件的组成部分。</w:t>
      </w:r>
      <w:bookmarkEnd w:id="158"/>
    </w:p>
    <w:p w14:paraId="39C95D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2.1.2供应商应及时获取竞争性磋商文件，否则引起的一切风险由供应商自负。</w:t>
      </w:r>
    </w:p>
    <w:p w14:paraId="3C2A5F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59" w:name="_Toc18080"/>
      <w:bookmarkStart w:id="160" w:name="_Toc152042320"/>
      <w:bookmarkStart w:id="161" w:name="_Toc144974512"/>
      <w:bookmarkStart w:id="162" w:name="_Toc179632562"/>
      <w:bookmarkStart w:id="163" w:name="_Toc152045544"/>
      <w:r>
        <w:rPr>
          <w:rFonts w:hint="eastAsia" w:ascii="宋体" w:hAnsi="宋体" w:cs="宋体"/>
          <w:sz w:val="24"/>
          <w:szCs w:val="24"/>
        </w:rPr>
        <w:t>2.2 竞争性磋商文件的澄清</w:t>
      </w:r>
      <w:bookmarkEnd w:id="159"/>
      <w:bookmarkEnd w:id="160"/>
      <w:bookmarkEnd w:id="161"/>
      <w:bookmarkEnd w:id="162"/>
      <w:bookmarkEnd w:id="163"/>
      <w:r>
        <w:rPr>
          <w:rFonts w:hint="eastAsia" w:ascii="宋体" w:hAnsi="宋体" w:cs="宋体"/>
          <w:sz w:val="24"/>
          <w:szCs w:val="24"/>
        </w:rPr>
        <w:t>与修改</w:t>
      </w:r>
    </w:p>
    <w:p w14:paraId="12B617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64" w:name="_Toc8736"/>
      <w:r>
        <w:rPr>
          <w:rFonts w:hint="eastAsia" w:ascii="宋体" w:hAnsi="宋体" w:cs="宋体"/>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64"/>
    </w:p>
    <w:p w14:paraId="217556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65" w:name="_Toc1339"/>
      <w:r>
        <w:rPr>
          <w:rFonts w:hint="eastAsia" w:ascii="宋体" w:hAnsi="宋体" w:cs="宋体"/>
          <w:sz w:val="24"/>
          <w:szCs w:val="24"/>
        </w:rPr>
        <w:t>2.2.2 供应商应及时登录相应网站查看本项目的采购变更信息并获取澄清和修改后的文件，未按澄清和修改后的竞争性磋商文件编制的响应文件有可能被磋商小组否决。</w:t>
      </w:r>
    </w:p>
    <w:p w14:paraId="2A692B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2.2.3当竞争性磋商文件、磋商文件澄清（答疑）纪要、磋商文件修改（补充）文件在同一内容的表述上不一致时，以时间在后的为准。</w:t>
      </w:r>
    </w:p>
    <w:p w14:paraId="16D4B8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2.2.4其它关于澄清与修改的要求以现行相关法律、法规为准。</w:t>
      </w:r>
    </w:p>
    <w:bookmarkEnd w:id="165"/>
    <w:p w14:paraId="5E1D4D6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r>
        <w:rPr>
          <w:rFonts w:hint="eastAsia" w:ascii="宋体" w:hAnsi="宋体" w:cs="宋体"/>
          <w:b/>
          <w:bCs/>
          <w:sz w:val="24"/>
          <w:szCs w:val="24"/>
        </w:rPr>
        <w:t>3.响应文件</w:t>
      </w:r>
    </w:p>
    <w:p w14:paraId="6CEC15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66" w:name="_Toc20122"/>
      <w:bookmarkStart w:id="167" w:name="_Toc152045547"/>
      <w:bookmarkStart w:id="168" w:name="_Toc152042323"/>
      <w:bookmarkStart w:id="169" w:name="_Toc179632565"/>
      <w:bookmarkStart w:id="170" w:name="_Toc144974515"/>
      <w:r>
        <w:rPr>
          <w:rFonts w:hint="eastAsia" w:ascii="宋体" w:hAnsi="宋体" w:cs="宋体"/>
          <w:sz w:val="24"/>
          <w:szCs w:val="24"/>
        </w:rPr>
        <w:t>3.1 响应文件的组成</w:t>
      </w:r>
      <w:bookmarkEnd w:id="166"/>
      <w:bookmarkEnd w:id="167"/>
      <w:bookmarkEnd w:id="168"/>
      <w:bookmarkEnd w:id="169"/>
      <w:bookmarkEnd w:id="170"/>
      <w:r>
        <w:rPr>
          <w:rFonts w:hint="eastAsia" w:ascii="宋体" w:hAnsi="宋体" w:cs="宋体"/>
          <w:sz w:val="24"/>
          <w:szCs w:val="24"/>
        </w:rPr>
        <w:t>：</w:t>
      </w:r>
      <w:bookmarkStart w:id="171" w:name="_Toc19703"/>
    </w:p>
    <w:p w14:paraId="047A7D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3.1.1响应文件应按照本竞争性磋商文件提供的“第六章 响应文件格式”、“第四章 评审办法”及本文件的其他要求完整的进行编制</w:t>
      </w:r>
      <w:bookmarkEnd w:id="171"/>
      <w:r>
        <w:rPr>
          <w:rFonts w:hint="eastAsia" w:ascii="宋体" w:hAnsi="宋体" w:cs="宋体"/>
          <w:sz w:val="24"/>
          <w:szCs w:val="24"/>
        </w:rPr>
        <w:t>。</w:t>
      </w:r>
    </w:p>
    <w:p w14:paraId="6012A6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1254708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sz w:val="24"/>
          <w:szCs w:val="24"/>
        </w:rPr>
      </w:pPr>
      <w:bookmarkStart w:id="172" w:name="_Toc5965"/>
      <w:r>
        <w:rPr>
          <w:rFonts w:hint="eastAsia" w:ascii="宋体" w:hAnsi="宋体" w:cs="宋体"/>
          <w:sz w:val="24"/>
          <w:szCs w:val="24"/>
        </w:rPr>
        <w:t>3.1.2</w:t>
      </w:r>
      <w:bookmarkEnd w:id="172"/>
      <w:bookmarkStart w:id="173" w:name="_Toc16247"/>
      <w:r>
        <w:rPr>
          <w:rFonts w:hint="eastAsia" w:ascii="宋体" w:hAnsi="宋体" w:cs="宋体"/>
          <w:sz w:val="24"/>
          <w:szCs w:val="24"/>
        </w:rPr>
        <w:t>响应文件的份数：详见供应商须知前附表。</w:t>
      </w:r>
    </w:p>
    <w:p w14:paraId="4C8FFFF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sz w:val="24"/>
          <w:szCs w:val="24"/>
        </w:rPr>
      </w:pPr>
      <w:r>
        <w:rPr>
          <w:rFonts w:hint="eastAsia" w:ascii="宋体" w:hAnsi="宋体" w:cs="宋体"/>
          <w:sz w:val="24"/>
          <w:szCs w:val="24"/>
        </w:rPr>
        <w:t>3.1.3响应文件的密封与包装：详见供应商须知前附表。</w:t>
      </w:r>
    </w:p>
    <w:p w14:paraId="04FD12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sz w:val="24"/>
          <w:szCs w:val="24"/>
        </w:rPr>
      </w:pPr>
      <w:r>
        <w:rPr>
          <w:rFonts w:hint="eastAsia" w:ascii="宋体" w:hAnsi="宋体" w:cs="宋体"/>
          <w:sz w:val="24"/>
          <w:szCs w:val="24"/>
        </w:rPr>
        <w:t>3.1.4响应文件的补充、修改和撤回：</w:t>
      </w:r>
    </w:p>
    <w:p w14:paraId="5C23A5B6">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textAlignment w:val="auto"/>
        <w:rPr>
          <w:rFonts w:hint="eastAsia" w:ascii="宋体" w:hAnsi="宋体" w:cs="宋体"/>
          <w:sz w:val="24"/>
          <w:szCs w:val="24"/>
        </w:rPr>
      </w:pPr>
      <w:r>
        <w:rPr>
          <w:rFonts w:hint="eastAsia" w:ascii="宋体" w:hAnsi="宋体" w:cs="宋体"/>
          <w:sz w:val="24"/>
          <w:szCs w:val="24"/>
        </w:rPr>
        <w:t>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7CAA2A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（2）供应商在提交响应文件截止时间后，撤回响应文件的，磋商保证金不予退还。</w:t>
      </w:r>
    </w:p>
    <w:p w14:paraId="5486814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sz w:val="24"/>
          <w:szCs w:val="24"/>
        </w:rPr>
      </w:pPr>
      <w:r>
        <w:rPr>
          <w:rFonts w:hint="eastAsia" w:ascii="宋体" w:hAnsi="宋体" w:cs="宋体"/>
          <w:sz w:val="24"/>
          <w:szCs w:val="24"/>
        </w:rPr>
        <w:t>3.1.5响应文件被拒绝接收的情形：</w:t>
      </w:r>
    </w:p>
    <w:p w14:paraId="3309B49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（1）未按照竞争性磋商文件要求递交响应文件的；</w:t>
      </w:r>
    </w:p>
    <w:p w14:paraId="6BE65E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（2）逾期提交响应文件的；</w:t>
      </w:r>
    </w:p>
    <w:p w14:paraId="528DC0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（3）其它法律法规规定的应当拒绝接受的情形。</w:t>
      </w:r>
    </w:p>
    <w:p w14:paraId="132EBA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3.1.6响应文件由于编制问题导致无法正常评审的，将按无效响应文件处理。</w:t>
      </w:r>
      <w:bookmarkEnd w:id="173"/>
    </w:p>
    <w:p w14:paraId="557FA7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74" w:name="_Toc24516"/>
      <w:bookmarkStart w:id="175" w:name="_Toc179632566"/>
      <w:bookmarkStart w:id="176" w:name="_Toc152045548"/>
      <w:bookmarkStart w:id="177" w:name="_Toc144974516"/>
      <w:bookmarkStart w:id="178" w:name="_Toc152042324"/>
      <w:r>
        <w:rPr>
          <w:rFonts w:hint="eastAsia" w:ascii="宋体" w:hAnsi="宋体" w:cs="宋体"/>
          <w:sz w:val="24"/>
          <w:szCs w:val="24"/>
        </w:rPr>
        <w:t xml:space="preserve">3.2 </w:t>
      </w:r>
      <w:bookmarkEnd w:id="174"/>
      <w:bookmarkEnd w:id="175"/>
      <w:bookmarkEnd w:id="176"/>
      <w:bookmarkEnd w:id="177"/>
      <w:bookmarkEnd w:id="178"/>
      <w:r>
        <w:rPr>
          <w:rFonts w:hint="eastAsia" w:ascii="宋体" w:hAnsi="宋体" w:cs="宋体"/>
          <w:sz w:val="24"/>
          <w:szCs w:val="24"/>
        </w:rPr>
        <w:t>磋商报价</w:t>
      </w:r>
    </w:p>
    <w:p w14:paraId="3F4A14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79" w:name="_Toc25009"/>
      <w:r>
        <w:rPr>
          <w:rFonts w:hint="eastAsia" w:ascii="宋体" w:hAnsi="宋体" w:cs="宋体"/>
          <w:sz w:val="24"/>
          <w:szCs w:val="24"/>
        </w:rPr>
        <w:t>3.2.1供应商应按照竞争性磋商文件中的规定和要求报价，任何不符合报价要求的磋商将按照废标处理。</w:t>
      </w:r>
      <w:bookmarkEnd w:id="179"/>
    </w:p>
    <w:p w14:paraId="1BF472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80" w:name="_Toc27614"/>
      <w:r>
        <w:rPr>
          <w:rFonts w:hint="eastAsia" w:ascii="宋体" w:hAnsi="宋体" w:cs="宋体"/>
          <w:sz w:val="24"/>
          <w:szCs w:val="24"/>
        </w:rPr>
        <w:t>3.2.2磋商报价表中标明的价格应为履行合同的固定价格，不得以任何理由予以变更。任何有选择的报价及以可调整价格的磋商均按照废标处理。</w:t>
      </w:r>
      <w:bookmarkEnd w:id="180"/>
    </w:p>
    <w:p w14:paraId="7D8DEF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81" w:name="_Toc13351"/>
      <w:r>
        <w:rPr>
          <w:rFonts w:hint="eastAsia" w:ascii="宋体" w:hAnsi="宋体" w:cs="宋体"/>
          <w:sz w:val="24"/>
          <w:szCs w:val="24"/>
        </w:rPr>
        <w:t>3.2.3磋商报价其他要求：详见供应商须知前附表。</w:t>
      </w:r>
      <w:bookmarkEnd w:id="181"/>
    </w:p>
    <w:p w14:paraId="0281D4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82" w:name="_Toc19568"/>
      <w:bookmarkStart w:id="183" w:name="_Toc144974517"/>
      <w:bookmarkStart w:id="184" w:name="_Toc152045549"/>
      <w:bookmarkStart w:id="185" w:name="_Toc152042325"/>
      <w:bookmarkStart w:id="186" w:name="_Toc179632567"/>
      <w:r>
        <w:rPr>
          <w:rFonts w:hint="eastAsia" w:ascii="宋体" w:hAnsi="宋体" w:cs="宋体"/>
          <w:sz w:val="24"/>
          <w:szCs w:val="24"/>
        </w:rPr>
        <w:t>3.3 磋商有效期</w:t>
      </w:r>
      <w:bookmarkEnd w:id="182"/>
      <w:bookmarkEnd w:id="183"/>
      <w:bookmarkEnd w:id="184"/>
      <w:bookmarkEnd w:id="185"/>
      <w:bookmarkEnd w:id="186"/>
    </w:p>
    <w:p w14:paraId="1A7F1D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87" w:name="_Toc18981"/>
      <w:r>
        <w:rPr>
          <w:rFonts w:hint="eastAsia" w:ascii="宋体" w:hAnsi="宋体" w:cs="宋体"/>
          <w:sz w:val="24"/>
          <w:szCs w:val="24"/>
        </w:rPr>
        <w:t>3.3.1 磋商有效期：在规定的磋商有效期内，供应商不得要求撤销或修改其响应文件。其他内容详见供应商须知前附表。</w:t>
      </w:r>
      <w:bookmarkEnd w:id="187"/>
    </w:p>
    <w:p w14:paraId="229406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88" w:name="_Toc3847"/>
      <w:r>
        <w:rPr>
          <w:rFonts w:hint="eastAsia" w:ascii="宋体" w:hAnsi="宋体" w:cs="宋体"/>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磋商保证金。同意延长磋商有效期的供应商既不能要求也不允许修改其响应文件，但需要相应的延长磋商保证金的有效期，在延长的磋商有效期内本须知关于磋商担保的退还与没收的规定仍然适用。</w:t>
      </w:r>
      <w:bookmarkEnd w:id="188"/>
    </w:p>
    <w:p w14:paraId="3122E8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89" w:name="_Toc15696"/>
      <w:bookmarkStart w:id="190" w:name="_Toc152045550"/>
      <w:bookmarkStart w:id="191" w:name="_Toc152042326"/>
      <w:bookmarkStart w:id="192" w:name="_Toc179632568"/>
      <w:bookmarkStart w:id="193" w:name="_Toc144974518"/>
      <w:r>
        <w:rPr>
          <w:rFonts w:hint="eastAsia" w:ascii="宋体" w:hAnsi="宋体" w:cs="宋体"/>
          <w:sz w:val="24"/>
          <w:szCs w:val="24"/>
        </w:rPr>
        <w:t>3.4 磋商保证金</w:t>
      </w:r>
      <w:bookmarkEnd w:id="189"/>
      <w:bookmarkEnd w:id="190"/>
      <w:bookmarkEnd w:id="191"/>
      <w:bookmarkEnd w:id="192"/>
      <w:bookmarkEnd w:id="193"/>
      <w:r>
        <w:rPr>
          <w:rFonts w:hint="eastAsia" w:ascii="宋体" w:hAnsi="宋体" w:cs="宋体"/>
          <w:sz w:val="24"/>
          <w:szCs w:val="24"/>
        </w:rPr>
        <w:t>：详见供应商须知前附表。</w:t>
      </w:r>
    </w:p>
    <w:p w14:paraId="329A5506">
      <w:pPr>
        <w:keepNext w:val="0"/>
        <w:keepLines w:val="0"/>
        <w:pageBreakBefore w:val="0"/>
        <w:widowControl w:val="0"/>
        <w:tabs>
          <w:tab w:val="left" w:pos="429"/>
        </w:tabs>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3.5 资格审查要求及审查依据：详见供应商须知前附表。</w:t>
      </w:r>
    </w:p>
    <w:p w14:paraId="52271D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194" w:name="_Toc144974521"/>
      <w:bookmarkStart w:id="195" w:name="_Toc15100"/>
      <w:bookmarkStart w:id="196" w:name="_Toc179632571"/>
      <w:bookmarkStart w:id="197" w:name="_Toc152045553"/>
      <w:bookmarkStart w:id="198" w:name="_Toc152042329"/>
      <w:r>
        <w:rPr>
          <w:rFonts w:hint="eastAsia" w:ascii="宋体" w:hAnsi="宋体" w:cs="宋体"/>
          <w:sz w:val="24"/>
          <w:szCs w:val="24"/>
        </w:rPr>
        <w:t>3.6 是否允许递交备选磋商方案</w:t>
      </w:r>
      <w:bookmarkEnd w:id="194"/>
      <w:bookmarkEnd w:id="195"/>
      <w:bookmarkEnd w:id="196"/>
      <w:bookmarkEnd w:id="197"/>
      <w:bookmarkEnd w:id="198"/>
      <w:bookmarkStart w:id="199" w:name="_Toc16154"/>
      <w:r>
        <w:rPr>
          <w:rFonts w:hint="eastAsia" w:ascii="宋体" w:hAnsi="宋体" w:cs="宋体"/>
          <w:sz w:val="24"/>
          <w:szCs w:val="24"/>
        </w:rPr>
        <w:t>：供应商不得递交备选磋商方案。</w:t>
      </w:r>
      <w:bookmarkEnd w:id="199"/>
    </w:p>
    <w:p w14:paraId="6BC3FE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00" w:name="_Toc152045554"/>
      <w:bookmarkStart w:id="201" w:name="_Toc179632572"/>
      <w:bookmarkStart w:id="202" w:name="_Toc12719"/>
      <w:bookmarkStart w:id="203" w:name="_Toc152042330"/>
      <w:bookmarkStart w:id="204" w:name="_Toc144974522"/>
      <w:r>
        <w:rPr>
          <w:rFonts w:hint="eastAsia" w:ascii="宋体" w:hAnsi="宋体" w:cs="宋体"/>
          <w:sz w:val="24"/>
          <w:szCs w:val="24"/>
        </w:rPr>
        <w:t>3.7 响应文件的编制</w:t>
      </w:r>
      <w:bookmarkEnd w:id="200"/>
      <w:bookmarkEnd w:id="201"/>
      <w:bookmarkEnd w:id="202"/>
      <w:bookmarkEnd w:id="203"/>
      <w:bookmarkEnd w:id="204"/>
      <w:r>
        <w:rPr>
          <w:rFonts w:hint="eastAsia" w:ascii="宋体" w:hAnsi="宋体" w:cs="宋体"/>
          <w:sz w:val="24"/>
          <w:szCs w:val="24"/>
        </w:rPr>
        <w:t>及组成</w:t>
      </w:r>
    </w:p>
    <w:p w14:paraId="59F769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6415C5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05" w:name="_Toc18131"/>
      <w:r>
        <w:rPr>
          <w:rFonts w:hint="eastAsia" w:ascii="宋体" w:hAnsi="宋体" w:cs="宋体"/>
          <w:sz w:val="24"/>
          <w:szCs w:val="24"/>
        </w:rPr>
        <w:t xml:space="preserve">3.7.2 </w:t>
      </w:r>
      <w:bookmarkEnd w:id="205"/>
      <w:r>
        <w:rPr>
          <w:rFonts w:hint="eastAsia" w:ascii="宋体" w:hAnsi="宋体" w:cs="宋体"/>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0D24BE6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bookmarkStart w:id="206" w:name="_Toc510859689"/>
      <w:bookmarkStart w:id="207" w:name="_Toc179632573"/>
      <w:bookmarkStart w:id="208" w:name="_Toc17210"/>
      <w:bookmarkStart w:id="209" w:name="_Toc510859895"/>
      <w:bookmarkStart w:id="210" w:name="_Toc511585903"/>
      <w:bookmarkStart w:id="211" w:name="_Toc152045555"/>
      <w:bookmarkStart w:id="212" w:name="_Toc7204"/>
      <w:bookmarkStart w:id="213" w:name="_Toc363119281"/>
      <w:bookmarkStart w:id="214" w:name="_Toc5025"/>
      <w:bookmarkStart w:id="215" w:name="_Toc9750"/>
      <w:bookmarkStart w:id="216" w:name="_Toc144974523"/>
      <w:bookmarkStart w:id="217" w:name="_Toc152042331"/>
      <w:r>
        <w:rPr>
          <w:rFonts w:hint="eastAsia" w:ascii="宋体" w:hAnsi="宋体" w:cs="宋体"/>
          <w:b/>
          <w:bCs/>
          <w:sz w:val="24"/>
          <w:szCs w:val="24"/>
        </w:rPr>
        <w:t>4.</w:t>
      </w:r>
      <w:bookmarkEnd w:id="206"/>
      <w:bookmarkEnd w:id="207"/>
      <w:bookmarkEnd w:id="208"/>
      <w:bookmarkEnd w:id="209"/>
      <w:bookmarkEnd w:id="210"/>
      <w:bookmarkEnd w:id="211"/>
      <w:bookmarkEnd w:id="212"/>
      <w:bookmarkEnd w:id="213"/>
      <w:bookmarkEnd w:id="214"/>
      <w:bookmarkEnd w:id="215"/>
      <w:bookmarkEnd w:id="216"/>
      <w:bookmarkEnd w:id="217"/>
      <w:r>
        <w:rPr>
          <w:rFonts w:hint="eastAsia" w:ascii="宋体" w:hAnsi="宋体" w:cs="宋体"/>
          <w:b/>
          <w:bCs/>
          <w:sz w:val="24"/>
          <w:szCs w:val="24"/>
        </w:rPr>
        <w:t>磋商</w:t>
      </w:r>
    </w:p>
    <w:p w14:paraId="1453BF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18" w:name="_Toc144974524"/>
      <w:bookmarkStart w:id="219" w:name="_Toc179632574"/>
      <w:bookmarkStart w:id="220" w:name="_Toc586"/>
      <w:bookmarkStart w:id="221" w:name="_Toc152042332"/>
      <w:bookmarkStart w:id="222" w:name="_Toc152045556"/>
      <w:bookmarkStart w:id="223" w:name="_Toc19580"/>
      <w:r>
        <w:rPr>
          <w:rFonts w:hint="eastAsia" w:ascii="宋体" w:hAnsi="宋体" w:cs="宋体"/>
          <w:sz w:val="24"/>
          <w:szCs w:val="24"/>
        </w:rPr>
        <w:t>4.1 响应文件的标记</w:t>
      </w:r>
      <w:bookmarkEnd w:id="218"/>
      <w:bookmarkEnd w:id="219"/>
      <w:bookmarkEnd w:id="220"/>
      <w:bookmarkEnd w:id="221"/>
      <w:bookmarkEnd w:id="222"/>
    </w:p>
    <w:p w14:paraId="1E7042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24" w:name="_Toc16808"/>
      <w:r>
        <w:rPr>
          <w:rFonts w:hint="eastAsia" w:ascii="宋体" w:hAnsi="宋体" w:cs="宋体"/>
          <w:sz w:val="24"/>
          <w:szCs w:val="24"/>
        </w:rPr>
        <w:t>4.1.1 响应文件的</w:t>
      </w:r>
      <w:bookmarkEnd w:id="224"/>
      <w:r>
        <w:rPr>
          <w:rFonts w:hint="eastAsia" w:ascii="宋体" w:hAnsi="宋体" w:cs="宋体"/>
          <w:sz w:val="24"/>
          <w:szCs w:val="24"/>
        </w:rPr>
        <w:t>封面上应写明的其他内容：</w:t>
      </w:r>
      <w:bookmarkEnd w:id="223"/>
      <w:r>
        <w:rPr>
          <w:rFonts w:hint="eastAsia" w:ascii="宋体" w:hAnsi="宋体" w:cs="宋体"/>
          <w:sz w:val="24"/>
          <w:szCs w:val="24"/>
        </w:rPr>
        <w:t>按照本文件“第六章 响应文件格式”编制。</w:t>
      </w:r>
    </w:p>
    <w:p w14:paraId="61D4BC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25" w:name="_Toc31766"/>
      <w:r>
        <w:rPr>
          <w:rFonts w:hint="eastAsia" w:ascii="宋体" w:hAnsi="宋体" w:cs="宋体"/>
          <w:sz w:val="24"/>
          <w:szCs w:val="24"/>
        </w:rPr>
        <w:t>4.2</w:t>
      </w:r>
      <w:bookmarkEnd w:id="225"/>
      <w:bookmarkStart w:id="226" w:name="_Toc152045557"/>
      <w:bookmarkStart w:id="227" w:name="_Toc144974525"/>
      <w:bookmarkStart w:id="228" w:name="_Toc21228"/>
      <w:bookmarkStart w:id="229" w:name="_Toc152042333"/>
      <w:bookmarkStart w:id="230" w:name="_Toc179632575"/>
      <w:r>
        <w:rPr>
          <w:rFonts w:hint="eastAsia" w:ascii="宋体" w:hAnsi="宋体" w:cs="宋体"/>
          <w:sz w:val="24"/>
          <w:szCs w:val="24"/>
        </w:rPr>
        <w:t>响应文件的递交</w:t>
      </w:r>
      <w:bookmarkEnd w:id="226"/>
      <w:bookmarkEnd w:id="227"/>
      <w:bookmarkEnd w:id="228"/>
      <w:bookmarkEnd w:id="229"/>
      <w:bookmarkEnd w:id="230"/>
    </w:p>
    <w:p w14:paraId="3F85AD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31" w:name="_Toc29162"/>
      <w:r>
        <w:rPr>
          <w:rFonts w:hint="eastAsia" w:ascii="宋体" w:hAnsi="宋体" w:cs="宋体"/>
          <w:sz w:val="24"/>
          <w:szCs w:val="24"/>
        </w:rPr>
        <w:t xml:space="preserve">4.2.1 </w:t>
      </w:r>
      <w:bookmarkStart w:id="232" w:name="_Toc15951"/>
      <w:r>
        <w:rPr>
          <w:rFonts w:hint="eastAsia" w:ascii="宋体" w:hAnsi="宋体" w:cs="宋体"/>
          <w:sz w:val="24"/>
          <w:szCs w:val="24"/>
        </w:rPr>
        <w:t>供应商递交响应文件截止时间：详见供应商须知前附表</w:t>
      </w:r>
      <w:bookmarkEnd w:id="232"/>
      <w:r>
        <w:rPr>
          <w:rFonts w:hint="eastAsia" w:ascii="宋体" w:hAnsi="宋体" w:cs="宋体"/>
          <w:sz w:val="24"/>
          <w:szCs w:val="24"/>
        </w:rPr>
        <w:t>。</w:t>
      </w:r>
    </w:p>
    <w:p w14:paraId="7DC966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33" w:name="_Toc13743"/>
      <w:r>
        <w:rPr>
          <w:rFonts w:hint="eastAsia" w:ascii="宋体" w:hAnsi="宋体" w:cs="宋体"/>
          <w:sz w:val="24"/>
          <w:szCs w:val="24"/>
        </w:rPr>
        <w:t>4.2.2 供应商递交响应文件的地点：详见供应商须知前附表</w:t>
      </w:r>
      <w:bookmarkEnd w:id="233"/>
      <w:r>
        <w:rPr>
          <w:rFonts w:hint="eastAsia" w:ascii="宋体" w:hAnsi="宋体" w:cs="宋体"/>
          <w:sz w:val="24"/>
          <w:szCs w:val="24"/>
        </w:rPr>
        <w:t>。</w:t>
      </w:r>
    </w:p>
    <w:p w14:paraId="3E327A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4.2.3是否退还响应文件：</w:t>
      </w:r>
      <w:bookmarkEnd w:id="231"/>
      <w:r>
        <w:rPr>
          <w:rFonts w:hint="eastAsia" w:ascii="宋体" w:hAnsi="宋体" w:cs="宋体"/>
          <w:sz w:val="24"/>
          <w:szCs w:val="24"/>
        </w:rPr>
        <w:t>不予退还。</w:t>
      </w:r>
    </w:p>
    <w:p w14:paraId="7BFA0B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34" w:name="_Toc10583"/>
      <w:r>
        <w:rPr>
          <w:rFonts w:hint="eastAsia" w:ascii="宋体" w:hAnsi="宋体" w:cs="宋体"/>
          <w:sz w:val="24"/>
          <w:szCs w:val="24"/>
        </w:rPr>
        <w:t>4.2.</w:t>
      </w:r>
      <w:bookmarkEnd w:id="234"/>
      <w:bookmarkStart w:id="235" w:name="_Toc1316"/>
      <w:r>
        <w:rPr>
          <w:rFonts w:hint="eastAsia" w:ascii="宋体" w:hAnsi="宋体" w:cs="宋体"/>
          <w:sz w:val="24"/>
          <w:szCs w:val="24"/>
        </w:rPr>
        <w:t>4逾期送达的或者未送达指定地点的响应文件，采购人不予受理。</w:t>
      </w:r>
      <w:bookmarkEnd w:id="235"/>
    </w:p>
    <w:p w14:paraId="7182305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bookmarkStart w:id="236" w:name="_Toc11122"/>
      <w:bookmarkStart w:id="237" w:name="_Toc510859896"/>
      <w:bookmarkStart w:id="238" w:name="_Toc28351"/>
      <w:bookmarkStart w:id="239" w:name="_Toc144974527"/>
      <w:bookmarkStart w:id="240" w:name="_Toc179632577"/>
      <w:bookmarkStart w:id="241" w:name="_Toc29037"/>
      <w:bookmarkStart w:id="242" w:name="_Toc29322"/>
      <w:bookmarkStart w:id="243" w:name="_Toc363119282"/>
      <w:bookmarkStart w:id="244" w:name="_Toc511585904"/>
      <w:bookmarkStart w:id="245" w:name="_Toc152045559"/>
      <w:bookmarkStart w:id="246" w:name="_Toc152042335"/>
      <w:bookmarkStart w:id="247" w:name="_Toc510859690"/>
      <w:r>
        <w:rPr>
          <w:rFonts w:hint="eastAsia" w:ascii="宋体" w:hAnsi="宋体" w:cs="宋体"/>
          <w:b/>
          <w:bCs/>
          <w:sz w:val="24"/>
          <w:szCs w:val="24"/>
        </w:rPr>
        <w:t>5.开标</w:t>
      </w:r>
      <w:bookmarkEnd w:id="236"/>
      <w:bookmarkEnd w:id="237"/>
      <w:bookmarkEnd w:id="238"/>
      <w:bookmarkEnd w:id="239"/>
      <w:bookmarkEnd w:id="240"/>
      <w:bookmarkEnd w:id="241"/>
      <w:bookmarkEnd w:id="242"/>
      <w:bookmarkEnd w:id="243"/>
      <w:bookmarkEnd w:id="244"/>
      <w:bookmarkEnd w:id="245"/>
      <w:bookmarkEnd w:id="246"/>
      <w:bookmarkEnd w:id="247"/>
    </w:p>
    <w:p w14:paraId="51D908F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sz w:val="24"/>
          <w:szCs w:val="24"/>
        </w:rPr>
      </w:pPr>
      <w:bookmarkStart w:id="248" w:name="_Toc179632578"/>
      <w:bookmarkStart w:id="249" w:name="_Toc144974528"/>
      <w:bookmarkStart w:id="250" w:name="_Toc152045560"/>
      <w:bookmarkStart w:id="251" w:name="_Toc152042336"/>
      <w:bookmarkStart w:id="252" w:name="_Toc2321"/>
      <w:r>
        <w:rPr>
          <w:rFonts w:hint="eastAsia" w:ascii="宋体" w:hAnsi="宋体" w:cs="宋体"/>
          <w:b/>
          <w:bCs/>
          <w:sz w:val="24"/>
          <w:szCs w:val="24"/>
        </w:rPr>
        <w:t>5.1 磋商会议时间和地点</w:t>
      </w:r>
      <w:bookmarkEnd w:id="248"/>
      <w:bookmarkEnd w:id="249"/>
      <w:bookmarkEnd w:id="250"/>
      <w:bookmarkEnd w:id="251"/>
      <w:bookmarkEnd w:id="252"/>
      <w:r>
        <w:rPr>
          <w:rFonts w:hint="eastAsia" w:ascii="宋体" w:hAnsi="宋体" w:cs="宋体"/>
          <w:b/>
          <w:bCs/>
          <w:sz w:val="24"/>
          <w:szCs w:val="24"/>
        </w:rPr>
        <w:t>：</w:t>
      </w:r>
      <w:bookmarkStart w:id="253" w:name="_Toc9885"/>
      <w:r>
        <w:rPr>
          <w:rFonts w:hint="eastAsia" w:ascii="宋体" w:hAnsi="宋体" w:cs="宋体"/>
          <w:sz w:val="24"/>
          <w:szCs w:val="24"/>
        </w:rPr>
        <w:t>磋商会议时间及地点与供应商递交响应文件截止时间及地点一致。采购人在规定的磋商截止时间（磋商会议时间）和供应商须知前附表规定的地点进行磋商会议，并邀请所有供应商的法定代表人或其委托代理人准时参加。</w:t>
      </w:r>
      <w:bookmarkEnd w:id="253"/>
    </w:p>
    <w:p w14:paraId="2A6371C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bookmarkStart w:id="254" w:name="_Toc152045561"/>
      <w:bookmarkStart w:id="255" w:name="_Toc10213"/>
      <w:bookmarkStart w:id="256" w:name="_Toc144974529"/>
      <w:bookmarkStart w:id="257" w:name="_Toc179632579"/>
      <w:bookmarkStart w:id="258" w:name="_Toc152042337"/>
      <w:r>
        <w:rPr>
          <w:rFonts w:hint="eastAsia" w:ascii="宋体" w:hAnsi="宋体" w:cs="宋体"/>
          <w:b/>
          <w:bCs/>
          <w:sz w:val="24"/>
          <w:szCs w:val="24"/>
        </w:rPr>
        <w:t>5.2 开标程序</w:t>
      </w:r>
      <w:bookmarkEnd w:id="254"/>
      <w:bookmarkEnd w:id="255"/>
      <w:bookmarkEnd w:id="256"/>
      <w:bookmarkEnd w:id="257"/>
      <w:bookmarkEnd w:id="258"/>
      <w:r>
        <w:rPr>
          <w:rFonts w:hint="eastAsia" w:ascii="宋体" w:hAnsi="宋体" w:cs="宋体"/>
          <w:b/>
          <w:bCs/>
          <w:sz w:val="24"/>
          <w:szCs w:val="24"/>
        </w:rPr>
        <w:t>：</w:t>
      </w:r>
      <w:r>
        <w:rPr>
          <w:rFonts w:hint="eastAsia" w:ascii="宋体" w:hAnsi="宋体" w:cs="宋体"/>
          <w:sz w:val="24"/>
          <w:szCs w:val="24"/>
        </w:rPr>
        <w:t>详见供应商须知前附表。</w:t>
      </w:r>
    </w:p>
    <w:p w14:paraId="5449847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bookmarkStart w:id="259" w:name="_Toc179632580"/>
      <w:bookmarkStart w:id="260" w:name="_Toc152042338"/>
      <w:bookmarkStart w:id="261" w:name="_Toc511585905"/>
      <w:bookmarkStart w:id="262" w:name="_Toc152045562"/>
      <w:bookmarkStart w:id="263" w:name="_Toc20274"/>
      <w:bookmarkStart w:id="264" w:name="_Toc510859897"/>
      <w:bookmarkStart w:id="265" w:name="_Toc144974530"/>
      <w:bookmarkStart w:id="266" w:name="_Toc15910"/>
      <w:bookmarkStart w:id="267" w:name="_Toc363119283"/>
      <w:bookmarkStart w:id="268" w:name="_Toc10068"/>
      <w:bookmarkStart w:id="269" w:name="_Toc510859691"/>
      <w:bookmarkStart w:id="270" w:name="_Toc17998"/>
      <w:r>
        <w:rPr>
          <w:rFonts w:hint="eastAsia" w:ascii="宋体" w:hAnsi="宋体" w:cs="宋体"/>
          <w:b/>
          <w:bCs/>
          <w:sz w:val="24"/>
          <w:szCs w:val="24"/>
        </w:rPr>
        <w:t>6.</w:t>
      </w:r>
      <w:bookmarkEnd w:id="259"/>
      <w:bookmarkEnd w:id="260"/>
      <w:bookmarkEnd w:id="261"/>
      <w:bookmarkEnd w:id="262"/>
      <w:bookmarkEnd w:id="263"/>
      <w:bookmarkEnd w:id="264"/>
      <w:bookmarkEnd w:id="265"/>
      <w:bookmarkEnd w:id="266"/>
      <w:bookmarkEnd w:id="267"/>
      <w:bookmarkEnd w:id="268"/>
      <w:bookmarkEnd w:id="269"/>
      <w:bookmarkEnd w:id="270"/>
      <w:r>
        <w:rPr>
          <w:rFonts w:hint="eastAsia" w:ascii="宋体" w:hAnsi="宋体" w:cs="宋体"/>
          <w:b/>
          <w:bCs/>
          <w:sz w:val="24"/>
          <w:szCs w:val="24"/>
        </w:rPr>
        <w:t>评审</w:t>
      </w:r>
    </w:p>
    <w:p w14:paraId="552BC1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71" w:name="_Toc152045563"/>
      <w:bookmarkStart w:id="272" w:name="_Toc144974531"/>
      <w:bookmarkStart w:id="273" w:name="_Toc179632581"/>
      <w:bookmarkStart w:id="274" w:name="_Toc14991"/>
      <w:bookmarkStart w:id="275" w:name="_Toc152042339"/>
      <w:r>
        <w:rPr>
          <w:rFonts w:hint="eastAsia" w:ascii="宋体" w:hAnsi="宋体" w:cs="宋体"/>
          <w:sz w:val="24"/>
          <w:szCs w:val="24"/>
        </w:rPr>
        <w:t xml:space="preserve">6.1 </w:t>
      </w:r>
      <w:bookmarkEnd w:id="271"/>
      <w:bookmarkEnd w:id="272"/>
      <w:bookmarkEnd w:id="273"/>
      <w:bookmarkEnd w:id="274"/>
      <w:bookmarkEnd w:id="275"/>
      <w:bookmarkStart w:id="276" w:name="_Toc29293"/>
      <w:r>
        <w:rPr>
          <w:rFonts w:hint="eastAsia" w:ascii="宋体" w:hAnsi="宋体" w:cs="宋体"/>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76"/>
    </w:p>
    <w:p w14:paraId="60A5E0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77" w:name="_Toc18720"/>
      <w:r>
        <w:rPr>
          <w:rFonts w:hint="eastAsia" w:ascii="宋体" w:hAnsi="宋体" w:cs="宋体"/>
          <w:sz w:val="24"/>
          <w:szCs w:val="24"/>
        </w:rPr>
        <w:t>6.2 磋商小组成员</w:t>
      </w:r>
      <w:bookmarkEnd w:id="277"/>
      <w:bookmarkStart w:id="278" w:name="_Toc152045564"/>
      <w:bookmarkStart w:id="279" w:name="_Toc152042340"/>
      <w:bookmarkStart w:id="280" w:name="_Toc144974532"/>
      <w:bookmarkStart w:id="281" w:name="_Toc13026"/>
      <w:bookmarkStart w:id="282" w:name="_Toc179632582"/>
      <w:r>
        <w:rPr>
          <w:rFonts w:hint="eastAsia" w:ascii="宋体" w:hAnsi="宋体" w:cs="宋体"/>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4D2525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6.</w:t>
      </w:r>
      <w:bookmarkEnd w:id="278"/>
      <w:bookmarkEnd w:id="279"/>
      <w:bookmarkEnd w:id="280"/>
      <w:bookmarkEnd w:id="281"/>
      <w:bookmarkEnd w:id="282"/>
      <w:bookmarkStart w:id="283" w:name="_Toc152042341"/>
      <w:bookmarkStart w:id="284" w:name="_Toc179632583"/>
      <w:bookmarkStart w:id="285" w:name="_Toc23670"/>
      <w:bookmarkStart w:id="286" w:name="_Toc152045565"/>
      <w:bookmarkStart w:id="287" w:name="_Toc144974533"/>
      <w:r>
        <w:rPr>
          <w:rFonts w:hint="eastAsia" w:ascii="宋体" w:hAnsi="宋体" w:cs="宋体"/>
          <w:sz w:val="24"/>
          <w:szCs w:val="24"/>
        </w:rPr>
        <w:t xml:space="preserve">3 </w:t>
      </w:r>
      <w:bookmarkEnd w:id="283"/>
      <w:bookmarkEnd w:id="284"/>
      <w:bookmarkEnd w:id="285"/>
      <w:bookmarkEnd w:id="286"/>
      <w:bookmarkEnd w:id="287"/>
      <w:bookmarkStart w:id="288" w:name="_Toc15743"/>
      <w:r>
        <w:rPr>
          <w:rFonts w:hint="eastAsia" w:ascii="宋体" w:hAnsi="宋体" w:cs="宋体"/>
          <w:sz w:val="24"/>
          <w:szCs w:val="24"/>
        </w:rPr>
        <w:t>磋商小组按照“评审办法”规定的方法、评审因素、标准和程序对响应文件进行评审。“评审办法”没有规定的方法、评审因素和标准，不作为评审依据。</w:t>
      </w:r>
      <w:bookmarkEnd w:id="288"/>
    </w:p>
    <w:p w14:paraId="581868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89" w:name="_Toc12679"/>
      <w:r>
        <w:rPr>
          <w:rFonts w:hint="eastAsia" w:ascii="宋体" w:hAnsi="宋体" w:cs="宋体"/>
          <w:sz w:val="24"/>
          <w:szCs w:val="24"/>
        </w:rPr>
        <w:t>6.4评审过程的保密</w:t>
      </w:r>
      <w:bookmarkEnd w:id="289"/>
    </w:p>
    <w:p w14:paraId="6BD966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90" w:name="_Toc27575"/>
      <w:r>
        <w:rPr>
          <w:rFonts w:hint="eastAsia" w:ascii="宋体" w:hAnsi="宋体" w:cs="宋体"/>
          <w:sz w:val="24"/>
          <w:szCs w:val="24"/>
        </w:rPr>
        <w:t>（1）开标后，直至授予成交供应商合同为止，凡属于对响应文件的审查、补遗、评价和比较的有关资料以及成交候选人的推荐情况等均严格保密。</w:t>
      </w:r>
      <w:bookmarkEnd w:id="290"/>
    </w:p>
    <w:p w14:paraId="1A7A56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91" w:name="_Toc10051"/>
      <w:r>
        <w:rPr>
          <w:rFonts w:hint="eastAsia" w:ascii="宋体" w:hAnsi="宋体" w:cs="宋体"/>
          <w:sz w:val="24"/>
          <w:szCs w:val="24"/>
        </w:rPr>
        <w:t>（2）在响应文件的评审、成交候选人推荐以及授予合同的过程中，供应商向采购人和磋商小组施加影响的任何行为，都将会导致其磋商被拒绝直至取消其中标资格。</w:t>
      </w:r>
      <w:bookmarkEnd w:id="291"/>
    </w:p>
    <w:p w14:paraId="35421D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292" w:name="_Toc28535"/>
      <w:r>
        <w:rPr>
          <w:rFonts w:hint="eastAsia" w:ascii="宋体" w:hAnsi="宋体" w:cs="宋体"/>
          <w:sz w:val="24"/>
          <w:szCs w:val="24"/>
        </w:rPr>
        <w:t>（3） 成交供应商确定后，采购人不对未成交供应商就评审过程以及未能中标原因作出任何解释。未成交供应商不得向磋商小组组成人员或其他有关人员索问评审过程的情况和材料。</w:t>
      </w:r>
      <w:bookmarkEnd w:id="292"/>
      <w:bookmarkStart w:id="293" w:name="_Toc144974534"/>
      <w:bookmarkStart w:id="294" w:name="_Toc152042342"/>
      <w:bookmarkStart w:id="295" w:name="_Toc152045566"/>
      <w:bookmarkStart w:id="296" w:name="_Toc179632584"/>
    </w:p>
    <w:p w14:paraId="205CFBD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bookmarkStart w:id="297" w:name="_Toc510859692"/>
      <w:bookmarkStart w:id="298" w:name="_Toc363119284"/>
      <w:bookmarkStart w:id="299" w:name="_Toc7702"/>
      <w:bookmarkStart w:id="300" w:name="_Toc31723"/>
      <w:bookmarkStart w:id="301" w:name="_Toc12726"/>
      <w:bookmarkStart w:id="302" w:name="_Toc29031"/>
      <w:bookmarkStart w:id="303" w:name="_Toc511585906"/>
      <w:bookmarkStart w:id="304" w:name="_Toc510859898"/>
      <w:r>
        <w:rPr>
          <w:rFonts w:hint="eastAsia" w:ascii="宋体" w:hAnsi="宋体" w:cs="宋体"/>
          <w:b/>
          <w:bCs/>
          <w:sz w:val="24"/>
          <w:szCs w:val="24"/>
        </w:rPr>
        <w:t>7.合同授予</w:t>
      </w:r>
      <w:bookmarkEnd w:id="293"/>
      <w:bookmarkEnd w:id="294"/>
      <w:bookmarkEnd w:id="295"/>
      <w:bookmarkEnd w:id="296"/>
      <w:bookmarkEnd w:id="297"/>
      <w:bookmarkEnd w:id="298"/>
      <w:bookmarkEnd w:id="299"/>
      <w:bookmarkEnd w:id="300"/>
      <w:bookmarkEnd w:id="301"/>
      <w:bookmarkEnd w:id="302"/>
      <w:bookmarkEnd w:id="303"/>
      <w:bookmarkEnd w:id="304"/>
    </w:p>
    <w:p w14:paraId="4B6F4D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05" w:name="_Toc18545"/>
      <w:bookmarkStart w:id="306" w:name="_Toc179632585"/>
      <w:bookmarkStart w:id="307" w:name="_Toc152042343"/>
      <w:bookmarkStart w:id="308" w:name="_Toc152045567"/>
      <w:bookmarkStart w:id="309" w:name="_Toc144974535"/>
      <w:r>
        <w:rPr>
          <w:rFonts w:hint="eastAsia" w:ascii="宋体" w:hAnsi="宋体" w:cs="宋体"/>
          <w:sz w:val="24"/>
          <w:szCs w:val="24"/>
        </w:rPr>
        <w:t>7.1 定标方式</w:t>
      </w:r>
      <w:bookmarkEnd w:id="305"/>
      <w:bookmarkEnd w:id="306"/>
      <w:bookmarkEnd w:id="307"/>
      <w:bookmarkEnd w:id="308"/>
      <w:bookmarkEnd w:id="309"/>
      <w:r>
        <w:rPr>
          <w:rFonts w:hint="eastAsia" w:ascii="宋体" w:hAnsi="宋体" w:cs="宋体"/>
          <w:sz w:val="24"/>
          <w:szCs w:val="24"/>
        </w:rPr>
        <w:t>：</w:t>
      </w:r>
      <w:bookmarkStart w:id="310" w:name="_Toc144974536"/>
      <w:bookmarkStart w:id="311" w:name="_Toc152045568"/>
      <w:bookmarkStart w:id="312" w:name="_Toc152042344"/>
      <w:bookmarkStart w:id="313" w:name="_Toc179632586"/>
      <w:bookmarkStart w:id="314" w:name="_Toc24719"/>
      <w:r>
        <w:rPr>
          <w:rFonts w:hint="eastAsia" w:ascii="宋体" w:hAnsi="宋体" w:cs="宋体"/>
          <w:sz w:val="24"/>
          <w:szCs w:val="24"/>
        </w:rPr>
        <w:t>详见供应商须知前附表，采购人依据磋商小组推荐的成交候选人确定成交供应商。</w:t>
      </w:r>
    </w:p>
    <w:p w14:paraId="1C09FF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 xml:space="preserve">7.2 </w:t>
      </w:r>
      <w:bookmarkEnd w:id="310"/>
      <w:bookmarkEnd w:id="311"/>
      <w:bookmarkEnd w:id="312"/>
      <w:bookmarkEnd w:id="313"/>
      <w:bookmarkEnd w:id="314"/>
      <w:r>
        <w:rPr>
          <w:rFonts w:hint="eastAsia" w:ascii="宋体" w:hAnsi="宋体" w:cs="宋体"/>
          <w:sz w:val="24"/>
          <w:szCs w:val="24"/>
        </w:rPr>
        <w:t>成交通知</w:t>
      </w:r>
    </w:p>
    <w:p w14:paraId="7A379C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15" w:name="_Toc12920"/>
      <w:r>
        <w:rPr>
          <w:rFonts w:hint="eastAsia" w:ascii="宋体" w:hAnsi="宋体" w:cs="宋体"/>
          <w:sz w:val="24"/>
          <w:szCs w:val="24"/>
        </w:rPr>
        <w:t>7.2.1在本章规定的磋商有效期内，采购代理机构将对成交供应商进行中标（成交）结果公示同时发布成交通知书，公告期限为1个工作日。</w:t>
      </w:r>
      <w:bookmarkEnd w:id="315"/>
    </w:p>
    <w:p w14:paraId="552F8C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16" w:name="_Toc11786"/>
      <w:bookmarkStart w:id="317" w:name="_Toc152042345"/>
      <w:bookmarkStart w:id="318" w:name="_Toc179632587"/>
      <w:bookmarkStart w:id="319" w:name="_Toc152045569"/>
      <w:bookmarkStart w:id="320" w:name="_Toc144974537"/>
      <w:r>
        <w:rPr>
          <w:rFonts w:hint="eastAsia" w:ascii="宋体" w:hAnsi="宋体" w:cs="宋体"/>
          <w:sz w:val="24"/>
          <w:szCs w:val="24"/>
        </w:rPr>
        <w:t>7.3 履约担保</w:t>
      </w:r>
      <w:bookmarkEnd w:id="316"/>
      <w:bookmarkEnd w:id="317"/>
      <w:bookmarkEnd w:id="318"/>
      <w:bookmarkEnd w:id="319"/>
      <w:bookmarkEnd w:id="320"/>
    </w:p>
    <w:p w14:paraId="39B33F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21" w:name="_Toc4551"/>
      <w:r>
        <w:rPr>
          <w:rFonts w:hint="eastAsia" w:ascii="宋体" w:hAnsi="宋体" w:cs="宋体"/>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21"/>
    </w:p>
    <w:p w14:paraId="12C3FB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22" w:name="_Toc18356"/>
      <w:r>
        <w:rPr>
          <w:rFonts w:hint="eastAsia" w:ascii="宋体" w:hAnsi="宋体" w:cs="宋体"/>
          <w:sz w:val="24"/>
          <w:szCs w:val="24"/>
        </w:rPr>
        <w:t>7.3.2 成交供应商不能按本章第7.3.1项要求提交履约担保的，视为放弃中标，其磋商保证金不予退还，给采购人造成的损失超过磋商保证金数额的，成交供应商还应当对超过部分予以赔偿。</w:t>
      </w:r>
      <w:bookmarkEnd w:id="322"/>
    </w:p>
    <w:p w14:paraId="5EDAEF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23" w:name="_Toc152042346"/>
      <w:bookmarkStart w:id="324" w:name="_Toc152045570"/>
      <w:bookmarkStart w:id="325" w:name="_Toc144974538"/>
      <w:bookmarkStart w:id="326" w:name="_Toc28306"/>
      <w:bookmarkStart w:id="327" w:name="_Toc179632588"/>
      <w:r>
        <w:rPr>
          <w:rFonts w:hint="eastAsia" w:ascii="宋体" w:hAnsi="宋体" w:cs="宋体"/>
          <w:sz w:val="24"/>
          <w:szCs w:val="24"/>
        </w:rPr>
        <w:t>7.4签订合同</w:t>
      </w:r>
      <w:bookmarkEnd w:id="323"/>
      <w:bookmarkEnd w:id="324"/>
      <w:bookmarkEnd w:id="325"/>
      <w:bookmarkEnd w:id="326"/>
      <w:bookmarkEnd w:id="327"/>
    </w:p>
    <w:p w14:paraId="66DE0D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28" w:name="_Toc3503"/>
      <w:r>
        <w:rPr>
          <w:rFonts w:hint="eastAsia" w:ascii="宋体" w:hAnsi="宋体" w:cs="宋体"/>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磋商保证金不予退还；给采购人造成的损失超过磋商保证金数额的，成交供应商还应当对超过部分予以赔偿。</w:t>
      </w:r>
      <w:bookmarkEnd w:id="328"/>
      <w:r>
        <w:rPr>
          <w:rFonts w:hint="eastAsia" w:ascii="宋体" w:hAnsi="宋体" w:cs="宋体"/>
          <w:sz w:val="24"/>
          <w:szCs w:val="24"/>
        </w:rPr>
        <w:t xml:space="preserve"> </w:t>
      </w:r>
    </w:p>
    <w:p w14:paraId="3E24475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sz w:val="24"/>
          <w:szCs w:val="24"/>
        </w:rPr>
      </w:pPr>
      <w:bookmarkStart w:id="329" w:name="_Toc5371"/>
      <w:bookmarkStart w:id="330" w:name="_Toc144974539"/>
      <w:bookmarkStart w:id="331" w:name="_Toc152042347"/>
      <w:bookmarkStart w:id="332" w:name="_Toc179632589"/>
      <w:bookmarkStart w:id="333" w:name="_Toc14936"/>
      <w:bookmarkStart w:id="334" w:name="_Toc510859899"/>
      <w:bookmarkStart w:id="335" w:name="_Toc511585907"/>
      <w:bookmarkStart w:id="336" w:name="_Toc152045571"/>
      <w:bookmarkStart w:id="337" w:name="_Toc11948"/>
      <w:bookmarkStart w:id="338" w:name="_Toc29932"/>
      <w:bookmarkStart w:id="339" w:name="_Toc510859693"/>
      <w:bookmarkStart w:id="340" w:name="_Toc363119285"/>
      <w:r>
        <w:rPr>
          <w:rFonts w:hint="eastAsia" w:ascii="宋体" w:hAnsi="宋体" w:cs="宋体"/>
          <w:b/>
          <w:bCs/>
          <w:sz w:val="24"/>
          <w:szCs w:val="24"/>
        </w:rPr>
        <w:t>8.重新</w:t>
      </w:r>
      <w:bookmarkEnd w:id="329"/>
      <w:bookmarkEnd w:id="330"/>
      <w:bookmarkEnd w:id="331"/>
      <w:bookmarkEnd w:id="332"/>
      <w:bookmarkEnd w:id="333"/>
      <w:bookmarkEnd w:id="334"/>
      <w:bookmarkEnd w:id="335"/>
      <w:bookmarkEnd w:id="336"/>
      <w:bookmarkEnd w:id="337"/>
      <w:bookmarkEnd w:id="338"/>
      <w:bookmarkEnd w:id="339"/>
      <w:bookmarkEnd w:id="340"/>
      <w:r>
        <w:rPr>
          <w:rFonts w:hint="eastAsia" w:ascii="宋体" w:hAnsi="宋体" w:cs="宋体"/>
          <w:b/>
          <w:bCs/>
          <w:sz w:val="24"/>
          <w:szCs w:val="24"/>
        </w:rPr>
        <w:t>采购：</w:t>
      </w:r>
      <w:bookmarkStart w:id="341" w:name="_Toc4006"/>
      <w:bookmarkStart w:id="342" w:name="_Toc363119286"/>
      <w:bookmarkStart w:id="343" w:name="_Toc2309"/>
      <w:bookmarkStart w:id="344" w:name="_Toc527"/>
      <w:bookmarkStart w:id="345" w:name="_Toc152042350"/>
      <w:bookmarkStart w:id="346" w:name="_Toc510859900"/>
      <w:bookmarkStart w:id="347" w:name="_Toc179632592"/>
      <w:bookmarkStart w:id="348" w:name="_Toc510859694"/>
      <w:bookmarkStart w:id="349" w:name="_Toc2698"/>
      <w:bookmarkStart w:id="350" w:name="_Toc511585908"/>
      <w:bookmarkStart w:id="351" w:name="_Toc144974542"/>
      <w:bookmarkStart w:id="352" w:name="_Toc152045574"/>
      <w:r>
        <w:rPr>
          <w:rFonts w:hint="eastAsia" w:ascii="宋体" w:hAnsi="宋体" w:cs="宋体"/>
          <w:sz w:val="24"/>
          <w:szCs w:val="24"/>
        </w:rPr>
        <w:t>执行现行相关法律法规。</w:t>
      </w:r>
    </w:p>
    <w:p w14:paraId="4D1578E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r>
        <w:rPr>
          <w:rFonts w:hint="eastAsia" w:ascii="宋体" w:hAnsi="宋体" w:cs="宋体"/>
          <w:b/>
          <w:bCs/>
          <w:sz w:val="24"/>
          <w:szCs w:val="24"/>
        </w:rPr>
        <w:t>9.纪律和监督</w:t>
      </w:r>
      <w:bookmarkEnd w:id="341"/>
      <w:bookmarkEnd w:id="342"/>
      <w:bookmarkEnd w:id="343"/>
      <w:bookmarkEnd w:id="344"/>
      <w:bookmarkEnd w:id="345"/>
      <w:bookmarkEnd w:id="346"/>
      <w:bookmarkEnd w:id="347"/>
      <w:bookmarkEnd w:id="348"/>
      <w:bookmarkEnd w:id="349"/>
      <w:bookmarkEnd w:id="350"/>
      <w:bookmarkEnd w:id="351"/>
      <w:bookmarkEnd w:id="352"/>
    </w:p>
    <w:p w14:paraId="0DC10F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53" w:name="_Toc152045575"/>
      <w:bookmarkStart w:id="354" w:name="_Toc144974543"/>
      <w:bookmarkStart w:id="355" w:name="_Toc179632593"/>
      <w:bookmarkStart w:id="356" w:name="_Toc10934"/>
      <w:bookmarkStart w:id="357" w:name="_Toc152042351"/>
      <w:r>
        <w:rPr>
          <w:rFonts w:hint="eastAsia" w:ascii="宋体" w:hAnsi="宋体" w:cs="宋体"/>
          <w:sz w:val="24"/>
          <w:szCs w:val="24"/>
        </w:rPr>
        <w:t>9.1 对采购人的纪律要求</w:t>
      </w:r>
      <w:bookmarkEnd w:id="353"/>
      <w:bookmarkEnd w:id="354"/>
      <w:bookmarkEnd w:id="355"/>
      <w:bookmarkEnd w:id="356"/>
      <w:bookmarkEnd w:id="357"/>
    </w:p>
    <w:p w14:paraId="3A6D6E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58" w:name="_Toc17134"/>
      <w:r>
        <w:rPr>
          <w:rFonts w:hint="eastAsia" w:ascii="宋体" w:hAnsi="宋体" w:cs="宋体"/>
          <w:sz w:val="24"/>
          <w:szCs w:val="24"/>
        </w:rPr>
        <w:t>采购人不得泄漏采购磋商活动中应当保密的情况和资料，不得与供应商串通损害国家利益、社会公共利益或者他人合法权益。</w:t>
      </w:r>
      <w:bookmarkEnd w:id="358"/>
    </w:p>
    <w:p w14:paraId="21D522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59" w:name="_Toc179632594"/>
      <w:bookmarkStart w:id="360" w:name="_Toc144974544"/>
      <w:bookmarkStart w:id="361" w:name="_Toc152045576"/>
      <w:bookmarkStart w:id="362" w:name="_Toc4911"/>
      <w:bookmarkStart w:id="363" w:name="_Toc152042352"/>
      <w:r>
        <w:rPr>
          <w:rFonts w:hint="eastAsia" w:ascii="宋体" w:hAnsi="宋体" w:cs="宋体"/>
          <w:sz w:val="24"/>
          <w:szCs w:val="24"/>
        </w:rPr>
        <w:t>9.2 对供应商的纪律要求</w:t>
      </w:r>
      <w:bookmarkEnd w:id="359"/>
      <w:bookmarkEnd w:id="360"/>
      <w:bookmarkEnd w:id="361"/>
      <w:bookmarkEnd w:id="362"/>
      <w:bookmarkEnd w:id="363"/>
    </w:p>
    <w:p w14:paraId="679633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64" w:name="_Toc10594"/>
      <w:r>
        <w:rPr>
          <w:rFonts w:hint="eastAsia" w:ascii="宋体" w:hAnsi="宋体" w:cs="宋体"/>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64"/>
    </w:p>
    <w:p w14:paraId="4EA795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65" w:name="_Toc152045577"/>
      <w:bookmarkStart w:id="366" w:name="_Toc152042353"/>
      <w:bookmarkStart w:id="367" w:name="_Toc179632595"/>
      <w:bookmarkStart w:id="368" w:name="_Toc7382"/>
      <w:bookmarkStart w:id="369" w:name="_Toc144974545"/>
      <w:r>
        <w:rPr>
          <w:rFonts w:hint="eastAsia" w:ascii="宋体" w:hAnsi="宋体" w:cs="宋体"/>
          <w:sz w:val="24"/>
          <w:szCs w:val="24"/>
        </w:rPr>
        <w:t>9.3 对磋商小组成员的纪律要求</w:t>
      </w:r>
      <w:bookmarkEnd w:id="365"/>
      <w:bookmarkEnd w:id="366"/>
      <w:bookmarkEnd w:id="367"/>
      <w:bookmarkEnd w:id="368"/>
      <w:bookmarkEnd w:id="369"/>
    </w:p>
    <w:p w14:paraId="69EC15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70" w:name="_Toc32639"/>
      <w:r>
        <w:rPr>
          <w:rFonts w:hint="eastAsia" w:ascii="宋体" w:hAnsi="宋体" w:cs="宋体"/>
          <w:sz w:val="24"/>
          <w:szCs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bookmarkEnd w:id="370"/>
    </w:p>
    <w:p w14:paraId="567B4A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71" w:name="_Toc152042354"/>
      <w:bookmarkStart w:id="372" w:name="_Toc179632596"/>
      <w:bookmarkStart w:id="373" w:name="_Toc17124"/>
      <w:bookmarkStart w:id="374" w:name="_Toc152045578"/>
      <w:bookmarkStart w:id="375" w:name="_Toc144974546"/>
      <w:r>
        <w:rPr>
          <w:rFonts w:hint="eastAsia" w:ascii="宋体" w:hAnsi="宋体" w:cs="宋体"/>
          <w:sz w:val="24"/>
          <w:szCs w:val="24"/>
        </w:rPr>
        <w:t>9.4 对与评审活动有关的工作人员的纪律要求</w:t>
      </w:r>
      <w:bookmarkEnd w:id="371"/>
      <w:bookmarkEnd w:id="372"/>
      <w:bookmarkEnd w:id="373"/>
      <w:bookmarkEnd w:id="374"/>
    </w:p>
    <w:p w14:paraId="2A2C6E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76" w:name="_Toc152042355"/>
      <w:bookmarkStart w:id="377" w:name="_Toc3914"/>
      <w:r>
        <w:rPr>
          <w:rFonts w:hint="eastAsia" w:ascii="宋体" w:hAnsi="宋体" w:cs="宋体"/>
          <w:sz w:val="24"/>
          <w:szCs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376"/>
      <w:bookmarkEnd w:id="377"/>
    </w:p>
    <w:bookmarkEnd w:id="375"/>
    <w:p w14:paraId="42D11B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bookmarkStart w:id="378" w:name="_Toc363119287"/>
      <w:bookmarkStart w:id="379" w:name="_Toc179632598"/>
      <w:bookmarkStart w:id="380" w:name="_Toc152042357"/>
      <w:bookmarkStart w:id="381" w:name="_Toc510859901"/>
      <w:bookmarkStart w:id="382" w:name="_Toc510859695"/>
      <w:bookmarkStart w:id="383" w:name="_Toc6198"/>
      <w:bookmarkStart w:id="384" w:name="_Toc27051"/>
      <w:bookmarkStart w:id="385" w:name="_Toc18818"/>
      <w:bookmarkStart w:id="386" w:name="_Toc152045580"/>
      <w:bookmarkStart w:id="387" w:name="_Toc511585909"/>
      <w:bookmarkStart w:id="388" w:name="_Toc144974547"/>
      <w:bookmarkStart w:id="389" w:name="_Toc14321"/>
      <w:r>
        <w:rPr>
          <w:rFonts w:hint="eastAsia" w:ascii="宋体" w:hAnsi="宋体" w:cs="宋体"/>
          <w:sz w:val="24"/>
          <w:szCs w:val="24"/>
        </w:rPr>
        <w:t>9.5 质疑与投诉</w:t>
      </w:r>
    </w:p>
    <w:bookmarkEnd w:id="378"/>
    <w:bookmarkEnd w:id="379"/>
    <w:bookmarkEnd w:id="380"/>
    <w:bookmarkEnd w:id="381"/>
    <w:bookmarkEnd w:id="382"/>
    <w:bookmarkEnd w:id="383"/>
    <w:bookmarkEnd w:id="384"/>
    <w:bookmarkEnd w:id="385"/>
    <w:bookmarkEnd w:id="386"/>
    <w:bookmarkEnd w:id="387"/>
    <w:bookmarkEnd w:id="388"/>
    <w:bookmarkEnd w:id="389"/>
    <w:p w14:paraId="62F1F7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color w:val="333333"/>
          <w:sz w:val="24"/>
          <w:szCs w:val="24"/>
          <w:shd w:val="clear" w:color="auto" w:fill="FFFFFF"/>
        </w:rPr>
        <w:t>供应商应当严格按照相关法律法规提出质疑</w:t>
      </w:r>
      <w:r>
        <w:rPr>
          <w:rFonts w:hint="eastAsia" w:ascii="宋体" w:hAnsi="宋体" w:cs="宋体"/>
          <w:sz w:val="24"/>
          <w:szCs w:val="24"/>
        </w:rPr>
        <w:t>和投诉，对竞争性磋商文件提出质疑的，应当在获取竞争性磋商文件或者竞争性磋商文件公告期限届满之日起7个工作日内提出。</w:t>
      </w:r>
    </w:p>
    <w:p w14:paraId="3418C5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供应商应在法定质疑期内一次性提出针对同一采购程序环节的质疑，提出质疑应当有明确的请求和必要的证明材料。</w:t>
      </w:r>
    </w:p>
    <w:p w14:paraId="66F32F3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cs="宋体"/>
          <w:b/>
          <w:bCs/>
          <w:sz w:val="24"/>
          <w:szCs w:val="24"/>
        </w:rPr>
      </w:pPr>
      <w:r>
        <w:rPr>
          <w:rFonts w:hint="eastAsia" w:ascii="宋体" w:hAnsi="宋体" w:cs="宋体"/>
          <w:b/>
          <w:bCs/>
          <w:sz w:val="24"/>
          <w:szCs w:val="24"/>
        </w:rPr>
        <w:t>10.需要补充的其他内容</w:t>
      </w:r>
      <w:bookmarkStart w:id="390" w:name="_Toc18224"/>
    </w:p>
    <w:bookmarkEnd w:id="390"/>
    <w:p w14:paraId="032AE0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10.1详见供应商须知前附表。</w:t>
      </w:r>
    </w:p>
    <w:p w14:paraId="3EAF8B12">
      <w:pPr>
        <w:pStyle w:val="2"/>
        <w:bidi w:val="0"/>
        <w:rPr>
          <w:rFonts w:hint="eastAsia" w:ascii="宋体" w:hAnsi="宋体" w:cs="宋体"/>
          <w:b/>
          <w:szCs w:val="36"/>
        </w:rPr>
      </w:pPr>
      <w:bookmarkStart w:id="391" w:name="_Toc10405"/>
      <w:r>
        <w:rPr>
          <w:rFonts w:hint="eastAsia" w:ascii="宋体" w:hAnsi="宋体" w:cs="宋体"/>
          <w:szCs w:val="24"/>
        </w:rPr>
        <w:br w:type="page"/>
      </w:r>
      <w:bookmarkStart w:id="392" w:name="_Toc18632"/>
      <w:bookmarkStart w:id="393" w:name="_Toc3188"/>
      <w:r>
        <w:rPr>
          <w:rFonts w:hint="eastAsia"/>
        </w:rPr>
        <w:t>第三章</w:t>
      </w:r>
      <w:bookmarkEnd w:id="60"/>
      <w:bookmarkEnd w:id="61"/>
      <w:bookmarkEnd w:id="62"/>
      <w:bookmarkEnd w:id="63"/>
      <w:bookmarkEnd w:id="64"/>
      <w:bookmarkEnd w:id="65"/>
      <w:bookmarkEnd w:id="66"/>
      <w:r>
        <w:rPr>
          <w:rFonts w:hint="eastAsia"/>
        </w:rPr>
        <w:t xml:space="preserve">  </w:t>
      </w:r>
      <w:bookmarkEnd w:id="67"/>
      <w:bookmarkEnd w:id="391"/>
      <w:bookmarkEnd w:id="392"/>
      <w:bookmarkStart w:id="394" w:name="_Toc24998"/>
      <w:bookmarkStart w:id="395" w:name="_Toc529368446"/>
      <w:bookmarkStart w:id="396" w:name="_Toc529809669"/>
      <w:r>
        <w:rPr>
          <w:rFonts w:hint="eastAsia"/>
        </w:rPr>
        <w:t>工程技术标准和要求</w:t>
      </w:r>
      <w:bookmarkEnd w:id="393"/>
    </w:p>
    <w:bookmarkEnd w:id="394"/>
    <w:bookmarkEnd w:id="395"/>
    <w:bookmarkEnd w:id="396"/>
    <w:p w14:paraId="471E941D">
      <w:pPr>
        <w:pStyle w:val="97"/>
        <w:spacing w:before="0" w:after="0" w:line="360" w:lineRule="auto"/>
        <w:ind w:left="0" w:right="0" w:firstLine="482"/>
        <w:jc w:val="left"/>
      </w:pPr>
      <w:r>
        <w:rPr>
          <w:rFonts w:ascii="宋体" w:hAnsi="宋体" w:eastAsia="宋体" w:cs="宋体"/>
          <w:b/>
          <w:sz w:val="24"/>
        </w:rPr>
        <w:t>一、项目概况</w:t>
      </w:r>
    </w:p>
    <w:p w14:paraId="30BC2E2D">
      <w:pPr>
        <w:keepNext w:val="0"/>
        <w:keepLines w:val="0"/>
        <w:pageBreakBefore w:val="0"/>
        <w:widowControl w:val="0"/>
        <w:kinsoku/>
        <w:wordWrap/>
        <w:overflowPunct/>
        <w:topLinePunct w:val="0"/>
        <w:autoSpaceDE/>
        <w:autoSpaceDN/>
        <w:bidi w:val="0"/>
        <w:adjustRightInd/>
        <w:snapToGrid/>
        <w:spacing w:line="360" w:lineRule="auto"/>
        <w:ind w:left="420" w:leftChars="200"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陕西国防工业职业技术学院</w:t>
      </w:r>
      <w:r>
        <w:rPr>
          <w:rFonts w:hint="default" w:ascii="宋体" w:hAnsi="宋体" w:eastAsia="宋体" w:cs="宋体"/>
          <w:kern w:val="0"/>
          <w:sz w:val="24"/>
          <w:szCs w:val="24"/>
          <w:lang w:val="en-US" w:eastAsia="zh-CN"/>
        </w:rPr>
        <w:t>北校区2-3号教学楼节能灯更换项目，作为我校北区教学活动的核心载体之一，长期承担着各类课程教学、自习辅导等重要功能，是保障正常教学秩序、提升教学质量的基础场所。本项目工程是将两栋教学楼所有的传统日光灯全部更换为符合要求的T8型高亮LED日光灯具，并更换相应面板开关</w:t>
      </w:r>
      <w:r>
        <w:rPr>
          <w:rFonts w:hint="eastAsia" w:ascii="宋体" w:hAnsi="宋体" w:eastAsia="宋体" w:cs="宋体"/>
          <w:kern w:val="0"/>
          <w:sz w:val="24"/>
          <w:szCs w:val="24"/>
          <w:lang w:val="en-US" w:eastAsia="zh-CN"/>
        </w:rPr>
        <w:t>。</w:t>
      </w:r>
    </w:p>
    <w:p w14:paraId="15F6DBEE">
      <w:pPr>
        <w:pStyle w:val="97"/>
        <w:numPr>
          <w:ilvl w:val="0"/>
          <w:numId w:val="4"/>
        </w:numPr>
        <w:spacing w:before="0" w:after="0" w:line="360" w:lineRule="auto"/>
        <w:ind w:left="0" w:right="0" w:firstLine="482"/>
        <w:jc w:val="both"/>
        <w:rPr>
          <w:rFonts w:ascii="宋体" w:hAnsi="宋体" w:eastAsia="宋体" w:cs="宋体"/>
          <w:b/>
          <w:sz w:val="24"/>
        </w:rPr>
      </w:pPr>
      <w:r>
        <w:rPr>
          <w:rFonts w:ascii="宋体" w:hAnsi="宋体" w:eastAsia="宋体" w:cs="宋体"/>
          <w:b/>
          <w:sz w:val="24"/>
        </w:rPr>
        <w:t>工程技术标准及要求</w:t>
      </w:r>
    </w:p>
    <w:p w14:paraId="3B5B6594">
      <w:pPr>
        <w:pStyle w:val="97"/>
        <w:numPr>
          <w:ilvl w:val="0"/>
          <w:numId w:val="0"/>
        </w:numPr>
        <w:spacing w:before="0" w:after="0" w:line="360" w:lineRule="auto"/>
        <w:ind w:left="482" w:leftChars="0" w:right="0" w:rightChars="0"/>
        <w:jc w:val="both"/>
        <w:rPr>
          <w:rFonts w:hint="eastAsia" w:ascii="宋体" w:hAnsi="宋体" w:eastAsia="宋体" w:cs="宋体"/>
          <w:b/>
          <w:sz w:val="24"/>
          <w:lang w:eastAsia="zh-CN"/>
        </w:rPr>
      </w:pPr>
      <w:r>
        <w:rPr>
          <w:rFonts w:hint="eastAsia" w:cs="宋体"/>
          <w:b/>
          <w:sz w:val="24"/>
          <w:lang w:eastAsia="zh-CN"/>
        </w:rPr>
        <w:t>（一）总体要求：</w:t>
      </w:r>
    </w:p>
    <w:p w14:paraId="41B64FD1">
      <w:pPr>
        <w:pStyle w:val="97"/>
        <w:spacing w:before="0" w:after="0" w:line="360" w:lineRule="auto"/>
        <w:ind w:left="0" w:right="0" w:firstLine="480"/>
        <w:jc w:val="both"/>
      </w:pPr>
      <w:r>
        <w:rPr>
          <w:rFonts w:ascii="宋体" w:hAnsi="宋体" w:eastAsia="宋体" w:cs="宋体"/>
          <w:sz w:val="24"/>
        </w:rPr>
        <w:t>1.本工程的施工过程和成果必须符合国家有关工程建设标准强制性条文和国家或有关部门关于工程施工方面现行的标准、规范、规程、定额、办法、示例，以及陕西省关于工程施工方面的文件、规定，同时满足中华人民共和国住建部发布的《工程建设标准强制性条文》的规定。</w:t>
      </w:r>
    </w:p>
    <w:p w14:paraId="17868790">
      <w:pPr>
        <w:pStyle w:val="97"/>
        <w:spacing w:before="0" w:after="0" w:line="360" w:lineRule="auto"/>
        <w:ind w:left="0" w:right="0" w:firstLine="480"/>
        <w:jc w:val="both"/>
      </w:pPr>
      <w:r>
        <w:rPr>
          <w:rFonts w:ascii="宋体" w:hAnsi="宋体" w:eastAsia="宋体" w:cs="宋体"/>
          <w:sz w:val="24"/>
        </w:rPr>
        <w:t>2.本工程其他技术标准及要求执行现行规范和采购人实际需求。</w:t>
      </w:r>
    </w:p>
    <w:p w14:paraId="14C9257C">
      <w:pPr>
        <w:pStyle w:val="97"/>
        <w:spacing w:before="0" w:after="0" w:line="360" w:lineRule="auto"/>
        <w:ind w:left="0" w:right="0" w:firstLine="480"/>
        <w:jc w:val="both"/>
      </w:pPr>
      <w:r>
        <w:rPr>
          <w:rFonts w:ascii="宋体" w:hAnsi="宋体" w:eastAsia="宋体" w:cs="宋体"/>
          <w:sz w:val="24"/>
        </w:rPr>
        <w:t>3.在施工过程中，如果国家或有关部门颁布了新的技术部分准或规范，则承包人应采用新的标准或规范进行施工。</w:t>
      </w:r>
    </w:p>
    <w:p w14:paraId="02ED3740">
      <w:pPr>
        <w:pStyle w:val="97"/>
        <w:spacing w:before="0" w:after="0" w:line="360" w:lineRule="auto"/>
        <w:ind w:left="0" w:right="0" w:firstLine="480"/>
        <w:jc w:val="both"/>
      </w:pPr>
      <w:r>
        <w:rPr>
          <w:rFonts w:ascii="宋体" w:hAnsi="宋体" w:eastAsia="宋体" w:cs="宋体"/>
          <w:sz w:val="24"/>
        </w:rPr>
        <w:t>4.采购人提供工程的施工方案和相关技术文件，是采购人现有的能被供应商利用的资料，采购人对供应商做出的任何推论、理解均不负责任。</w:t>
      </w:r>
    </w:p>
    <w:p w14:paraId="27D001FF">
      <w:pPr>
        <w:pStyle w:val="97"/>
        <w:spacing w:before="0" w:after="0" w:line="360" w:lineRule="auto"/>
        <w:ind w:left="0" w:right="0" w:firstLine="480"/>
        <w:jc w:val="both"/>
      </w:pPr>
      <w:r>
        <w:rPr>
          <w:rFonts w:hint="eastAsia" w:cs="宋体"/>
          <w:sz w:val="24"/>
          <w:lang w:val="en-US" w:eastAsia="zh-CN"/>
        </w:rPr>
        <w:t>5</w:t>
      </w:r>
      <w:r>
        <w:rPr>
          <w:rFonts w:ascii="宋体" w:hAnsi="宋体" w:eastAsia="宋体" w:cs="宋体"/>
          <w:sz w:val="24"/>
        </w:rPr>
        <w:t>.供应商取得验收手续后，及时通知采购人验收，并按采购人的要求提交竣工验收申请报告及竣工资料，采购人应及时组织验收，并在验收后10个工作日内作出合格或不合格的验收意见，验收不合格的，供应商应返工，直至采购人验收合格为止，返工的一切费用由供应商承担，且工期不予顺延。如供应商在规定时间内未能组织验收的，需及时通知采购人，双方另行商定验收日期。</w:t>
      </w:r>
    </w:p>
    <w:p w14:paraId="4A1227EA">
      <w:pPr>
        <w:pStyle w:val="97"/>
        <w:spacing w:before="0" w:after="0" w:line="360" w:lineRule="auto"/>
        <w:ind w:left="0" w:right="0" w:firstLine="480"/>
        <w:jc w:val="both"/>
      </w:pPr>
      <w:r>
        <w:rPr>
          <w:rFonts w:hint="eastAsia" w:cs="宋体"/>
          <w:sz w:val="24"/>
          <w:lang w:val="en-US" w:eastAsia="zh-CN"/>
        </w:rPr>
        <w:t>6</w:t>
      </w:r>
      <w:r>
        <w:rPr>
          <w:rFonts w:ascii="宋体" w:hAnsi="宋体" w:eastAsia="宋体" w:cs="宋体"/>
          <w:sz w:val="24"/>
        </w:rPr>
        <w:t>.成交供应商未经采购人及有关部门同意，不得擅自变更本项目在竞争性磋</w:t>
      </w:r>
    </w:p>
    <w:p w14:paraId="36282AB0">
      <w:pPr>
        <w:pStyle w:val="97"/>
        <w:spacing w:before="0" w:after="0" w:line="360" w:lineRule="auto"/>
        <w:ind w:left="0" w:right="0"/>
        <w:jc w:val="both"/>
        <w:rPr>
          <w:rFonts w:hint="eastAsia" w:eastAsia="宋体"/>
          <w:lang w:eastAsia="zh-CN"/>
        </w:rPr>
      </w:pPr>
      <w:r>
        <w:rPr>
          <w:rFonts w:ascii="宋体" w:hAnsi="宋体" w:eastAsia="宋体" w:cs="宋体"/>
          <w:sz w:val="24"/>
        </w:rPr>
        <w:t>商过程承诺中认定的采购范围、实施组织方案</w:t>
      </w:r>
      <w:r>
        <w:rPr>
          <w:rFonts w:hint="eastAsia" w:cs="宋体"/>
          <w:sz w:val="24"/>
          <w:lang w:eastAsia="zh-CN"/>
        </w:rPr>
        <w:t>。</w:t>
      </w:r>
    </w:p>
    <w:p w14:paraId="0D67FA7B">
      <w:pPr>
        <w:pStyle w:val="97"/>
        <w:spacing w:before="0" w:after="0" w:line="360" w:lineRule="auto"/>
        <w:ind w:left="0" w:right="0" w:firstLine="480"/>
        <w:jc w:val="both"/>
      </w:pPr>
      <w:r>
        <w:rPr>
          <w:rFonts w:hint="eastAsia" w:cs="宋体"/>
          <w:sz w:val="24"/>
          <w:lang w:val="en-US" w:eastAsia="zh-CN"/>
        </w:rPr>
        <w:t>7</w:t>
      </w:r>
      <w:r>
        <w:rPr>
          <w:rFonts w:ascii="宋体" w:hAnsi="宋体" w:eastAsia="宋体" w:cs="宋体"/>
          <w:sz w:val="24"/>
        </w:rPr>
        <w:t>.成交供应商必须自行施工，不得转包、分包。</w:t>
      </w:r>
    </w:p>
    <w:p w14:paraId="53A4FDA4">
      <w:pPr>
        <w:pStyle w:val="97"/>
        <w:spacing w:before="0" w:after="0" w:line="360" w:lineRule="auto"/>
        <w:ind w:left="0" w:right="0" w:firstLine="480"/>
        <w:jc w:val="both"/>
        <w:rPr>
          <w:rFonts w:ascii="宋体" w:hAnsi="宋体" w:eastAsia="宋体" w:cs="宋体"/>
          <w:sz w:val="24"/>
        </w:rPr>
      </w:pPr>
      <w:r>
        <w:rPr>
          <w:rFonts w:hint="eastAsia" w:cs="宋体"/>
          <w:sz w:val="24"/>
          <w:lang w:val="en-US" w:eastAsia="zh-CN"/>
        </w:rPr>
        <w:t>8</w:t>
      </w:r>
      <w:r>
        <w:rPr>
          <w:rFonts w:ascii="宋体" w:hAnsi="宋体" w:eastAsia="宋体" w:cs="宋体"/>
          <w:sz w:val="24"/>
        </w:rPr>
        <w:t>.承包人在施工过程中不得影响学校的日常生活、工作秩序。</w:t>
      </w:r>
    </w:p>
    <w:p w14:paraId="041A1F68">
      <w:pPr>
        <w:pStyle w:val="97"/>
        <w:numPr>
          <w:ilvl w:val="0"/>
          <w:numId w:val="0"/>
        </w:numPr>
        <w:spacing w:before="0" w:after="0" w:line="360" w:lineRule="auto"/>
        <w:ind w:left="482" w:leftChars="0" w:right="0" w:rightChars="0"/>
        <w:jc w:val="both"/>
        <w:rPr>
          <w:rFonts w:hint="eastAsia" w:ascii="宋体" w:hAnsi="宋体" w:eastAsia="宋体" w:cs="宋体"/>
          <w:b/>
          <w:sz w:val="24"/>
          <w:lang w:eastAsia="zh-CN"/>
        </w:rPr>
      </w:pPr>
      <w:r>
        <w:rPr>
          <w:rFonts w:hint="eastAsia" w:ascii="宋体" w:hAnsi="宋体" w:eastAsia="宋体" w:cs="宋体"/>
          <w:b/>
          <w:sz w:val="24"/>
          <w:lang w:eastAsia="zh-CN"/>
        </w:rPr>
        <w:t>（二）技术要求</w:t>
      </w:r>
    </w:p>
    <w:p w14:paraId="33A85435">
      <w:pPr>
        <w:pStyle w:val="97"/>
        <w:spacing w:before="0" w:after="0" w:line="360" w:lineRule="auto"/>
        <w:ind w:left="0" w:right="0"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1）北校区教学2楼，教学3楼全部需更换的灯具和开关数量如下：教学2楼、教学3楼现有数量为双管日光灯灯具1698套，单管黑板日光灯灯具192套，合计1890套，LED灯管数量共计3588支，配套的线材吊链1890套；三联开关208个，双联开关52个，单联开关138个</w:t>
      </w:r>
    </w:p>
    <w:p w14:paraId="75D653AB">
      <w:pPr>
        <w:pStyle w:val="97"/>
        <w:spacing w:before="0" w:after="0" w:line="360" w:lineRule="auto"/>
        <w:ind w:left="0" w:right="0" w:firstLine="480"/>
        <w:jc w:val="both"/>
        <w:rPr>
          <w:rFonts w:hint="eastAsia" w:ascii="宋体" w:hAnsi="宋体" w:eastAsia="宋体" w:cs="宋体"/>
          <w:b/>
          <w:sz w:val="24"/>
          <w:lang w:eastAsia="zh-CN"/>
        </w:rPr>
      </w:pPr>
      <w:r>
        <w:rPr>
          <w:rFonts w:hint="eastAsia" w:ascii="宋体" w:hAnsi="宋体" w:eastAsia="宋体" w:cs="宋体"/>
          <w:sz w:val="24"/>
          <w:lang w:val="en-US" w:eastAsia="zh-CN"/>
        </w:rPr>
        <w:t>（2）1.T8型高亮LED日光灯要求参数为：1）功率：≤8W；发光角度：180°双端供电；2）显色指数≥90；3）6000K≥色温≥5000K；4）单管光通量≥1800流明；5）功率因数≥0.98；6）照明无频闪；7）工作电压AC85～265V；8）电源工作效率≥0.95；9）光效≥230流明/瓦；10）7年内不间断使用光衰≤10%；11）整灯寿命：≥10万小时；12）整灯质保：≥7年；7年内故障，免费换新；13）能耗等级：节能一级。</w:t>
      </w:r>
    </w:p>
    <w:p w14:paraId="6EC9A920">
      <w:pPr>
        <w:widowControl/>
        <w:spacing w:line="360" w:lineRule="auto"/>
        <w:ind w:firstLine="480" w:firstLineChars="20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lang w:val="en-US" w:eastAsia="zh-CN"/>
        </w:rPr>
        <w:t>提供灯具及开关样品，样品必须有合格证书及参数标识，开标现场将使用功率仪现场实测是否达</w:t>
      </w:r>
      <w:r>
        <w:rPr>
          <w:rFonts w:hint="eastAsia" w:ascii="宋体" w:hAnsi="宋体" w:eastAsia="宋体" w:cs="宋体"/>
          <w:kern w:val="0"/>
          <w:sz w:val="24"/>
          <w:szCs w:val="24"/>
          <w:highlight w:val="none"/>
          <w:lang w:val="en-US" w:eastAsia="zh-CN"/>
        </w:rPr>
        <w:t>标</w:t>
      </w:r>
      <w:r>
        <w:rPr>
          <w:rFonts w:hint="eastAsia" w:ascii="宋体" w:hAnsi="宋体" w:cs="宋体"/>
          <w:kern w:val="0"/>
          <w:sz w:val="24"/>
          <w:szCs w:val="24"/>
          <w:highlight w:val="none"/>
          <w:lang w:val="en-US" w:eastAsia="zh-CN"/>
        </w:rPr>
        <w:t>，功率仪由采购人提供至开标现场</w:t>
      </w:r>
      <w:r>
        <w:rPr>
          <w:rFonts w:hint="eastAsia" w:ascii="宋体" w:hAnsi="宋体" w:eastAsia="宋体" w:cs="宋体"/>
          <w:kern w:val="0"/>
          <w:sz w:val="24"/>
          <w:szCs w:val="24"/>
          <w:highlight w:val="none"/>
          <w:lang w:val="en-US" w:eastAsia="zh-CN"/>
        </w:rPr>
        <w:t>。</w:t>
      </w:r>
    </w:p>
    <w:p w14:paraId="7F0C7B7D">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kern w:val="0"/>
          <w:sz w:val="24"/>
          <w:szCs w:val="24"/>
          <w:highlight w:val="none"/>
          <w:lang w:val="en-US" w:eastAsia="zh-CN"/>
        </w:rPr>
        <w:t>注：①</w:t>
      </w:r>
      <w:r>
        <w:rPr>
          <w:rFonts w:hint="eastAsia" w:ascii="宋体" w:hAnsi="宋体" w:eastAsia="宋体" w:cs="宋体"/>
          <w:b w:val="0"/>
          <w:bCs w:val="0"/>
          <w:color w:val="000000"/>
          <w:kern w:val="0"/>
          <w:sz w:val="24"/>
          <w:szCs w:val="20"/>
          <w:highlight w:val="none"/>
          <w:lang w:val="en-US" w:eastAsia="zh-CN"/>
        </w:rPr>
        <w:t>供应商须提供1个密封的纸箱（纸箱外包装不得体现供应商名称、品牌商标及Logo）内放置</w:t>
      </w:r>
      <w:r>
        <w:rPr>
          <w:rFonts w:hint="eastAsia" w:ascii="宋体" w:hAnsi="宋体" w:cs="宋体"/>
          <w:b w:val="0"/>
          <w:bCs w:val="0"/>
          <w:color w:val="000000"/>
          <w:kern w:val="0"/>
          <w:sz w:val="24"/>
          <w:szCs w:val="20"/>
          <w:highlight w:val="none"/>
          <w:lang w:val="en-US" w:eastAsia="zh-CN"/>
        </w:rPr>
        <w:t>灯具</w:t>
      </w:r>
      <w:r>
        <w:rPr>
          <w:rFonts w:hint="eastAsia" w:ascii="宋体" w:hAnsi="宋体" w:cs="宋体"/>
          <w:kern w:val="0"/>
          <w:sz w:val="24"/>
          <w:szCs w:val="24"/>
          <w:highlight w:val="none"/>
          <w:lang w:val="en-US" w:eastAsia="zh-CN"/>
        </w:rPr>
        <w:t>（1盏）及开关（1个）</w:t>
      </w:r>
      <w:r>
        <w:rPr>
          <w:rFonts w:hint="eastAsia" w:ascii="宋体" w:hAnsi="宋体" w:cs="宋体"/>
          <w:b w:val="0"/>
          <w:bCs w:val="0"/>
          <w:color w:val="000000"/>
          <w:kern w:val="0"/>
          <w:sz w:val="24"/>
          <w:szCs w:val="20"/>
          <w:highlight w:val="none"/>
          <w:lang w:val="en-US" w:eastAsia="zh-CN"/>
        </w:rPr>
        <w:t>样品</w:t>
      </w:r>
      <w:r>
        <w:rPr>
          <w:rFonts w:hint="eastAsia" w:ascii="宋体" w:hAnsi="宋体" w:eastAsia="宋体" w:cs="宋体"/>
          <w:b w:val="0"/>
          <w:bCs w:val="0"/>
          <w:color w:val="000000"/>
          <w:kern w:val="0"/>
          <w:sz w:val="24"/>
          <w:szCs w:val="20"/>
          <w:highlight w:val="none"/>
          <w:lang w:val="en-US" w:eastAsia="zh-CN"/>
        </w:rPr>
        <w:t>，于响应文件截止时间之前与响应文件一并递交至采购代理机构。</w:t>
      </w:r>
    </w:p>
    <w:p w14:paraId="39FF04CB">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kern w:val="0"/>
          <w:sz w:val="24"/>
          <w:szCs w:val="24"/>
          <w:highlight w:val="none"/>
          <w:lang w:val="en-US" w:eastAsia="zh-CN"/>
        </w:rPr>
        <w:t>②</w:t>
      </w:r>
      <w:r>
        <w:rPr>
          <w:rFonts w:hint="eastAsia" w:ascii="宋体" w:hAnsi="宋体" w:eastAsia="宋体" w:cs="宋体"/>
          <w:b w:val="0"/>
          <w:bCs w:val="0"/>
          <w:color w:val="000000"/>
          <w:kern w:val="0"/>
          <w:sz w:val="24"/>
          <w:szCs w:val="20"/>
          <w:highlight w:val="none"/>
          <w:lang w:val="en-US" w:eastAsia="zh-CN"/>
        </w:rPr>
        <w:t>样品的生产、运输等相关一切费用由各供应商自行承担。评审现场样品需要拆封，不能保证样品原样归还，供应商综合考虑。成交供应商样品作为验收依据转采购人接收，未成交供应商样品采购结果公示后3个日历天内自行领取，如未按规定时间内领取，采购代理机构有权自行销毁。</w:t>
      </w:r>
    </w:p>
    <w:p w14:paraId="5587F1A3">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default" w:ascii="宋体" w:hAnsi="宋体" w:eastAsia="宋体" w:cs="宋体"/>
          <w:b w:val="0"/>
          <w:bCs w:val="0"/>
          <w:color w:val="000000"/>
          <w:kern w:val="0"/>
          <w:sz w:val="24"/>
          <w:szCs w:val="20"/>
          <w:highlight w:val="none"/>
          <w:lang w:val="en-US" w:eastAsia="zh-CN"/>
        </w:rPr>
        <w:t>③</w:t>
      </w:r>
      <w:r>
        <w:rPr>
          <w:rFonts w:hint="eastAsia" w:ascii="宋体" w:hAnsi="宋体" w:eastAsia="宋体" w:cs="宋体"/>
          <w:b w:val="0"/>
          <w:bCs w:val="0"/>
          <w:color w:val="000000"/>
          <w:kern w:val="0"/>
          <w:sz w:val="24"/>
          <w:szCs w:val="20"/>
          <w:highlight w:val="none"/>
          <w:lang w:val="en-US" w:eastAsia="zh-CN"/>
        </w:rPr>
        <w:t>供应商须在响应文件中提供样品的</w:t>
      </w:r>
      <w:r>
        <w:rPr>
          <w:rFonts w:hint="eastAsia" w:ascii="宋体" w:hAnsi="宋体" w:eastAsia="宋体" w:cs="宋体"/>
          <w:kern w:val="0"/>
          <w:sz w:val="24"/>
          <w:szCs w:val="24"/>
          <w:highlight w:val="none"/>
          <w:lang w:val="en-US" w:eastAsia="zh-CN"/>
        </w:rPr>
        <w:t>合格证书、参数标识</w:t>
      </w:r>
      <w:r>
        <w:rPr>
          <w:rFonts w:hint="eastAsia" w:ascii="宋体" w:hAnsi="宋体" w:eastAsia="宋体" w:cs="宋体"/>
          <w:b w:val="0"/>
          <w:bCs w:val="0"/>
          <w:color w:val="000000"/>
          <w:kern w:val="0"/>
          <w:sz w:val="24"/>
          <w:szCs w:val="20"/>
          <w:highlight w:val="none"/>
          <w:lang w:val="en-US" w:eastAsia="zh-CN"/>
        </w:rPr>
        <w:t>，</w:t>
      </w:r>
      <w:r>
        <w:rPr>
          <w:rFonts w:hint="eastAsia" w:ascii="宋体" w:hAnsi="宋体" w:eastAsia="宋体" w:cs="宋体"/>
          <w:b w:val="0"/>
          <w:bCs w:val="0"/>
          <w:color w:val="000000"/>
          <w:kern w:val="0"/>
          <w:sz w:val="24"/>
          <w:szCs w:val="20"/>
          <w:highlight w:val="none"/>
          <w:lang w:val="en-US" w:eastAsia="zh-CN"/>
        </w:rPr>
        <w:t>若未按要求提供样品不得分。</w:t>
      </w:r>
    </w:p>
    <w:p w14:paraId="3953A559">
      <w:pPr>
        <w:spacing w:line="360" w:lineRule="auto"/>
        <w:rPr>
          <w:rFonts w:hint="default"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三、工程量清单</w:t>
      </w:r>
      <w:r>
        <w:rPr>
          <w:rFonts w:hint="eastAsia" w:ascii="宋体" w:hAnsi="宋体" w:cs="宋体"/>
          <w:b/>
          <w:kern w:val="0"/>
          <w:sz w:val="24"/>
          <w:szCs w:val="24"/>
          <w:highlight w:val="none"/>
          <w:lang w:val="en-US" w:eastAsia="zh-CN" w:bidi="ar-SA"/>
        </w:rPr>
        <w:t>：（详见附件）。</w:t>
      </w:r>
    </w:p>
    <w:p w14:paraId="0E538C0A">
      <w:pPr>
        <w:pStyle w:val="97"/>
        <w:spacing w:line="360" w:lineRule="auto"/>
        <w:jc w:val="left"/>
        <w:rPr>
          <w:rFonts w:hint="eastAsia" w:ascii="宋体" w:hAnsi="宋体" w:eastAsia="宋体" w:cs="宋体"/>
          <w:b w:val="0"/>
          <w:bCs w:val="0"/>
          <w:color w:val="000000"/>
          <w:kern w:val="0"/>
          <w:sz w:val="24"/>
          <w:szCs w:val="20"/>
          <w:highlight w:val="none"/>
          <w:lang w:val="en-US" w:eastAsia="zh-CN" w:bidi="ar-SA"/>
        </w:rPr>
      </w:pPr>
      <w:r>
        <w:rPr>
          <w:rFonts w:hint="eastAsia" w:ascii="宋体" w:hAnsi="宋体" w:eastAsia="宋体" w:cs="宋体"/>
          <w:b/>
          <w:kern w:val="0"/>
          <w:sz w:val="24"/>
          <w:szCs w:val="24"/>
          <w:highlight w:val="none"/>
          <w:lang w:val="en-US" w:eastAsia="zh-CN" w:bidi="ar-SA"/>
        </w:rPr>
        <w:t>四、工程验收的主要依据、标准及要求：</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6996"/>
      </w:tblGrid>
      <w:tr w14:paraId="3CD2A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13E421E6">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序号</w:t>
            </w:r>
          </w:p>
        </w:tc>
        <w:tc>
          <w:tcPr>
            <w:tcW w:w="6996" w:type="dxa"/>
            <w:noWrap w:val="0"/>
            <w:vAlign w:val="top"/>
          </w:tcPr>
          <w:p w14:paraId="2BE1217C">
            <w:pPr>
              <w:spacing w:line="360" w:lineRule="auto"/>
              <w:ind w:firstLine="480" w:firstLineChars="200"/>
              <w:jc w:val="center"/>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规范、规程、标准名称</w:t>
            </w:r>
          </w:p>
        </w:tc>
      </w:tr>
      <w:tr w14:paraId="1244F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2963A49E">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1</w:t>
            </w:r>
          </w:p>
        </w:tc>
        <w:tc>
          <w:tcPr>
            <w:tcW w:w="6996" w:type="dxa"/>
            <w:noWrap w:val="0"/>
            <w:vAlign w:val="top"/>
          </w:tcPr>
          <w:p w14:paraId="1FD3072C">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 7000.1-2015《灯具 第1部分：一般要求与试验》</w:t>
            </w:r>
          </w:p>
        </w:tc>
      </w:tr>
      <w:tr w14:paraId="7722A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03230F89">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2</w:t>
            </w:r>
          </w:p>
        </w:tc>
        <w:tc>
          <w:tcPr>
            <w:tcW w:w="6996" w:type="dxa"/>
            <w:noWrap w:val="0"/>
            <w:vAlign w:val="top"/>
          </w:tcPr>
          <w:p w14:paraId="548F0337">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GB/T 7000.201-2023《灯具 第2-1部分：特殊要求 固定式通用灯具》</w:t>
            </w:r>
          </w:p>
        </w:tc>
      </w:tr>
      <w:tr w14:paraId="35162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624FB401">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3</w:t>
            </w:r>
          </w:p>
        </w:tc>
        <w:tc>
          <w:tcPr>
            <w:tcW w:w="6996" w:type="dxa"/>
            <w:noWrap w:val="0"/>
            <w:vAlign w:val="top"/>
          </w:tcPr>
          <w:p w14:paraId="2D7D8B44">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 17743-2015《电气照明和类似设备的无线电骚扰特性的限值和测量方法》</w:t>
            </w:r>
          </w:p>
        </w:tc>
      </w:tr>
      <w:tr w14:paraId="3F534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0D3A85ED">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4</w:t>
            </w:r>
          </w:p>
        </w:tc>
        <w:tc>
          <w:tcPr>
            <w:tcW w:w="6996" w:type="dxa"/>
            <w:noWrap w:val="0"/>
            <w:vAlign w:val="top"/>
          </w:tcPr>
          <w:p w14:paraId="0FAC7A30">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GB/T 34034-2017《普通照明用LED产品光辐射安全要求》</w:t>
            </w:r>
          </w:p>
        </w:tc>
      </w:tr>
      <w:tr w14:paraId="0242A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3DD8C9F3">
            <w:pPr>
              <w:spacing w:line="360" w:lineRule="auto"/>
              <w:ind w:firstLine="480" w:firstLineChars="200"/>
              <w:rPr>
                <w:rFonts w:hint="default"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5</w:t>
            </w:r>
          </w:p>
        </w:tc>
        <w:tc>
          <w:tcPr>
            <w:tcW w:w="6996" w:type="dxa"/>
            <w:noWrap w:val="0"/>
            <w:vAlign w:val="top"/>
          </w:tcPr>
          <w:p w14:paraId="25766B84">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GB/T 31831-2025《LED室内照明应用技术要求》</w:t>
            </w:r>
          </w:p>
        </w:tc>
      </w:tr>
    </w:tbl>
    <w:p w14:paraId="3BD88144">
      <w:pPr>
        <w:pStyle w:val="97"/>
        <w:spacing w:line="360" w:lineRule="auto"/>
        <w:jc w:val="both"/>
        <w:rPr>
          <w:rFonts w:hint="eastAsia" w:ascii="宋体" w:hAnsi="宋体" w:eastAsia="宋体" w:cs="宋体"/>
          <w:b/>
          <w:kern w:val="0"/>
          <w:sz w:val="24"/>
          <w:szCs w:val="24"/>
          <w:highlight w:val="none"/>
          <w:lang w:val="en-US" w:eastAsia="zh-CN" w:bidi="ar-SA"/>
        </w:rPr>
      </w:pPr>
      <w:r>
        <w:rPr>
          <w:rFonts w:hint="eastAsia" w:cs="宋体"/>
          <w:b/>
          <w:kern w:val="0"/>
          <w:sz w:val="24"/>
          <w:szCs w:val="24"/>
          <w:highlight w:val="none"/>
          <w:lang w:val="en-US" w:eastAsia="zh-CN" w:bidi="ar-SA"/>
        </w:rPr>
        <w:t>五</w:t>
      </w:r>
      <w:r>
        <w:rPr>
          <w:rFonts w:hint="eastAsia" w:ascii="宋体" w:hAnsi="宋体" w:eastAsia="宋体" w:cs="宋体"/>
          <w:b/>
          <w:kern w:val="0"/>
          <w:sz w:val="24"/>
          <w:szCs w:val="24"/>
          <w:highlight w:val="none"/>
          <w:lang w:val="en-US" w:eastAsia="zh-CN" w:bidi="ar-SA"/>
        </w:rPr>
        <w:t>、商务要求</w:t>
      </w:r>
    </w:p>
    <w:p w14:paraId="467B44C0">
      <w:pPr>
        <w:pStyle w:val="97"/>
        <w:spacing w:before="0" w:after="0" w:line="360" w:lineRule="auto"/>
        <w:ind w:left="0" w:right="0" w:firstLine="480"/>
        <w:jc w:val="both"/>
      </w:pPr>
      <w:r>
        <w:rPr>
          <w:rFonts w:ascii="宋体" w:hAnsi="宋体" w:eastAsia="宋体" w:cs="宋体"/>
          <w:b/>
          <w:bCs/>
          <w:sz w:val="24"/>
          <w:highlight w:val="none"/>
        </w:rPr>
        <w:t>1.工期：</w:t>
      </w:r>
      <w:r>
        <w:rPr>
          <w:rFonts w:hint="eastAsia" w:ascii="Times New Roman" w:hAnsi="Times New Roman" w:eastAsia="宋体" w:cs="Times New Roman"/>
          <w:sz w:val="24"/>
          <w:szCs w:val="24"/>
          <w:highlight w:val="none"/>
          <w:lang w:val="en-US" w:eastAsia="zh-CN"/>
        </w:rPr>
        <w:t>自接到采</w:t>
      </w:r>
      <w:r>
        <w:rPr>
          <w:rFonts w:hint="eastAsia" w:ascii="Times New Roman" w:hAnsi="Times New Roman" w:eastAsia="宋体" w:cs="Times New Roman"/>
          <w:sz w:val="24"/>
          <w:szCs w:val="24"/>
          <w:lang w:val="en-US" w:eastAsia="zh-CN"/>
        </w:rPr>
        <w:t>购人开工通知之日起</w:t>
      </w:r>
      <w:r>
        <w:rPr>
          <w:rFonts w:hint="eastAsia" w:ascii="Times New Roman" w:hAnsi="Times New Roman" w:cs="Times New Roman"/>
          <w:sz w:val="24"/>
          <w:szCs w:val="24"/>
          <w:lang w:val="en-US" w:eastAsia="zh-CN"/>
        </w:rPr>
        <w:t>30</w:t>
      </w:r>
      <w:r>
        <w:rPr>
          <w:rFonts w:hint="eastAsia" w:ascii="Times New Roman" w:hAnsi="Times New Roman" w:eastAsia="宋体" w:cs="Times New Roman"/>
          <w:sz w:val="24"/>
          <w:szCs w:val="24"/>
          <w:lang w:val="en-US" w:eastAsia="zh-CN"/>
        </w:rPr>
        <w:t xml:space="preserve">日历天 </w:t>
      </w:r>
      <w:r>
        <w:rPr>
          <w:rFonts w:ascii="宋体" w:hAnsi="宋体" w:eastAsia="宋体" w:cs="宋体"/>
          <w:sz w:val="24"/>
        </w:rPr>
        <w:t>。</w:t>
      </w:r>
    </w:p>
    <w:p w14:paraId="4CA34DDE">
      <w:pPr>
        <w:pStyle w:val="97"/>
        <w:spacing w:before="0" w:after="0" w:line="360" w:lineRule="auto"/>
        <w:ind w:left="0" w:right="0" w:firstLine="480"/>
        <w:jc w:val="both"/>
        <w:rPr>
          <w:rFonts w:ascii="宋体" w:hAnsi="宋体" w:eastAsia="宋体" w:cs="宋体"/>
          <w:sz w:val="24"/>
        </w:rPr>
      </w:pPr>
      <w:r>
        <w:rPr>
          <w:rFonts w:ascii="宋体" w:hAnsi="宋体" w:eastAsia="宋体" w:cs="宋体"/>
          <w:b/>
          <w:bCs/>
          <w:sz w:val="24"/>
        </w:rPr>
        <w:t>2.质保期：</w:t>
      </w:r>
      <w:r>
        <w:rPr>
          <w:rFonts w:ascii="宋体" w:hAnsi="宋体" w:eastAsia="宋体" w:cs="宋体"/>
          <w:sz w:val="24"/>
        </w:rPr>
        <w:t>自工程竣工验收合格之日起计算，</w:t>
      </w:r>
      <w:r>
        <w:rPr>
          <w:rFonts w:hint="eastAsia" w:ascii="宋体" w:hAnsi="宋体" w:eastAsia="宋体" w:cs="宋体"/>
          <w:sz w:val="24"/>
        </w:rPr>
        <w:t>灯具安装质保</w:t>
      </w:r>
      <w:r>
        <w:rPr>
          <w:rFonts w:hint="eastAsia" w:ascii="宋体" w:hAnsi="宋体" w:eastAsia="宋体" w:cs="宋体"/>
          <w:sz w:val="24"/>
          <w:lang w:val="en-US" w:eastAsia="zh-CN"/>
        </w:rPr>
        <w:t>5</w:t>
      </w:r>
      <w:r>
        <w:rPr>
          <w:rFonts w:hint="eastAsia" w:ascii="宋体" w:hAnsi="宋体" w:eastAsia="宋体" w:cs="宋体"/>
          <w:sz w:val="24"/>
        </w:rPr>
        <w:t>年，灯具</w:t>
      </w:r>
      <w:r>
        <w:rPr>
          <w:rFonts w:hint="eastAsia" w:ascii="宋体" w:hAnsi="宋体" w:eastAsia="宋体" w:cs="宋体"/>
          <w:sz w:val="24"/>
          <w:lang w:val="en-US" w:eastAsia="zh-CN"/>
        </w:rPr>
        <w:t>及灯管</w:t>
      </w:r>
      <w:r>
        <w:rPr>
          <w:rFonts w:hint="eastAsia" w:ascii="宋体" w:hAnsi="宋体" w:eastAsia="宋体" w:cs="宋体"/>
          <w:sz w:val="24"/>
        </w:rPr>
        <w:t>质保7年</w:t>
      </w:r>
      <w:r>
        <w:rPr>
          <w:rFonts w:ascii="宋体" w:hAnsi="宋体" w:eastAsia="宋体" w:cs="宋体"/>
          <w:sz w:val="24"/>
        </w:rPr>
        <w:t>。</w:t>
      </w:r>
    </w:p>
    <w:p w14:paraId="7706B31D">
      <w:pPr>
        <w:widowControl/>
        <w:spacing w:line="360" w:lineRule="auto"/>
        <w:ind w:firstLine="482" w:firstLineChars="200"/>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3.质保期保修要求</w:t>
      </w:r>
    </w:p>
    <w:p w14:paraId="09812CE7">
      <w:pPr>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①属于保修范围和内容的项目，承包人应在接到维修通知后，1天内派人维修。发生紧急抢修事故（如上水管跑水、爆裂，供电设施漏、断电等），承包人应在接到事故通知后 4 小时内到达事故现场并于 24小时内完成应急维修。</w:t>
      </w:r>
    </w:p>
    <w:p w14:paraId="351A15DC">
      <w:pPr>
        <w:widowControl/>
        <w:spacing w:line="360" w:lineRule="auto"/>
        <w:ind w:firstLine="482" w:firstLineChars="200"/>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② 其他要求：</w:t>
      </w:r>
    </w:p>
    <w:p w14:paraId="10C9E12E">
      <w:pPr>
        <w:widowControl/>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kern w:val="0"/>
          <w:sz w:val="24"/>
          <w:szCs w:val="24"/>
          <w:lang w:val="en-US" w:eastAsia="zh-CN"/>
        </w:rPr>
        <w:t>乙方在施工等过程中的发生的任何安全事故与甲方无关，由乙方自行处理，并承担全部责任和经济损失，对于给甲方造成损失的，甲方有权要求乙方按实际损失承担赔偿责任。</w:t>
      </w:r>
    </w:p>
    <w:p w14:paraId="7E3C14F2">
      <w:pPr>
        <w:pStyle w:val="97"/>
        <w:spacing w:before="0" w:after="0" w:line="360" w:lineRule="auto"/>
        <w:ind w:left="0" w:right="0" w:firstLine="480"/>
        <w:jc w:val="both"/>
        <w:rPr>
          <w:highlight w:val="none"/>
        </w:rPr>
      </w:pPr>
      <w:r>
        <w:rPr>
          <w:rFonts w:hint="eastAsia" w:cs="宋体"/>
          <w:sz w:val="24"/>
          <w:lang w:val="en-US" w:eastAsia="zh-CN"/>
        </w:rPr>
        <w:t>4</w:t>
      </w:r>
      <w:r>
        <w:rPr>
          <w:rFonts w:ascii="宋体" w:hAnsi="宋体" w:eastAsia="宋体" w:cs="宋体"/>
          <w:sz w:val="24"/>
        </w:rPr>
        <w:t>.付款方式：</w:t>
      </w:r>
    </w:p>
    <w:p w14:paraId="1E8FB2A6">
      <w:pPr>
        <w:widowControl/>
        <w:spacing w:line="360" w:lineRule="auto"/>
        <w:ind w:firstLine="480" w:firstLineChars="20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①签订合同前，成交供应商向采购人缴纳合同价款的</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履约</w:t>
      </w:r>
      <w:r>
        <w:rPr>
          <w:rFonts w:hint="eastAsia" w:ascii="宋体" w:hAnsi="宋体" w:eastAsia="宋体" w:cs="宋体"/>
          <w:kern w:val="0"/>
          <w:sz w:val="24"/>
          <w:szCs w:val="24"/>
          <w:highlight w:val="none"/>
          <w:lang w:val="en-US" w:eastAsia="zh-CN"/>
        </w:rPr>
        <w:t>保证金。</w:t>
      </w:r>
    </w:p>
    <w:p w14:paraId="5904E0A1">
      <w:pPr>
        <w:pStyle w:val="97"/>
        <w:adjustRightInd w:val="0"/>
        <w:snapToGrid w:val="0"/>
        <w:spacing w:line="360" w:lineRule="auto"/>
        <w:ind w:firstLine="480" w:firstLineChars="200"/>
        <w:jc w:val="left"/>
        <w:rPr>
          <w:rFonts w:hint="eastAsia"/>
          <w:highlight w:val="none"/>
        </w:rPr>
      </w:pPr>
      <w:r>
        <w:rPr>
          <w:rFonts w:hint="eastAsia" w:ascii="宋体" w:hAnsi="宋体" w:eastAsia="宋体" w:cs="宋体"/>
          <w:kern w:val="0"/>
          <w:sz w:val="24"/>
          <w:szCs w:val="24"/>
          <w:highlight w:val="none"/>
          <w:lang w:val="en-US" w:eastAsia="zh-CN"/>
        </w:rPr>
        <w:t>②竣工验收合格后付至合同总价款的70%，审计后付至审定总价的100%（乙方按国家有关财税规定向甲方开具全额完税发票），3%的履约保证金自动转化为质保金，在工程竣工验收合格7年后，无质量保修缺陷一次性不计息返还</w:t>
      </w:r>
      <w:bookmarkStart w:id="397" w:name="_Toc10563099"/>
      <w:bookmarkStart w:id="398" w:name="_Toc10563641"/>
      <w:bookmarkStart w:id="399" w:name="_Toc511316289"/>
      <w:bookmarkStart w:id="400" w:name="_Toc25228"/>
      <w:bookmarkStart w:id="401" w:name="_Toc10621843"/>
      <w:bookmarkStart w:id="402" w:name="_Toc12377625"/>
      <w:bookmarkStart w:id="403" w:name="_Toc17733"/>
      <w:r>
        <w:rPr>
          <w:rFonts w:hint="eastAsia" w:ascii="宋体" w:hAnsi="宋体" w:eastAsia="宋体" w:cs="宋体"/>
          <w:kern w:val="0"/>
          <w:sz w:val="24"/>
          <w:szCs w:val="24"/>
          <w:highlight w:val="none"/>
          <w:lang w:val="en-US" w:eastAsia="zh-CN"/>
        </w:rPr>
        <w:t>。</w:t>
      </w:r>
    </w:p>
    <w:p w14:paraId="2AC59C61">
      <w:pPr>
        <w:bidi w:val="0"/>
        <w:rPr>
          <w:rFonts w:hint="eastAsia"/>
        </w:rPr>
      </w:pPr>
      <w:bookmarkStart w:id="404" w:name="_Toc29944"/>
    </w:p>
    <w:p w14:paraId="743CECE8">
      <w:pPr>
        <w:bidi w:val="0"/>
        <w:rPr>
          <w:rFonts w:hint="eastAsia"/>
        </w:rPr>
      </w:pPr>
    </w:p>
    <w:p w14:paraId="7B4AFAB0">
      <w:pPr>
        <w:bidi w:val="0"/>
        <w:rPr>
          <w:rFonts w:hint="eastAsia"/>
        </w:rPr>
      </w:pPr>
    </w:p>
    <w:p w14:paraId="03151AA1">
      <w:pPr>
        <w:bidi w:val="0"/>
        <w:rPr>
          <w:rFonts w:hint="eastAsia"/>
        </w:rPr>
      </w:pPr>
    </w:p>
    <w:p w14:paraId="0CDCFE6B">
      <w:pPr>
        <w:bidi w:val="0"/>
        <w:rPr>
          <w:rFonts w:hint="eastAsia"/>
        </w:rPr>
      </w:pPr>
    </w:p>
    <w:p w14:paraId="6285E869">
      <w:pPr>
        <w:bidi w:val="0"/>
        <w:rPr>
          <w:rFonts w:hint="eastAsia"/>
        </w:rPr>
      </w:pPr>
    </w:p>
    <w:p w14:paraId="5B3026B6">
      <w:pPr>
        <w:pStyle w:val="2"/>
        <w:bidi w:val="0"/>
        <w:rPr>
          <w:rFonts w:hint="eastAsia"/>
        </w:rPr>
      </w:pPr>
    </w:p>
    <w:p w14:paraId="1B0657D9">
      <w:pPr>
        <w:rPr>
          <w:rFonts w:hint="eastAsia"/>
        </w:rPr>
      </w:pPr>
    </w:p>
    <w:p w14:paraId="4A060560">
      <w:pPr>
        <w:rPr>
          <w:rFonts w:hint="eastAsia"/>
        </w:rPr>
      </w:pPr>
    </w:p>
    <w:p w14:paraId="40356239">
      <w:pPr>
        <w:bidi w:val="0"/>
        <w:rPr>
          <w:rFonts w:hint="eastAsia"/>
        </w:rPr>
      </w:pPr>
    </w:p>
    <w:p w14:paraId="7363FCBB">
      <w:pPr>
        <w:bidi w:val="0"/>
        <w:rPr>
          <w:rFonts w:hint="eastAsia"/>
        </w:rPr>
      </w:pPr>
    </w:p>
    <w:p w14:paraId="15D984B6">
      <w:pPr>
        <w:bidi w:val="0"/>
        <w:rPr>
          <w:rFonts w:hint="eastAsia"/>
        </w:rPr>
      </w:pPr>
    </w:p>
    <w:p w14:paraId="7C042C69">
      <w:pPr>
        <w:bidi w:val="0"/>
        <w:rPr>
          <w:rFonts w:hint="eastAsia"/>
        </w:rPr>
      </w:pPr>
    </w:p>
    <w:p w14:paraId="426A0796">
      <w:pPr>
        <w:pStyle w:val="2"/>
        <w:bidi w:val="0"/>
        <w:rPr>
          <w:rFonts w:hint="eastAsia"/>
        </w:rPr>
      </w:pPr>
      <w:r>
        <w:rPr>
          <w:rFonts w:hint="eastAsia"/>
        </w:rPr>
        <w:t xml:space="preserve">第四章  </w:t>
      </w:r>
      <w:bookmarkEnd w:id="397"/>
      <w:bookmarkEnd w:id="398"/>
      <w:bookmarkEnd w:id="399"/>
      <w:bookmarkEnd w:id="400"/>
      <w:bookmarkEnd w:id="401"/>
      <w:bookmarkEnd w:id="402"/>
      <w:r>
        <w:rPr>
          <w:rFonts w:hint="eastAsia"/>
        </w:rPr>
        <w:t>评审办法</w:t>
      </w:r>
      <w:bookmarkEnd w:id="68"/>
      <w:bookmarkEnd w:id="403"/>
      <w:bookmarkEnd w:id="404"/>
      <w:bookmarkStart w:id="405" w:name="_Toc511316296"/>
      <w:bookmarkStart w:id="406" w:name="_Toc557"/>
      <w:bookmarkStart w:id="407" w:name="_Toc2619"/>
    </w:p>
    <w:p w14:paraId="2F8A331D">
      <w:pPr>
        <w:adjustRightInd w:val="0"/>
        <w:snapToGrid w:val="0"/>
        <w:spacing w:line="360" w:lineRule="auto"/>
        <w:jc w:val="center"/>
        <w:rPr>
          <w:rFonts w:hint="eastAsia" w:ascii="宋体" w:hAnsi="宋体" w:cs="宋体"/>
          <w:sz w:val="24"/>
          <w:szCs w:val="24"/>
        </w:rPr>
      </w:pPr>
      <w:bookmarkStart w:id="408" w:name="_Toc26061"/>
      <w:bookmarkStart w:id="409" w:name="_Toc31407"/>
      <w:r>
        <w:rPr>
          <w:rStyle w:val="48"/>
          <w:rFonts w:hint="eastAsia" w:ascii="宋体" w:hAnsi="宋体" w:eastAsia="宋体" w:cs="宋体"/>
          <w:sz w:val="24"/>
          <w:szCs w:val="24"/>
        </w:rPr>
        <w:t>（一）评审办法前附表</w:t>
      </w:r>
      <w:bookmarkEnd w:id="408"/>
      <w:bookmarkEnd w:id="409"/>
    </w:p>
    <w:tbl>
      <w:tblPr>
        <w:tblStyle w:val="39"/>
        <w:tblW w:w="8941"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02"/>
        <w:gridCol w:w="736"/>
        <w:gridCol w:w="951"/>
        <w:gridCol w:w="1302"/>
        <w:gridCol w:w="5050"/>
      </w:tblGrid>
      <w:tr w14:paraId="1019AC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tcBorders>
              <w:top w:val="single" w:color="000000" w:sz="4" w:space="0"/>
              <w:left w:val="single" w:color="000000" w:sz="4" w:space="0"/>
              <w:bottom w:val="single" w:color="auto" w:sz="4" w:space="0"/>
              <w:right w:val="single" w:color="000000" w:sz="4" w:space="0"/>
            </w:tcBorders>
            <w:tcMar>
              <w:top w:w="0" w:type="dxa"/>
              <w:left w:w="108" w:type="dxa"/>
              <w:bottom w:w="0" w:type="dxa"/>
              <w:right w:w="108" w:type="dxa"/>
            </w:tcMar>
          </w:tcPr>
          <w:p w14:paraId="6DB8EE46">
            <w:pPr>
              <w:pStyle w:val="98"/>
              <w:spacing w:before="0" w:after="0" w:line="360" w:lineRule="auto"/>
              <w:ind w:left="0" w:right="0"/>
              <w:jc w:val="center"/>
            </w:pPr>
            <w:r>
              <w:rPr>
                <w:rFonts w:ascii="宋体" w:hAnsi="宋体" w:eastAsia="宋体" w:cs="宋体"/>
                <w:b/>
                <w:sz w:val="24"/>
              </w:rPr>
              <w:t>条款号</w:t>
            </w:r>
          </w:p>
        </w:tc>
        <w:tc>
          <w:tcPr>
            <w:tcW w:w="2989"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8085A1">
            <w:pPr>
              <w:pStyle w:val="98"/>
              <w:spacing w:before="0" w:after="0" w:line="360" w:lineRule="auto"/>
              <w:ind w:left="0" w:right="0"/>
              <w:jc w:val="center"/>
            </w:pPr>
            <w:r>
              <w:rPr>
                <w:rFonts w:ascii="宋体" w:hAnsi="宋体" w:eastAsia="宋体" w:cs="宋体"/>
                <w:b/>
                <w:sz w:val="24"/>
              </w:rPr>
              <w:t>评审因素</w:t>
            </w:r>
          </w:p>
        </w:tc>
        <w:tc>
          <w:tcPr>
            <w:tcW w:w="5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4AA12B">
            <w:pPr>
              <w:pStyle w:val="98"/>
              <w:spacing w:before="0" w:after="0" w:line="360" w:lineRule="auto"/>
              <w:ind w:left="0" w:right="0"/>
              <w:jc w:val="center"/>
            </w:pPr>
            <w:r>
              <w:rPr>
                <w:rFonts w:ascii="宋体" w:hAnsi="宋体" w:eastAsia="宋体" w:cs="宋体"/>
                <w:b/>
                <w:sz w:val="24"/>
              </w:rPr>
              <w:t>评审标准</w:t>
            </w:r>
          </w:p>
        </w:tc>
      </w:tr>
      <w:tr w14:paraId="30A13D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1E0DA0CE">
            <w:pPr>
              <w:pStyle w:val="98"/>
              <w:spacing w:before="0" w:after="0" w:line="360" w:lineRule="auto"/>
              <w:ind w:left="0" w:right="0"/>
              <w:jc w:val="center"/>
            </w:pPr>
            <w:r>
              <w:rPr>
                <w:rFonts w:ascii="宋体" w:hAnsi="宋体" w:eastAsia="宋体" w:cs="宋体"/>
                <w:sz w:val="24"/>
              </w:rPr>
              <w:t>2.1</w:t>
            </w:r>
          </w:p>
        </w:tc>
        <w:tc>
          <w:tcPr>
            <w:tcW w:w="736" w:type="dxa"/>
            <w:vMerge w:val="restart"/>
            <w:tcBorders>
              <w:top w:val="nil"/>
              <w:left w:val="single" w:color="auto" w:sz="4" w:space="0"/>
              <w:right w:val="single" w:color="000000" w:sz="4" w:space="0"/>
            </w:tcBorders>
            <w:tcMar>
              <w:top w:w="0" w:type="dxa"/>
              <w:left w:w="108" w:type="dxa"/>
              <w:bottom w:w="0" w:type="dxa"/>
              <w:right w:w="108" w:type="dxa"/>
            </w:tcMar>
            <w:vAlign w:val="center"/>
          </w:tcPr>
          <w:p w14:paraId="584A6120">
            <w:pPr>
              <w:pStyle w:val="98"/>
              <w:spacing w:before="0" w:after="0" w:line="360" w:lineRule="auto"/>
              <w:ind w:left="0" w:right="0"/>
              <w:jc w:val="center"/>
            </w:pPr>
            <w:r>
              <w:rPr>
                <w:rFonts w:ascii="宋体" w:hAnsi="宋体" w:eastAsia="宋体" w:cs="宋体"/>
                <w:sz w:val="24"/>
              </w:rPr>
              <w:t>资格评审标准</w:t>
            </w:r>
          </w:p>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2DDC4BC8">
            <w:pPr>
              <w:pStyle w:val="98"/>
              <w:spacing w:before="0" w:after="0" w:line="360" w:lineRule="auto"/>
              <w:ind w:left="0" w:right="0"/>
              <w:jc w:val="center"/>
            </w:pPr>
            <w:r>
              <w:rPr>
                <w:rFonts w:ascii="宋体" w:hAnsi="宋体" w:eastAsia="宋体" w:cs="宋体"/>
                <w:sz w:val="24"/>
              </w:rPr>
              <w:t>符合《中华人民共和国政府采购法》第二十二条的规定；</w:t>
            </w:r>
          </w:p>
        </w:tc>
        <w:tc>
          <w:tcPr>
            <w:tcW w:w="50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2366CF">
            <w:pPr>
              <w:pStyle w:val="98"/>
              <w:spacing w:before="0" w:after="0" w:line="360" w:lineRule="auto"/>
              <w:ind w:left="0" w:right="0"/>
              <w:jc w:val="center"/>
            </w:pPr>
            <w:r>
              <w:rPr>
                <w:rFonts w:ascii="宋体" w:hAnsi="宋体" w:eastAsia="宋体" w:cs="宋体"/>
                <w:sz w:val="24"/>
              </w:rPr>
              <w:t>符合第二章“磋商须知前附表”第3.5项规定</w:t>
            </w:r>
          </w:p>
        </w:tc>
      </w:tr>
      <w:tr w14:paraId="5AAC04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vAlign w:val="center"/>
          </w:tcPr>
          <w:p w14:paraId="1C032CF1">
            <w:pPr>
              <w:jc w:val="center"/>
            </w:pPr>
          </w:p>
        </w:tc>
        <w:tc>
          <w:tcPr>
            <w:tcW w:w="736" w:type="dxa"/>
            <w:vMerge w:val="continue"/>
            <w:tcBorders>
              <w:left w:val="single" w:color="auto" w:sz="4" w:space="0"/>
              <w:right w:val="single" w:color="000000" w:sz="4" w:space="0"/>
            </w:tcBorders>
          </w:tcPr>
          <w:p w14:paraId="0D0CCA73"/>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17C4C21F">
            <w:pPr>
              <w:pStyle w:val="98"/>
              <w:spacing w:before="0" w:after="0" w:line="360" w:lineRule="auto"/>
              <w:ind w:left="0" w:right="0"/>
              <w:jc w:val="center"/>
            </w:pPr>
            <w:r>
              <w:rPr>
                <w:rFonts w:ascii="宋体" w:hAnsi="宋体" w:eastAsia="宋体" w:cs="宋体"/>
                <w:sz w:val="24"/>
              </w:rPr>
              <w:t>营业执照</w:t>
            </w:r>
          </w:p>
        </w:tc>
        <w:tc>
          <w:tcPr>
            <w:tcW w:w="5050"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7FB4BDA1">
            <w:pPr>
              <w:pStyle w:val="98"/>
              <w:spacing w:before="0" w:after="0" w:line="360" w:lineRule="auto"/>
              <w:ind w:left="0" w:right="0"/>
              <w:jc w:val="center"/>
            </w:pPr>
            <w:r>
              <w:rPr>
                <w:rFonts w:ascii="宋体" w:hAnsi="宋体" w:eastAsia="宋体" w:cs="宋体"/>
                <w:sz w:val="24"/>
              </w:rPr>
              <w:t>符合第二章“磋商须知前附表”第3.5项规定</w:t>
            </w:r>
          </w:p>
        </w:tc>
      </w:tr>
      <w:tr w14:paraId="31E69E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vAlign w:val="center"/>
          </w:tcPr>
          <w:p w14:paraId="791B4AE1">
            <w:pPr>
              <w:jc w:val="center"/>
            </w:pPr>
          </w:p>
        </w:tc>
        <w:tc>
          <w:tcPr>
            <w:tcW w:w="736" w:type="dxa"/>
            <w:vMerge w:val="continue"/>
            <w:tcBorders>
              <w:left w:val="single" w:color="auto" w:sz="4" w:space="0"/>
              <w:right w:val="single" w:color="000000" w:sz="4" w:space="0"/>
            </w:tcBorders>
          </w:tcPr>
          <w:p w14:paraId="77E8892C"/>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0E2B8256">
            <w:pPr>
              <w:pStyle w:val="98"/>
              <w:spacing w:before="0" w:after="0" w:line="360" w:lineRule="auto"/>
              <w:ind w:left="0" w:right="0"/>
              <w:jc w:val="center"/>
            </w:pPr>
            <w:r>
              <w:rPr>
                <w:rFonts w:ascii="宋体" w:hAnsi="宋体" w:eastAsia="宋体" w:cs="宋体"/>
                <w:sz w:val="24"/>
              </w:rPr>
              <w:t>企业资质要求</w:t>
            </w:r>
          </w:p>
        </w:tc>
        <w:tc>
          <w:tcPr>
            <w:tcW w:w="5050"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3519008A">
            <w:pPr>
              <w:pStyle w:val="98"/>
              <w:spacing w:before="0" w:after="0" w:line="360" w:lineRule="auto"/>
              <w:ind w:left="0" w:right="0"/>
              <w:jc w:val="center"/>
            </w:pPr>
            <w:r>
              <w:rPr>
                <w:rFonts w:ascii="宋体" w:hAnsi="宋体" w:eastAsia="宋体" w:cs="宋体"/>
                <w:sz w:val="24"/>
              </w:rPr>
              <w:t>符合第二章“磋商须知前附表”第3.5项规定</w:t>
            </w:r>
          </w:p>
        </w:tc>
      </w:tr>
      <w:tr w14:paraId="56C54E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vAlign w:val="center"/>
          </w:tcPr>
          <w:p w14:paraId="545C6DB4">
            <w:pPr>
              <w:jc w:val="center"/>
            </w:pPr>
          </w:p>
        </w:tc>
        <w:tc>
          <w:tcPr>
            <w:tcW w:w="736" w:type="dxa"/>
            <w:vMerge w:val="continue"/>
            <w:tcBorders>
              <w:left w:val="single" w:color="auto" w:sz="4" w:space="0"/>
              <w:right w:val="single" w:color="000000" w:sz="4" w:space="0"/>
            </w:tcBorders>
          </w:tcPr>
          <w:p w14:paraId="5AA20F31"/>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38C143A4">
            <w:pPr>
              <w:pStyle w:val="98"/>
              <w:spacing w:before="0" w:after="0" w:line="360" w:lineRule="auto"/>
              <w:ind w:left="0" w:right="0"/>
              <w:jc w:val="center"/>
            </w:pPr>
            <w:r>
              <w:rPr>
                <w:rFonts w:ascii="宋体" w:hAnsi="宋体" w:eastAsia="宋体" w:cs="宋体"/>
                <w:sz w:val="24"/>
              </w:rPr>
              <w:t>拟派项目经理</w:t>
            </w:r>
          </w:p>
          <w:p w14:paraId="444FB8D3">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资格要求</w:t>
            </w:r>
          </w:p>
        </w:tc>
        <w:tc>
          <w:tcPr>
            <w:tcW w:w="5050"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3DD79FBC">
            <w:pPr>
              <w:pStyle w:val="98"/>
              <w:spacing w:before="0" w:after="0" w:line="360" w:lineRule="auto"/>
              <w:ind w:left="0" w:leftChars="0" w:right="0" w:rightChars="0"/>
              <w:jc w:val="center"/>
              <w:rPr>
                <w:rFonts w:ascii="宋体" w:hAnsi="宋体" w:eastAsia="宋体" w:cs="宋体"/>
                <w:sz w:val="24"/>
              </w:rPr>
            </w:pPr>
            <w:r>
              <w:rPr>
                <w:rFonts w:ascii="宋体" w:hAnsi="宋体" w:eastAsia="宋体" w:cs="宋体"/>
                <w:sz w:val="24"/>
              </w:rPr>
              <w:t>符合第二章“磋商须知前附表”第3.5项规定</w:t>
            </w:r>
          </w:p>
        </w:tc>
      </w:tr>
      <w:tr w14:paraId="71284E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vAlign w:val="center"/>
          </w:tcPr>
          <w:p w14:paraId="4C3BB259">
            <w:pPr>
              <w:jc w:val="center"/>
            </w:pPr>
          </w:p>
        </w:tc>
        <w:tc>
          <w:tcPr>
            <w:tcW w:w="736" w:type="dxa"/>
            <w:vMerge w:val="continue"/>
            <w:tcBorders>
              <w:left w:val="single" w:color="auto" w:sz="4" w:space="0"/>
              <w:right w:val="single" w:color="000000" w:sz="4" w:space="0"/>
            </w:tcBorders>
          </w:tcPr>
          <w:p w14:paraId="1570A2F7"/>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77D4A227">
            <w:pPr>
              <w:pStyle w:val="98"/>
              <w:spacing w:before="0" w:after="0" w:line="360" w:lineRule="auto"/>
              <w:ind w:left="0" w:right="0"/>
              <w:jc w:val="center"/>
            </w:pPr>
            <w:r>
              <w:rPr>
                <w:rFonts w:ascii="宋体" w:hAnsi="宋体" w:eastAsia="宋体" w:cs="宋体"/>
                <w:sz w:val="24"/>
              </w:rPr>
              <w:t>信用查询</w:t>
            </w:r>
          </w:p>
        </w:tc>
        <w:tc>
          <w:tcPr>
            <w:tcW w:w="5050"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5BE08616">
            <w:pPr>
              <w:pStyle w:val="98"/>
              <w:spacing w:before="0" w:after="0" w:line="360" w:lineRule="auto"/>
              <w:ind w:left="0" w:right="0"/>
              <w:jc w:val="center"/>
            </w:pPr>
            <w:r>
              <w:rPr>
                <w:rFonts w:ascii="宋体" w:hAnsi="宋体" w:eastAsia="宋体" w:cs="宋体"/>
                <w:sz w:val="24"/>
              </w:rPr>
              <w:t>符合第二章“磋商须知前附表”第3.5项规定</w:t>
            </w:r>
          </w:p>
        </w:tc>
      </w:tr>
      <w:tr w14:paraId="64BFFA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vAlign w:val="center"/>
          </w:tcPr>
          <w:p w14:paraId="45C097F0">
            <w:pPr>
              <w:jc w:val="center"/>
            </w:pPr>
          </w:p>
        </w:tc>
        <w:tc>
          <w:tcPr>
            <w:tcW w:w="736" w:type="dxa"/>
            <w:vMerge w:val="continue"/>
            <w:tcBorders>
              <w:left w:val="single" w:color="auto" w:sz="4" w:space="0"/>
              <w:right w:val="single" w:color="000000" w:sz="4" w:space="0"/>
            </w:tcBorders>
          </w:tcPr>
          <w:p w14:paraId="3CC0F0B0"/>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502BD3E3">
            <w:pPr>
              <w:pStyle w:val="98"/>
              <w:spacing w:before="0" w:after="0" w:line="360" w:lineRule="auto"/>
              <w:ind w:left="0" w:right="0"/>
              <w:jc w:val="center"/>
            </w:pPr>
            <w:r>
              <w:rPr>
                <w:rFonts w:ascii="宋体" w:hAnsi="宋体" w:eastAsia="宋体" w:cs="宋体"/>
                <w:sz w:val="24"/>
              </w:rPr>
              <w:t>控股关系</w:t>
            </w:r>
          </w:p>
        </w:tc>
        <w:tc>
          <w:tcPr>
            <w:tcW w:w="5050"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4CB827C4">
            <w:pPr>
              <w:pStyle w:val="98"/>
              <w:spacing w:before="0" w:after="0" w:line="360" w:lineRule="auto"/>
              <w:ind w:left="0" w:right="0"/>
              <w:jc w:val="center"/>
            </w:pPr>
            <w:r>
              <w:rPr>
                <w:rFonts w:ascii="宋体" w:hAnsi="宋体" w:eastAsia="宋体" w:cs="宋体"/>
                <w:sz w:val="24"/>
              </w:rPr>
              <w:t>符合第二章“磋商须知前附表”第3.5项规定</w:t>
            </w:r>
          </w:p>
        </w:tc>
      </w:tr>
      <w:tr w14:paraId="031103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vAlign w:val="center"/>
          </w:tcPr>
          <w:p w14:paraId="07DC1BDB">
            <w:pPr>
              <w:jc w:val="center"/>
            </w:pPr>
          </w:p>
        </w:tc>
        <w:tc>
          <w:tcPr>
            <w:tcW w:w="736" w:type="dxa"/>
            <w:vMerge w:val="continue"/>
            <w:tcBorders>
              <w:left w:val="single" w:color="auto" w:sz="4" w:space="0"/>
              <w:right w:val="single" w:color="000000" w:sz="4" w:space="0"/>
            </w:tcBorders>
          </w:tcPr>
          <w:p w14:paraId="025B86CE"/>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047F6613">
            <w:pPr>
              <w:pStyle w:val="98"/>
              <w:spacing w:before="0" w:after="0" w:line="360" w:lineRule="auto"/>
              <w:ind w:left="0" w:right="0"/>
              <w:jc w:val="center"/>
            </w:pPr>
            <w:r>
              <w:rPr>
                <w:rFonts w:ascii="宋体" w:hAnsi="宋体" w:eastAsia="宋体" w:cs="宋体"/>
                <w:sz w:val="24"/>
              </w:rPr>
              <w:t>“陕西省住房和城乡建设厅官网”可查询</w:t>
            </w:r>
          </w:p>
        </w:tc>
        <w:tc>
          <w:tcPr>
            <w:tcW w:w="5050"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2936EF0E">
            <w:pPr>
              <w:pStyle w:val="98"/>
              <w:spacing w:before="0" w:after="0" w:line="360" w:lineRule="auto"/>
              <w:ind w:left="0" w:right="0"/>
              <w:jc w:val="center"/>
            </w:pPr>
            <w:r>
              <w:rPr>
                <w:rFonts w:ascii="宋体" w:hAnsi="宋体" w:eastAsia="宋体" w:cs="宋体"/>
                <w:sz w:val="24"/>
              </w:rPr>
              <w:t>符合第二章“磋商须知前附表”第3.5项规定</w:t>
            </w:r>
          </w:p>
        </w:tc>
      </w:tr>
      <w:tr w14:paraId="146A5C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bottom w:val="single" w:color="auto" w:sz="4" w:space="0"/>
              <w:right w:val="single" w:color="auto" w:sz="4" w:space="0"/>
            </w:tcBorders>
            <w:vAlign w:val="center"/>
          </w:tcPr>
          <w:p w14:paraId="6A76CE02">
            <w:pPr>
              <w:jc w:val="center"/>
            </w:pPr>
          </w:p>
        </w:tc>
        <w:tc>
          <w:tcPr>
            <w:tcW w:w="736" w:type="dxa"/>
            <w:vMerge w:val="continue"/>
            <w:tcBorders>
              <w:left w:val="single" w:color="auto" w:sz="4" w:space="0"/>
              <w:bottom w:val="single" w:color="000000" w:sz="4" w:space="0"/>
              <w:right w:val="single" w:color="000000" w:sz="4" w:space="0"/>
            </w:tcBorders>
          </w:tcPr>
          <w:p w14:paraId="5D4DC130"/>
        </w:tc>
        <w:tc>
          <w:tcPr>
            <w:tcW w:w="2253" w:type="dxa"/>
            <w:gridSpan w:val="2"/>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4AA41F7F">
            <w:pPr>
              <w:pStyle w:val="98"/>
              <w:spacing w:before="0" w:after="0" w:line="360" w:lineRule="auto"/>
              <w:ind w:left="0" w:right="0"/>
              <w:jc w:val="center"/>
            </w:pPr>
            <w:r>
              <w:rPr>
                <w:rFonts w:ascii="宋体" w:hAnsi="宋体" w:eastAsia="宋体" w:cs="宋体"/>
                <w:sz w:val="24"/>
              </w:rPr>
              <w:t>专门面向中小</w:t>
            </w:r>
          </w:p>
          <w:p w14:paraId="03B7C99B">
            <w:pPr>
              <w:pStyle w:val="98"/>
              <w:spacing w:before="0" w:after="0" w:line="360" w:lineRule="auto"/>
              <w:ind w:left="0" w:right="0"/>
              <w:jc w:val="center"/>
              <w:rPr>
                <w:rFonts w:ascii="宋体" w:hAnsi="宋体" w:eastAsia="宋体" w:cs="宋体"/>
                <w:sz w:val="24"/>
              </w:rPr>
            </w:pPr>
            <w:r>
              <w:rPr>
                <w:rFonts w:ascii="宋体" w:hAnsi="宋体" w:eastAsia="宋体" w:cs="宋体"/>
                <w:sz w:val="24"/>
              </w:rPr>
              <w:t>企业采购</w:t>
            </w:r>
          </w:p>
        </w:tc>
        <w:tc>
          <w:tcPr>
            <w:tcW w:w="5050" w:type="dxa"/>
            <w:tcBorders>
              <w:top w:val="nil"/>
              <w:left w:val="single" w:color="000000" w:sz="4" w:space="0"/>
              <w:bottom w:val="single" w:color="000000" w:sz="4" w:space="0"/>
              <w:right w:val="single" w:color="000000" w:sz="4" w:space="0"/>
            </w:tcBorders>
            <w:tcMar>
              <w:top w:w="0" w:type="dxa"/>
              <w:left w:w="108" w:type="dxa"/>
              <w:bottom w:w="0" w:type="dxa"/>
              <w:right w:w="108" w:type="dxa"/>
            </w:tcMar>
            <w:vAlign w:val="center"/>
          </w:tcPr>
          <w:p w14:paraId="3A259B22">
            <w:pPr>
              <w:pStyle w:val="98"/>
              <w:spacing w:before="0" w:after="0" w:line="360" w:lineRule="auto"/>
              <w:ind w:left="0" w:right="0"/>
              <w:jc w:val="center"/>
              <w:rPr>
                <w:rFonts w:ascii="宋体" w:hAnsi="宋体" w:eastAsia="宋体" w:cs="宋体"/>
                <w:sz w:val="24"/>
              </w:rPr>
            </w:pPr>
            <w:r>
              <w:rPr>
                <w:rFonts w:ascii="宋体" w:hAnsi="宋体" w:eastAsia="宋体" w:cs="宋体"/>
                <w:sz w:val="24"/>
              </w:rPr>
              <w:t>符合第二章“磋商须知前附表”第3.5项规定</w:t>
            </w:r>
          </w:p>
        </w:tc>
      </w:tr>
      <w:tr w14:paraId="40F8A6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513DA9">
            <w:pPr>
              <w:pStyle w:val="98"/>
              <w:spacing w:before="0" w:after="0" w:line="360" w:lineRule="auto"/>
              <w:ind w:left="0" w:right="0"/>
              <w:jc w:val="center"/>
            </w:pPr>
            <w:r>
              <w:rPr>
                <w:rFonts w:ascii="宋体" w:hAnsi="宋体" w:eastAsia="宋体" w:cs="宋体"/>
                <w:sz w:val="24"/>
              </w:rPr>
              <w:t>2.2</w:t>
            </w:r>
          </w:p>
        </w:tc>
        <w:tc>
          <w:tcPr>
            <w:tcW w:w="736"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EC1D0E">
            <w:pPr>
              <w:pStyle w:val="98"/>
              <w:spacing w:before="0" w:after="0" w:line="360" w:lineRule="auto"/>
              <w:ind w:left="0" w:right="0"/>
              <w:jc w:val="center"/>
            </w:pPr>
            <w:r>
              <w:rPr>
                <w:rFonts w:ascii="宋体" w:hAnsi="宋体" w:eastAsia="宋体" w:cs="宋体"/>
                <w:sz w:val="24"/>
              </w:rPr>
              <w:t>初步评审标准</w:t>
            </w:r>
          </w:p>
        </w:tc>
        <w:tc>
          <w:tcPr>
            <w:tcW w:w="95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D030AF">
            <w:pPr>
              <w:pStyle w:val="98"/>
              <w:spacing w:before="0" w:after="0" w:line="360" w:lineRule="auto"/>
              <w:ind w:left="0" w:right="0"/>
              <w:jc w:val="center"/>
            </w:pPr>
            <w:r>
              <w:rPr>
                <w:rFonts w:ascii="宋体" w:hAnsi="宋体" w:eastAsia="宋体" w:cs="宋体"/>
                <w:sz w:val="24"/>
              </w:rPr>
              <w:t>2.2.1</w:t>
            </w:r>
          </w:p>
          <w:p w14:paraId="71F99905">
            <w:pPr>
              <w:pStyle w:val="98"/>
              <w:spacing w:before="0" w:after="0" w:line="360" w:lineRule="auto"/>
              <w:ind w:left="0" w:right="0"/>
              <w:jc w:val="center"/>
            </w:pPr>
            <w:r>
              <w:rPr>
                <w:rFonts w:ascii="宋体" w:hAnsi="宋体" w:eastAsia="宋体" w:cs="宋体"/>
                <w:sz w:val="24"/>
              </w:rPr>
              <w:t>形式评审标准</w:t>
            </w: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BEE100C">
            <w:pPr>
              <w:pStyle w:val="98"/>
              <w:spacing w:before="0" w:after="0" w:line="360" w:lineRule="auto"/>
              <w:ind w:left="0" w:right="0"/>
              <w:jc w:val="center"/>
            </w:pPr>
            <w:r>
              <w:rPr>
                <w:rFonts w:ascii="宋体" w:hAnsi="宋体" w:eastAsia="宋体" w:cs="宋体"/>
                <w:sz w:val="24"/>
              </w:rPr>
              <w:t>供应商</w:t>
            </w:r>
          </w:p>
          <w:p w14:paraId="3435C1E6">
            <w:pPr>
              <w:pStyle w:val="98"/>
              <w:spacing w:before="0" w:after="0" w:line="360" w:lineRule="auto"/>
              <w:ind w:left="0" w:right="0"/>
              <w:jc w:val="center"/>
            </w:pPr>
            <w:r>
              <w:rPr>
                <w:rFonts w:ascii="宋体" w:hAnsi="宋体" w:eastAsia="宋体" w:cs="宋体"/>
                <w:sz w:val="24"/>
              </w:rPr>
              <w:t>名称</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C5B7F4">
            <w:pPr>
              <w:pStyle w:val="98"/>
              <w:spacing w:before="0" w:after="0" w:line="360" w:lineRule="auto"/>
              <w:ind w:left="0" w:right="0"/>
              <w:jc w:val="center"/>
            </w:pPr>
            <w:r>
              <w:rPr>
                <w:rFonts w:ascii="宋体" w:hAnsi="宋体" w:eastAsia="宋体" w:cs="宋体"/>
                <w:sz w:val="24"/>
              </w:rPr>
              <w:t>与营业执照、资质证书、安全生产许可证一致</w:t>
            </w:r>
          </w:p>
        </w:tc>
      </w:tr>
      <w:tr w14:paraId="2ECBF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549ABBBE"/>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1BDEC86A">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7DADD6A4">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B4BA27">
            <w:pPr>
              <w:pStyle w:val="98"/>
              <w:spacing w:before="0" w:after="0" w:line="360" w:lineRule="auto"/>
              <w:ind w:left="0" w:right="0"/>
              <w:jc w:val="center"/>
            </w:pPr>
            <w:r>
              <w:rPr>
                <w:rFonts w:ascii="宋体" w:hAnsi="宋体" w:eastAsia="宋体" w:cs="宋体"/>
                <w:sz w:val="24"/>
              </w:rPr>
              <w:t>磋商函</w:t>
            </w:r>
          </w:p>
          <w:p w14:paraId="5663B8EB">
            <w:pPr>
              <w:pStyle w:val="98"/>
              <w:spacing w:before="0" w:after="0" w:line="360" w:lineRule="auto"/>
              <w:ind w:left="0" w:right="0"/>
              <w:jc w:val="center"/>
            </w:pPr>
            <w:r>
              <w:rPr>
                <w:rFonts w:ascii="宋体" w:hAnsi="宋体" w:eastAsia="宋体" w:cs="宋体"/>
                <w:sz w:val="24"/>
              </w:rPr>
              <w:t>签字盖章</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C01D1EF">
            <w:pPr>
              <w:pStyle w:val="98"/>
              <w:spacing w:before="0" w:after="0" w:line="360" w:lineRule="auto"/>
              <w:ind w:left="0" w:right="0"/>
              <w:jc w:val="center"/>
            </w:pPr>
            <w:r>
              <w:rPr>
                <w:rFonts w:ascii="宋体" w:hAnsi="宋体" w:eastAsia="宋体" w:cs="宋体"/>
                <w:sz w:val="24"/>
              </w:rPr>
              <w:t>符合第六章“响应文件格式”的要求</w:t>
            </w:r>
          </w:p>
        </w:tc>
      </w:tr>
      <w:tr w14:paraId="3758D1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6A35CCDB"/>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5D431BC0">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379DC6B1">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A3F3CE">
            <w:pPr>
              <w:pStyle w:val="98"/>
              <w:spacing w:before="0" w:after="0" w:line="360" w:lineRule="auto"/>
              <w:ind w:left="0" w:right="0"/>
              <w:jc w:val="center"/>
            </w:pPr>
            <w:r>
              <w:rPr>
                <w:rFonts w:ascii="宋体" w:hAnsi="宋体" w:eastAsia="宋体" w:cs="宋体"/>
                <w:sz w:val="24"/>
              </w:rPr>
              <w:t>响应文件格式内容</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0A6448">
            <w:pPr>
              <w:pStyle w:val="98"/>
              <w:spacing w:before="0" w:after="0" w:line="360" w:lineRule="auto"/>
              <w:ind w:left="0" w:right="0"/>
              <w:jc w:val="center"/>
            </w:pPr>
            <w:r>
              <w:rPr>
                <w:rFonts w:ascii="宋体" w:hAnsi="宋体" w:eastAsia="宋体" w:cs="宋体"/>
                <w:sz w:val="24"/>
              </w:rPr>
              <w:t>符合第六章“响应文件格式”的要求</w:t>
            </w:r>
          </w:p>
        </w:tc>
      </w:tr>
      <w:tr w14:paraId="743D06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0DD701F6"/>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1AB9CD25">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0F758BA2">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AEEC8F">
            <w:pPr>
              <w:pStyle w:val="98"/>
              <w:spacing w:before="0" w:after="0" w:line="360" w:lineRule="auto"/>
              <w:ind w:left="0" w:right="0"/>
              <w:jc w:val="center"/>
            </w:pPr>
            <w:r>
              <w:rPr>
                <w:rFonts w:ascii="宋体" w:hAnsi="宋体" w:eastAsia="宋体" w:cs="宋体"/>
                <w:sz w:val="24"/>
              </w:rPr>
              <w:t>报价唯一</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D217888">
            <w:pPr>
              <w:pStyle w:val="98"/>
              <w:spacing w:before="0" w:after="0" w:line="360" w:lineRule="auto"/>
              <w:ind w:left="0" w:right="0"/>
              <w:jc w:val="center"/>
            </w:pPr>
            <w:r>
              <w:rPr>
                <w:rFonts w:ascii="宋体" w:hAnsi="宋体" w:eastAsia="宋体" w:cs="宋体"/>
                <w:sz w:val="24"/>
              </w:rPr>
              <w:t>每次报价只能有一个有效报价</w:t>
            </w:r>
          </w:p>
        </w:tc>
      </w:tr>
      <w:tr w14:paraId="4EDD8C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100D3985"/>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50CFFBD5">
            <w:pPr>
              <w:jc w:val="center"/>
            </w:pPr>
          </w:p>
        </w:tc>
        <w:tc>
          <w:tcPr>
            <w:tcW w:w="951"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21E2F9">
            <w:pPr>
              <w:pStyle w:val="98"/>
              <w:spacing w:before="0" w:after="0" w:line="360" w:lineRule="auto"/>
              <w:ind w:left="0" w:right="0"/>
              <w:jc w:val="center"/>
            </w:pPr>
            <w:r>
              <w:rPr>
                <w:rFonts w:ascii="宋体" w:hAnsi="宋体" w:eastAsia="宋体" w:cs="宋体"/>
                <w:sz w:val="24"/>
              </w:rPr>
              <w:t>2.2.2</w:t>
            </w:r>
          </w:p>
          <w:p w14:paraId="261F9F80">
            <w:pPr>
              <w:pStyle w:val="98"/>
              <w:spacing w:before="0" w:after="0" w:line="360" w:lineRule="auto"/>
              <w:ind w:left="0" w:right="0"/>
              <w:jc w:val="center"/>
            </w:pPr>
            <w:r>
              <w:rPr>
                <w:rFonts w:ascii="宋体" w:hAnsi="宋体" w:eastAsia="宋体" w:cs="宋体"/>
                <w:sz w:val="24"/>
              </w:rPr>
              <w:t>响应性评审标准</w:t>
            </w: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32DCEF">
            <w:pPr>
              <w:pStyle w:val="98"/>
              <w:spacing w:before="0" w:after="0" w:line="360" w:lineRule="auto"/>
              <w:ind w:left="0" w:right="0"/>
              <w:jc w:val="center"/>
            </w:pPr>
            <w:r>
              <w:rPr>
                <w:rFonts w:ascii="宋体" w:hAnsi="宋体" w:eastAsia="宋体" w:cs="宋体"/>
                <w:sz w:val="24"/>
              </w:rPr>
              <w:t>工期</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65CD6D">
            <w:pPr>
              <w:pStyle w:val="98"/>
              <w:spacing w:before="0" w:after="0" w:line="360" w:lineRule="auto"/>
              <w:ind w:left="0" w:right="0"/>
              <w:jc w:val="center"/>
            </w:pPr>
            <w:r>
              <w:rPr>
                <w:rFonts w:ascii="宋体" w:hAnsi="宋体" w:eastAsia="宋体" w:cs="宋体"/>
                <w:sz w:val="24"/>
              </w:rPr>
              <w:t>符合第二章“磋商须知前附表”第1.3.2项规定</w:t>
            </w:r>
          </w:p>
        </w:tc>
      </w:tr>
      <w:tr w14:paraId="3B2902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2CE5A2D0"/>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3D2543DE">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30981885">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3D5E6C">
            <w:pPr>
              <w:pStyle w:val="98"/>
              <w:spacing w:before="0" w:after="0" w:line="360" w:lineRule="auto"/>
              <w:ind w:left="0" w:right="0"/>
              <w:jc w:val="center"/>
            </w:pPr>
            <w:r>
              <w:rPr>
                <w:rFonts w:ascii="宋体" w:hAnsi="宋体" w:eastAsia="宋体" w:cs="宋体"/>
                <w:sz w:val="24"/>
              </w:rPr>
              <w:t>质量要求</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D9BBA4">
            <w:pPr>
              <w:pStyle w:val="98"/>
              <w:spacing w:before="0" w:after="0" w:line="360" w:lineRule="auto"/>
              <w:ind w:left="0" w:right="0"/>
              <w:jc w:val="center"/>
            </w:pPr>
            <w:r>
              <w:rPr>
                <w:rFonts w:ascii="宋体" w:hAnsi="宋体" w:eastAsia="宋体" w:cs="宋体"/>
                <w:sz w:val="24"/>
              </w:rPr>
              <w:t>符合第二章“磋商须知前附表”第1.3.3项规定</w:t>
            </w:r>
          </w:p>
        </w:tc>
      </w:tr>
      <w:tr w14:paraId="5FE59D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6842CFFD"/>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773F636B">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76A32C0B">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B3D4B5">
            <w:pPr>
              <w:pStyle w:val="98"/>
              <w:spacing w:before="0" w:after="0" w:line="360" w:lineRule="auto"/>
              <w:ind w:left="0" w:right="0"/>
              <w:jc w:val="center"/>
            </w:pPr>
            <w:r>
              <w:rPr>
                <w:rFonts w:ascii="宋体" w:hAnsi="宋体" w:eastAsia="宋体" w:cs="宋体"/>
                <w:sz w:val="24"/>
              </w:rPr>
              <w:t>磋商</w:t>
            </w:r>
          </w:p>
          <w:p w14:paraId="1ED5A4C2">
            <w:pPr>
              <w:pStyle w:val="98"/>
              <w:spacing w:before="0" w:after="0" w:line="360" w:lineRule="auto"/>
              <w:ind w:left="0" w:right="0"/>
              <w:jc w:val="center"/>
            </w:pPr>
            <w:r>
              <w:rPr>
                <w:rFonts w:ascii="宋体" w:hAnsi="宋体" w:eastAsia="宋体" w:cs="宋体"/>
                <w:sz w:val="24"/>
              </w:rPr>
              <w:t>有效期</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498642F">
            <w:pPr>
              <w:pStyle w:val="98"/>
              <w:spacing w:before="0" w:after="0" w:line="360" w:lineRule="auto"/>
              <w:ind w:left="0" w:right="0"/>
              <w:jc w:val="center"/>
            </w:pPr>
            <w:r>
              <w:rPr>
                <w:rFonts w:ascii="宋体" w:hAnsi="宋体" w:eastAsia="宋体" w:cs="宋体"/>
                <w:sz w:val="24"/>
              </w:rPr>
              <w:t>符合第二章“磋商须知前附表”第3.3.1项规定</w:t>
            </w:r>
          </w:p>
        </w:tc>
      </w:tr>
      <w:tr w14:paraId="19A2DB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5234AC66"/>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243D4D27">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64CF0A50">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2D0972">
            <w:pPr>
              <w:pStyle w:val="98"/>
              <w:spacing w:before="0" w:after="0" w:line="360" w:lineRule="auto"/>
              <w:ind w:left="0" w:right="0"/>
              <w:jc w:val="center"/>
            </w:pPr>
            <w:r>
              <w:rPr>
                <w:rFonts w:ascii="宋体" w:hAnsi="宋体" w:eastAsia="宋体" w:cs="宋体"/>
                <w:sz w:val="24"/>
              </w:rPr>
              <w:t>实质性条款响应</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C96385">
            <w:pPr>
              <w:pStyle w:val="98"/>
              <w:spacing w:before="0" w:after="0" w:line="360" w:lineRule="auto"/>
              <w:ind w:left="0" w:right="0"/>
              <w:jc w:val="center"/>
            </w:pPr>
            <w:r>
              <w:rPr>
                <w:rFonts w:ascii="宋体" w:hAnsi="宋体" w:eastAsia="宋体" w:cs="宋体"/>
                <w:sz w:val="24"/>
              </w:rPr>
              <w:t>资格要求、形式评审以及响应性评审、商务要求各项条款、标记“★”条款及本文件规定的其他不允许偏离的条件，为实质性要求和条件，不满足的磋商为无效磋商。</w:t>
            </w:r>
          </w:p>
        </w:tc>
      </w:tr>
      <w:tr w14:paraId="32281C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183D7573"/>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1C627817">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710CC398">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6E06D5">
            <w:pPr>
              <w:pStyle w:val="98"/>
              <w:spacing w:before="0" w:after="0" w:line="360" w:lineRule="auto"/>
              <w:ind w:left="0" w:right="0"/>
              <w:jc w:val="center"/>
            </w:pPr>
            <w:r>
              <w:rPr>
                <w:rFonts w:ascii="宋体" w:hAnsi="宋体" w:eastAsia="宋体" w:cs="宋体"/>
                <w:sz w:val="24"/>
              </w:rPr>
              <w:t>权利义务</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0512F0">
            <w:pPr>
              <w:pStyle w:val="98"/>
              <w:spacing w:before="0" w:after="0" w:line="360" w:lineRule="auto"/>
              <w:ind w:left="0" w:right="0"/>
              <w:jc w:val="center"/>
            </w:pPr>
            <w:r>
              <w:rPr>
                <w:rFonts w:ascii="宋体" w:hAnsi="宋体" w:eastAsia="宋体" w:cs="宋体"/>
                <w:sz w:val="24"/>
              </w:rPr>
              <w:t>磋商函附录中的响应表符合或优于磋商文件的相关规定</w:t>
            </w:r>
          </w:p>
        </w:tc>
      </w:tr>
      <w:tr w14:paraId="4D4062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37BB5255"/>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6F7C2246">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558B6DF8">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578E42">
            <w:pPr>
              <w:pStyle w:val="98"/>
              <w:spacing w:before="0" w:after="0" w:line="360" w:lineRule="auto"/>
              <w:ind w:left="0" w:right="0"/>
              <w:jc w:val="center"/>
            </w:pPr>
            <w:r>
              <w:rPr>
                <w:rFonts w:ascii="宋体" w:hAnsi="宋体" w:eastAsia="宋体" w:cs="宋体"/>
                <w:sz w:val="24"/>
              </w:rPr>
              <w:t>已标价的工程量</w:t>
            </w:r>
          </w:p>
          <w:p w14:paraId="5EBBDA6A">
            <w:pPr>
              <w:pStyle w:val="98"/>
              <w:spacing w:before="0" w:after="0" w:line="360" w:lineRule="auto"/>
              <w:ind w:left="0" w:right="0"/>
              <w:jc w:val="center"/>
            </w:pPr>
            <w:r>
              <w:rPr>
                <w:rFonts w:ascii="宋体" w:hAnsi="宋体" w:eastAsia="宋体" w:cs="宋体"/>
                <w:sz w:val="24"/>
              </w:rPr>
              <w:t>清单</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A17C793">
            <w:pPr>
              <w:pStyle w:val="98"/>
              <w:spacing w:before="0" w:after="0" w:line="360" w:lineRule="auto"/>
              <w:ind w:left="0" w:right="0"/>
              <w:jc w:val="center"/>
            </w:pPr>
            <w:r>
              <w:rPr>
                <w:rFonts w:ascii="宋体" w:hAnsi="宋体" w:eastAsia="宋体" w:cs="宋体"/>
                <w:sz w:val="24"/>
              </w:rPr>
              <w:t>按照磋商文件要求提供已标价的工程量清单</w:t>
            </w:r>
          </w:p>
        </w:tc>
      </w:tr>
      <w:tr w14:paraId="5846F4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33AD8652"/>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60E5E7A9">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2D7A2A4B">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3169242">
            <w:pPr>
              <w:pStyle w:val="98"/>
              <w:spacing w:before="0" w:after="0" w:line="360" w:lineRule="auto"/>
              <w:ind w:left="0" w:right="0"/>
              <w:jc w:val="center"/>
            </w:pPr>
            <w:r>
              <w:rPr>
                <w:rFonts w:ascii="宋体" w:hAnsi="宋体" w:eastAsia="宋体" w:cs="宋体"/>
                <w:sz w:val="24"/>
              </w:rPr>
              <w:t>有效磋商</w:t>
            </w:r>
          </w:p>
          <w:p w14:paraId="6350BF64">
            <w:pPr>
              <w:pStyle w:val="98"/>
              <w:spacing w:before="0" w:after="0" w:line="360" w:lineRule="auto"/>
              <w:ind w:left="0" w:right="0"/>
              <w:jc w:val="center"/>
            </w:pPr>
            <w:r>
              <w:rPr>
                <w:rFonts w:ascii="宋体" w:hAnsi="宋体" w:eastAsia="宋体" w:cs="宋体"/>
                <w:sz w:val="24"/>
              </w:rPr>
              <w:t>价格</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B294DF">
            <w:pPr>
              <w:pStyle w:val="98"/>
              <w:spacing w:before="0" w:after="0" w:line="360" w:lineRule="auto"/>
              <w:ind w:left="0" w:right="0"/>
              <w:jc w:val="center"/>
            </w:pPr>
            <w:r>
              <w:rPr>
                <w:rFonts w:ascii="宋体" w:hAnsi="宋体" w:eastAsia="宋体" w:cs="宋体"/>
                <w:sz w:val="24"/>
              </w:rPr>
              <w:t>小于等于本工程的采购预算及最高限价。</w:t>
            </w:r>
          </w:p>
        </w:tc>
      </w:tr>
      <w:tr w14:paraId="66E6D9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475F03FF"/>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291FBD70">
            <w:pPr>
              <w:jc w:val="center"/>
            </w:pPr>
          </w:p>
        </w:tc>
        <w:tc>
          <w:tcPr>
            <w:tcW w:w="951" w:type="dxa"/>
            <w:vMerge w:val="continue"/>
            <w:tcBorders>
              <w:top w:val="single" w:color="auto" w:sz="4" w:space="0"/>
              <w:left w:val="single" w:color="auto" w:sz="4" w:space="0"/>
              <w:bottom w:val="single" w:color="auto" w:sz="4" w:space="0"/>
              <w:right w:val="single" w:color="auto" w:sz="4" w:space="0"/>
            </w:tcBorders>
            <w:vAlign w:val="center"/>
          </w:tcPr>
          <w:p w14:paraId="0B92DC0A">
            <w:pPr>
              <w:jc w:val="cente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7091AA">
            <w:pPr>
              <w:pStyle w:val="98"/>
              <w:spacing w:before="0" w:after="0" w:line="360" w:lineRule="auto"/>
              <w:ind w:left="0" w:right="0"/>
              <w:jc w:val="center"/>
            </w:pPr>
            <w:r>
              <w:rPr>
                <w:rFonts w:ascii="宋体" w:hAnsi="宋体" w:eastAsia="宋体" w:cs="宋体"/>
                <w:sz w:val="24"/>
              </w:rPr>
              <w:t>授权代表</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E9ECFF">
            <w:pPr>
              <w:pStyle w:val="98"/>
              <w:spacing w:before="0" w:after="0" w:line="360" w:lineRule="auto"/>
              <w:ind w:left="0" w:right="0"/>
              <w:jc w:val="center"/>
            </w:pPr>
            <w:r>
              <w:rPr>
                <w:rFonts w:ascii="宋体" w:hAnsi="宋体" w:eastAsia="宋体" w:cs="宋体"/>
                <w:color w:val="000000"/>
                <w:sz w:val="24"/>
              </w:rPr>
              <w:t>法定代表人或合法授权代表证明：法定代表人参加开标会议的，应出具法定代表人证明书。法定代表人授权合法授权代表参加开标会议的，应出具法定代表人证明书、法定代表人授权书，同时提供截至响应文件递交截止时间前6个月内任意1个月的社保缴纳证明材料。</w:t>
            </w:r>
          </w:p>
        </w:tc>
      </w:tr>
      <w:tr w14:paraId="3AC469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4F02A519">
            <w:pPr>
              <w:pStyle w:val="98"/>
              <w:spacing w:before="0" w:after="0" w:line="360" w:lineRule="auto"/>
              <w:ind w:left="0" w:right="0"/>
              <w:jc w:val="center"/>
            </w:pPr>
            <w:r>
              <w:rPr>
                <w:rFonts w:ascii="宋体" w:hAnsi="宋体" w:eastAsia="宋体" w:cs="宋体"/>
                <w:b/>
                <w:sz w:val="24"/>
              </w:rPr>
              <w:t>条款号</w:t>
            </w:r>
          </w:p>
        </w:tc>
        <w:tc>
          <w:tcPr>
            <w:tcW w:w="1687" w:type="dxa"/>
            <w:gridSpan w:val="2"/>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73748B1D">
            <w:pPr>
              <w:pStyle w:val="98"/>
              <w:spacing w:before="0" w:after="0" w:line="360" w:lineRule="auto"/>
              <w:ind w:left="0" w:right="0"/>
              <w:jc w:val="center"/>
            </w:pPr>
            <w:r>
              <w:rPr>
                <w:rFonts w:ascii="宋体" w:hAnsi="宋体" w:eastAsia="宋体" w:cs="宋体"/>
                <w:b/>
                <w:sz w:val="24"/>
              </w:rPr>
              <w:t>评审因素</w:t>
            </w:r>
          </w:p>
        </w:tc>
        <w:tc>
          <w:tcPr>
            <w:tcW w:w="6352" w:type="dxa"/>
            <w:gridSpan w:val="2"/>
            <w:tcBorders>
              <w:top w:val="single" w:color="auto" w:sz="4" w:space="0"/>
              <w:left w:val="single" w:color="000000" w:sz="4" w:space="0"/>
              <w:bottom w:val="single" w:color="auto" w:sz="4" w:space="0"/>
              <w:right w:val="single" w:color="000000" w:sz="4" w:space="0"/>
            </w:tcBorders>
            <w:tcMar>
              <w:top w:w="0" w:type="dxa"/>
              <w:left w:w="108" w:type="dxa"/>
              <w:bottom w:w="0" w:type="dxa"/>
              <w:right w:w="108" w:type="dxa"/>
            </w:tcMar>
            <w:vAlign w:val="center"/>
          </w:tcPr>
          <w:p w14:paraId="4F8BF899">
            <w:pPr>
              <w:pStyle w:val="98"/>
              <w:jc w:val="center"/>
            </w:pPr>
            <w:r>
              <w:rPr>
                <w:rFonts w:ascii="宋体" w:hAnsi="宋体" w:eastAsia="宋体" w:cs="宋体"/>
                <w:b/>
                <w:sz w:val="24"/>
              </w:rPr>
              <w:t>评审标准</w:t>
            </w:r>
          </w:p>
        </w:tc>
      </w:tr>
      <w:tr w14:paraId="2AAED7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123C0348">
            <w:pPr>
              <w:pStyle w:val="98"/>
              <w:spacing w:before="0" w:after="0" w:line="360" w:lineRule="auto"/>
              <w:ind w:left="0" w:right="0"/>
              <w:jc w:val="center"/>
            </w:pPr>
            <w:r>
              <w:rPr>
                <w:rFonts w:ascii="宋体" w:hAnsi="宋体" w:eastAsia="宋体" w:cs="宋体"/>
                <w:sz w:val="24"/>
              </w:rPr>
              <w:t>2.3.1</w:t>
            </w:r>
          </w:p>
        </w:tc>
        <w:tc>
          <w:tcPr>
            <w:tcW w:w="1687" w:type="dxa"/>
            <w:gridSpan w:val="2"/>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37C82A7C">
            <w:pPr>
              <w:pStyle w:val="98"/>
              <w:spacing w:before="0" w:after="0" w:line="360" w:lineRule="auto"/>
              <w:ind w:left="0" w:right="0"/>
              <w:jc w:val="center"/>
            </w:pPr>
            <w:r>
              <w:rPr>
                <w:rFonts w:ascii="宋体" w:hAnsi="宋体" w:eastAsia="宋体" w:cs="宋体"/>
                <w:sz w:val="24"/>
              </w:rPr>
              <w:t>分值构成</w:t>
            </w:r>
          </w:p>
          <w:p w14:paraId="434579F0">
            <w:pPr>
              <w:pStyle w:val="98"/>
              <w:spacing w:before="0" w:after="0" w:line="360" w:lineRule="auto"/>
              <w:ind w:left="0" w:right="0"/>
              <w:jc w:val="center"/>
            </w:pPr>
            <w:r>
              <w:rPr>
                <w:rFonts w:ascii="宋体" w:hAnsi="宋体" w:eastAsia="宋体" w:cs="宋体"/>
                <w:sz w:val="24"/>
              </w:rPr>
              <w:t>（总分100分）</w:t>
            </w:r>
          </w:p>
        </w:tc>
        <w:tc>
          <w:tcPr>
            <w:tcW w:w="6352"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882021">
            <w:pPr>
              <w:pStyle w:val="98"/>
              <w:spacing w:before="0" w:after="0" w:line="360" w:lineRule="auto"/>
              <w:ind w:left="0" w:right="0"/>
              <w:jc w:val="left"/>
            </w:pPr>
            <w:r>
              <w:rPr>
                <w:rFonts w:ascii="宋体" w:hAnsi="宋体" w:eastAsia="宋体" w:cs="宋体"/>
                <w:sz w:val="24"/>
              </w:rPr>
              <w:t>（1）技术部分：</w:t>
            </w:r>
            <w:r>
              <w:rPr>
                <w:rFonts w:hint="eastAsia" w:cs="宋体"/>
                <w:sz w:val="24"/>
                <w:lang w:val="en-US" w:eastAsia="zh-CN"/>
              </w:rPr>
              <w:t>50</w:t>
            </w:r>
            <w:r>
              <w:rPr>
                <w:rFonts w:ascii="宋体" w:hAnsi="宋体" w:eastAsia="宋体" w:cs="宋体"/>
                <w:sz w:val="24"/>
              </w:rPr>
              <w:t>分</w:t>
            </w:r>
          </w:p>
        </w:tc>
      </w:tr>
      <w:tr w14:paraId="17D2CF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6F151833"/>
        </w:tc>
        <w:tc>
          <w:tcPr>
            <w:tcW w:w="1687" w:type="dxa"/>
            <w:gridSpan w:val="2"/>
            <w:vMerge w:val="continue"/>
            <w:tcBorders>
              <w:top w:val="single" w:color="auto" w:sz="4" w:space="0"/>
              <w:left w:val="single" w:color="auto" w:sz="4" w:space="0"/>
              <w:bottom w:val="single" w:color="auto" w:sz="4" w:space="0"/>
              <w:right w:val="single" w:color="auto" w:sz="4" w:space="0"/>
            </w:tcBorders>
          </w:tcPr>
          <w:p w14:paraId="21340934"/>
        </w:tc>
        <w:tc>
          <w:tcPr>
            <w:tcW w:w="6352"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8C5D4CD">
            <w:pPr>
              <w:pStyle w:val="98"/>
              <w:spacing w:before="0" w:after="0" w:line="360" w:lineRule="auto"/>
              <w:ind w:left="0" w:right="0"/>
              <w:jc w:val="left"/>
            </w:pPr>
            <w:r>
              <w:rPr>
                <w:rFonts w:ascii="宋体" w:hAnsi="宋体" w:eastAsia="宋体" w:cs="宋体"/>
                <w:sz w:val="24"/>
              </w:rPr>
              <w:t>（2）商务部分：</w:t>
            </w:r>
            <w:r>
              <w:rPr>
                <w:rFonts w:hint="eastAsia" w:cs="宋体"/>
                <w:sz w:val="24"/>
                <w:lang w:val="en-US" w:eastAsia="zh-CN"/>
              </w:rPr>
              <w:t>50</w:t>
            </w:r>
            <w:r>
              <w:rPr>
                <w:rFonts w:ascii="宋体" w:hAnsi="宋体" w:eastAsia="宋体" w:cs="宋体"/>
                <w:sz w:val="24"/>
              </w:rPr>
              <w:t>分</w:t>
            </w:r>
          </w:p>
        </w:tc>
      </w:tr>
      <w:tr w14:paraId="1D2F68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ADA654B">
            <w:pPr>
              <w:pStyle w:val="98"/>
              <w:spacing w:before="0" w:after="0" w:line="360" w:lineRule="auto"/>
              <w:ind w:left="0" w:right="0"/>
              <w:jc w:val="center"/>
            </w:pPr>
            <w:r>
              <w:rPr>
                <w:rFonts w:ascii="宋体" w:hAnsi="宋体" w:eastAsia="宋体" w:cs="宋体"/>
                <w:sz w:val="24"/>
              </w:rPr>
              <w:t>2.3.2</w:t>
            </w:r>
          </w:p>
        </w:tc>
        <w:tc>
          <w:tcPr>
            <w:tcW w:w="1687"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49AE5F6">
            <w:pPr>
              <w:pStyle w:val="98"/>
              <w:spacing w:before="0" w:after="0" w:line="360" w:lineRule="auto"/>
              <w:ind w:left="0" w:right="0"/>
              <w:jc w:val="center"/>
            </w:pPr>
            <w:r>
              <w:rPr>
                <w:rFonts w:ascii="宋体" w:hAnsi="宋体" w:eastAsia="宋体" w:cs="宋体"/>
                <w:sz w:val="24"/>
              </w:rPr>
              <w:t>商务部分</w:t>
            </w:r>
          </w:p>
          <w:p w14:paraId="1577222B">
            <w:pPr>
              <w:pStyle w:val="98"/>
              <w:spacing w:before="0" w:after="0" w:line="360" w:lineRule="auto"/>
              <w:ind w:left="0" w:right="0"/>
              <w:jc w:val="center"/>
            </w:pPr>
            <w:r>
              <w:rPr>
                <w:rFonts w:ascii="宋体" w:hAnsi="宋体" w:eastAsia="宋体" w:cs="宋体"/>
                <w:sz w:val="24"/>
              </w:rPr>
              <w:t>报价评审标准</w:t>
            </w:r>
          </w:p>
          <w:p w14:paraId="6DC3B49E">
            <w:pPr>
              <w:pStyle w:val="98"/>
              <w:spacing w:before="0" w:after="0" w:line="360" w:lineRule="auto"/>
              <w:ind w:left="0" w:right="0"/>
              <w:jc w:val="center"/>
            </w:pPr>
            <w:r>
              <w:rPr>
                <w:rFonts w:ascii="宋体" w:hAnsi="宋体" w:eastAsia="宋体" w:cs="宋体"/>
                <w:sz w:val="24"/>
              </w:rPr>
              <w:t>（</w:t>
            </w:r>
            <w:r>
              <w:rPr>
                <w:rFonts w:hint="eastAsia" w:cs="宋体"/>
                <w:sz w:val="24"/>
                <w:lang w:val="en-US" w:eastAsia="zh-CN"/>
              </w:rPr>
              <w:t>50</w:t>
            </w:r>
            <w:r>
              <w:rPr>
                <w:rFonts w:ascii="宋体" w:hAnsi="宋体" w:eastAsia="宋体" w:cs="宋体"/>
                <w:sz w:val="24"/>
              </w:rPr>
              <w:t>分）</w:t>
            </w:r>
          </w:p>
        </w:tc>
        <w:tc>
          <w:tcPr>
            <w:tcW w:w="6352"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5861D0C7">
            <w:pPr>
              <w:bidi w:val="0"/>
              <w:spacing w:line="360" w:lineRule="auto"/>
              <w:rPr>
                <w:rFonts w:hint="eastAsia" w:ascii="宋体" w:hAnsi="宋体" w:eastAsia="宋体" w:cs="宋体"/>
                <w:kern w:val="0"/>
                <w:sz w:val="24"/>
                <w:szCs w:val="24"/>
                <w:highlight w:val="none"/>
                <w:lang w:val="en-US" w:eastAsia="zh-Hans" w:bidi="ar-SA"/>
              </w:rPr>
            </w:pPr>
            <w:r>
              <w:rPr>
                <w:rFonts w:hint="eastAsia" w:ascii="宋体" w:hAnsi="宋体" w:eastAsia="宋体" w:cs="宋体"/>
                <w:kern w:val="0"/>
                <w:sz w:val="24"/>
                <w:szCs w:val="24"/>
                <w:highlight w:val="none"/>
                <w:lang w:val="en-US" w:eastAsia="zh-CN" w:bidi="ar-SA"/>
              </w:rPr>
              <w:t>磋商</w:t>
            </w:r>
            <w:r>
              <w:rPr>
                <w:rFonts w:hint="eastAsia" w:ascii="宋体" w:hAnsi="宋体" w:eastAsia="宋体" w:cs="宋体"/>
                <w:kern w:val="0"/>
                <w:sz w:val="24"/>
                <w:szCs w:val="24"/>
                <w:highlight w:val="none"/>
                <w:lang w:val="en-US" w:eastAsia="zh-Hans" w:bidi="ar-SA"/>
              </w:rPr>
              <w:t>报价采用低价优先法计算，即满足竞争性磋商文件要求且即满足磋商文件要求且最后报价最低的供应商的价格为磋商基准价，其价格分为满分。其他供应商的价格分统一按照下列公式计算：</w:t>
            </w:r>
          </w:p>
          <w:p w14:paraId="721423FB">
            <w:pPr>
              <w:pStyle w:val="98"/>
              <w:spacing w:before="0" w:after="0" w:line="360" w:lineRule="auto"/>
              <w:ind w:left="0" w:right="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Hans" w:bidi="ar-SA"/>
              </w:rPr>
              <w:t>磋商报价得分=（磋商基准价/最后磋商报价）×</w:t>
            </w:r>
            <w:r>
              <w:rPr>
                <w:rFonts w:hint="eastAsia" w:ascii="宋体" w:hAnsi="宋体" w:eastAsia="宋体" w:cs="宋体"/>
                <w:kern w:val="0"/>
                <w:sz w:val="24"/>
                <w:szCs w:val="24"/>
                <w:highlight w:val="none"/>
                <w:lang w:val="en-US" w:eastAsia="zh-CN" w:bidi="ar-SA"/>
              </w:rPr>
              <w:t>50</w:t>
            </w:r>
          </w:p>
          <w:p w14:paraId="1887FDA4">
            <w:pPr>
              <w:pStyle w:val="98"/>
              <w:spacing w:before="0" w:after="0" w:line="360" w:lineRule="auto"/>
              <w:ind w:left="0" w:right="0"/>
              <w:jc w:val="left"/>
            </w:pPr>
            <w:r>
              <w:rPr>
                <w:rFonts w:ascii="宋体" w:hAnsi="宋体" w:eastAsia="宋体" w:cs="宋体"/>
                <w:b/>
                <w:sz w:val="24"/>
              </w:rPr>
              <w:t>备注：计算分数时四舍五入取小数点后两位。</w:t>
            </w:r>
          </w:p>
        </w:tc>
      </w:tr>
      <w:tr w14:paraId="08449F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45FCB4">
            <w:pPr>
              <w:pStyle w:val="98"/>
              <w:spacing w:before="0" w:after="0" w:line="360" w:lineRule="auto"/>
              <w:ind w:left="0" w:right="0"/>
              <w:jc w:val="center"/>
            </w:pPr>
            <w:r>
              <w:rPr>
                <w:rFonts w:ascii="宋体" w:hAnsi="宋体" w:eastAsia="宋体" w:cs="宋体"/>
                <w:sz w:val="24"/>
              </w:rPr>
              <w:t>2.3.3</w:t>
            </w:r>
          </w:p>
        </w:tc>
        <w:tc>
          <w:tcPr>
            <w:tcW w:w="1687" w:type="dxa"/>
            <w:gridSpan w:val="2"/>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F747FE">
            <w:pPr>
              <w:pStyle w:val="98"/>
              <w:spacing w:before="0" w:after="0" w:line="360" w:lineRule="auto"/>
              <w:ind w:left="0" w:right="0"/>
              <w:jc w:val="center"/>
            </w:pPr>
            <w:r>
              <w:rPr>
                <w:rFonts w:ascii="宋体" w:hAnsi="宋体" w:eastAsia="宋体" w:cs="宋体"/>
                <w:sz w:val="24"/>
              </w:rPr>
              <w:t>技术部分</w:t>
            </w:r>
          </w:p>
          <w:p w14:paraId="76C2301A">
            <w:pPr>
              <w:pStyle w:val="98"/>
              <w:spacing w:before="0" w:after="0" w:line="360" w:lineRule="auto"/>
              <w:ind w:left="0" w:right="0"/>
              <w:jc w:val="center"/>
            </w:pPr>
            <w:r>
              <w:rPr>
                <w:rFonts w:ascii="宋体" w:hAnsi="宋体" w:eastAsia="宋体" w:cs="宋体"/>
                <w:sz w:val="24"/>
              </w:rPr>
              <w:t>评分标准</w:t>
            </w:r>
          </w:p>
          <w:p w14:paraId="691CC2DB">
            <w:pPr>
              <w:pStyle w:val="98"/>
              <w:spacing w:before="0" w:after="0" w:line="360" w:lineRule="auto"/>
              <w:ind w:left="0" w:right="0"/>
              <w:jc w:val="center"/>
            </w:pPr>
            <w:r>
              <w:rPr>
                <w:rFonts w:ascii="宋体" w:hAnsi="宋体" w:eastAsia="宋体" w:cs="宋体"/>
                <w:sz w:val="24"/>
              </w:rPr>
              <w:t>（</w:t>
            </w:r>
            <w:r>
              <w:rPr>
                <w:rFonts w:hint="eastAsia" w:cs="宋体"/>
                <w:sz w:val="24"/>
                <w:lang w:val="en-US" w:eastAsia="zh-CN"/>
              </w:rPr>
              <w:t>27</w:t>
            </w:r>
            <w:r>
              <w:rPr>
                <w:rFonts w:ascii="宋体" w:hAnsi="宋体" w:eastAsia="宋体" w:cs="宋体"/>
                <w:sz w:val="24"/>
              </w:rPr>
              <w:t>分）</w:t>
            </w: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8A18D4">
            <w:pPr>
              <w:pStyle w:val="98"/>
              <w:spacing w:line="360" w:lineRule="auto"/>
              <w:ind w:right="0"/>
              <w:jc w:val="center"/>
            </w:pPr>
            <w:r>
              <w:rPr>
                <w:rFonts w:ascii="宋体" w:hAnsi="宋体" w:eastAsia="宋体" w:cs="宋体"/>
                <w:sz w:val="24"/>
              </w:rPr>
              <w:t>类似业绩（满分</w:t>
            </w:r>
            <w:r>
              <w:rPr>
                <w:rFonts w:hint="eastAsia" w:cs="宋体"/>
                <w:sz w:val="24"/>
                <w:lang w:val="en-US" w:eastAsia="zh-CN"/>
              </w:rPr>
              <w:t>10</w:t>
            </w:r>
            <w:r>
              <w:rPr>
                <w:rFonts w:ascii="宋体" w:hAnsi="宋体" w:eastAsia="宋体" w:cs="宋体"/>
                <w:sz w:val="24"/>
              </w:rPr>
              <w:t>分）</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032AFAFA">
            <w:pPr>
              <w:pStyle w:val="98"/>
              <w:spacing w:line="360" w:lineRule="auto"/>
              <w:ind w:left="119" w:right="107" w:firstLine="2"/>
              <w:jc w:val="both"/>
            </w:pPr>
            <w:r>
              <w:rPr>
                <w:rFonts w:ascii="宋体" w:hAnsi="宋体" w:eastAsia="宋体" w:cs="宋体"/>
                <w:sz w:val="24"/>
              </w:rPr>
              <w:t>供应商应在响应文件中提供供应商近三年</w:t>
            </w:r>
            <w:r>
              <w:rPr>
                <w:rFonts w:hint="eastAsia" w:cs="宋体"/>
                <w:sz w:val="24"/>
                <w:lang w:eastAsia="zh-CN"/>
              </w:rPr>
              <w:t>（</w:t>
            </w:r>
            <w:r>
              <w:rPr>
                <w:rFonts w:hint="eastAsia" w:cs="宋体"/>
                <w:sz w:val="24"/>
                <w:lang w:val="en-US" w:eastAsia="zh-CN"/>
              </w:rPr>
              <w:t>2023年5月1日</w:t>
            </w:r>
            <w:r>
              <w:rPr>
                <w:rFonts w:hint="eastAsia" w:cs="宋体"/>
                <w:sz w:val="24"/>
                <w:lang w:eastAsia="zh-CN"/>
              </w:rPr>
              <w:t>）</w:t>
            </w:r>
            <w:r>
              <w:rPr>
                <w:rFonts w:ascii="宋体" w:hAnsi="宋体" w:eastAsia="宋体" w:cs="宋体"/>
                <w:sz w:val="24"/>
              </w:rPr>
              <w:t>以来</w:t>
            </w:r>
            <w:r>
              <w:rPr>
                <w:rFonts w:ascii="宋体" w:hAnsi="宋体" w:eastAsia="宋体" w:cs="宋体"/>
                <w:sz w:val="24"/>
                <w:highlight w:val="none"/>
              </w:rPr>
              <w:t>的类似业</w:t>
            </w:r>
            <w:r>
              <w:rPr>
                <w:rFonts w:ascii="宋体" w:hAnsi="宋体" w:eastAsia="宋体" w:cs="宋体"/>
                <w:sz w:val="24"/>
              </w:rPr>
              <w:t>绩证明材料，每提供一份有效类似业绩证明材料的得</w:t>
            </w:r>
            <w:r>
              <w:rPr>
                <w:rFonts w:hint="eastAsia" w:cs="宋体"/>
                <w:sz w:val="24"/>
                <w:lang w:val="en-US" w:eastAsia="zh-CN"/>
              </w:rPr>
              <w:t>2</w:t>
            </w:r>
            <w:r>
              <w:rPr>
                <w:rFonts w:ascii="宋体" w:hAnsi="宋体" w:eastAsia="宋体" w:cs="宋体"/>
                <w:sz w:val="24"/>
              </w:rPr>
              <w:t>分，满分</w:t>
            </w:r>
            <w:r>
              <w:rPr>
                <w:rFonts w:hint="eastAsia" w:cs="宋体"/>
                <w:sz w:val="24"/>
                <w:lang w:val="en-US" w:eastAsia="zh-CN"/>
              </w:rPr>
              <w:t>10</w:t>
            </w:r>
            <w:r>
              <w:rPr>
                <w:rFonts w:ascii="宋体" w:hAnsi="宋体" w:eastAsia="宋体" w:cs="宋体"/>
                <w:sz w:val="24"/>
              </w:rPr>
              <w:t>分。</w:t>
            </w:r>
          </w:p>
          <w:p w14:paraId="7459C21F">
            <w:pPr>
              <w:pStyle w:val="98"/>
              <w:spacing w:line="360" w:lineRule="auto"/>
              <w:ind w:left="119" w:right="107" w:firstLine="2"/>
              <w:jc w:val="both"/>
            </w:pPr>
            <w:r>
              <w:rPr>
                <w:rFonts w:ascii="宋体" w:hAnsi="宋体" w:eastAsia="宋体" w:cs="宋体"/>
                <w:b/>
                <w:sz w:val="24"/>
              </w:rPr>
              <w:t>备注：以供应商提供的合同复印件或扫描件为准，时间以合同中所体现的时间为准。</w:t>
            </w:r>
          </w:p>
        </w:tc>
      </w:tr>
      <w:tr w14:paraId="6C915D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tcMar>
              <w:top w:w="0" w:type="dxa"/>
              <w:left w:w="108" w:type="dxa"/>
              <w:bottom w:w="0" w:type="dxa"/>
              <w:right w:w="108" w:type="dxa"/>
            </w:tcMar>
            <w:vAlign w:val="center"/>
          </w:tcPr>
          <w:p w14:paraId="40672302">
            <w:pPr>
              <w:pStyle w:val="98"/>
              <w:spacing w:before="0" w:after="0" w:line="360" w:lineRule="auto"/>
              <w:ind w:left="0" w:right="0"/>
              <w:jc w:val="center"/>
              <w:rPr>
                <w:rFonts w:ascii="宋体" w:hAnsi="宋体" w:eastAsia="宋体" w:cs="宋体"/>
                <w:sz w:val="24"/>
              </w:rPr>
            </w:pPr>
          </w:p>
        </w:tc>
        <w:tc>
          <w:tcPr>
            <w:tcW w:w="1687" w:type="dxa"/>
            <w:gridSpan w:val="2"/>
            <w:vMerge w:val="continue"/>
            <w:tcBorders>
              <w:left w:val="single" w:color="auto" w:sz="4" w:space="0"/>
              <w:right w:val="single" w:color="auto" w:sz="4" w:space="0"/>
            </w:tcBorders>
            <w:tcMar>
              <w:top w:w="0" w:type="dxa"/>
              <w:left w:w="108" w:type="dxa"/>
              <w:bottom w:w="0" w:type="dxa"/>
              <w:right w:w="108" w:type="dxa"/>
            </w:tcMar>
            <w:vAlign w:val="center"/>
          </w:tcPr>
          <w:p w14:paraId="2197939F">
            <w:pPr>
              <w:pStyle w:val="98"/>
              <w:spacing w:before="0" w:after="0" w:line="360" w:lineRule="auto"/>
              <w:ind w:left="0" w:right="0"/>
              <w:jc w:val="center"/>
              <w:rPr>
                <w:rFonts w:ascii="宋体" w:hAnsi="宋体" w:eastAsia="宋体" w:cs="宋体"/>
                <w:sz w:val="24"/>
              </w:rP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C94A83">
            <w:pPr>
              <w:pStyle w:val="98"/>
              <w:spacing w:line="360" w:lineRule="auto"/>
              <w:ind w:right="0"/>
              <w:jc w:val="center"/>
              <w:rPr>
                <w:rFonts w:ascii="宋体" w:hAnsi="宋体" w:eastAsia="宋体" w:cs="宋体"/>
                <w:sz w:val="24"/>
              </w:rPr>
            </w:pPr>
            <w:r>
              <w:rPr>
                <w:rFonts w:ascii="宋体" w:hAnsi="宋体" w:eastAsia="宋体" w:cs="宋体"/>
                <w:sz w:val="24"/>
              </w:rPr>
              <w:t>拟派项目经理（满分</w:t>
            </w:r>
            <w:r>
              <w:rPr>
                <w:rFonts w:hint="eastAsia" w:cs="宋体"/>
                <w:sz w:val="24"/>
                <w:lang w:val="en-US" w:eastAsia="zh-CN"/>
              </w:rPr>
              <w:t>5</w:t>
            </w:r>
            <w:r>
              <w:rPr>
                <w:rFonts w:ascii="宋体" w:hAnsi="宋体" w:eastAsia="宋体" w:cs="宋体"/>
                <w:sz w:val="24"/>
              </w:rPr>
              <w:t>分）</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85999F8">
            <w:pPr>
              <w:pStyle w:val="98"/>
              <w:spacing w:line="360" w:lineRule="auto"/>
              <w:ind w:left="134"/>
              <w:jc w:val="both"/>
            </w:pPr>
            <w:r>
              <w:rPr>
                <w:rFonts w:ascii="宋体" w:hAnsi="宋体" w:eastAsia="宋体" w:cs="宋体"/>
                <w:sz w:val="24"/>
              </w:rPr>
              <w:t xml:space="preserve">1.拟派项目经理学历（满分 </w:t>
            </w:r>
            <w:r>
              <w:rPr>
                <w:rFonts w:hint="eastAsia" w:cs="宋体"/>
                <w:sz w:val="24"/>
                <w:lang w:val="en-US" w:eastAsia="zh-CN"/>
              </w:rPr>
              <w:t>2</w:t>
            </w:r>
            <w:r>
              <w:rPr>
                <w:rFonts w:ascii="宋体" w:hAnsi="宋体" w:eastAsia="宋体" w:cs="宋体"/>
                <w:sz w:val="24"/>
              </w:rPr>
              <w:t>分）</w:t>
            </w:r>
          </w:p>
          <w:p w14:paraId="20DC41FA">
            <w:pPr>
              <w:pStyle w:val="98"/>
              <w:spacing w:line="360" w:lineRule="auto"/>
              <w:ind w:left="122" w:right="109"/>
              <w:jc w:val="both"/>
            </w:pPr>
            <w:r>
              <w:rPr>
                <w:rFonts w:ascii="宋体" w:hAnsi="宋体" w:eastAsia="宋体" w:cs="宋体"/>
                <w:sz w:val="24"/>
              </w:rPr>
              <w:t>拟派项目经理具备</w:t>
            </w:r>
            <w:r>
              <w:rPr>
                <w:rFonts w:hint="eastAsia" w:cs="宋体"/>
                <w:sz w:val="24"/>
                <w:lang w:eastAsia="zh-CN"/>
              </w:rPr>
              <w:t>专</w:t>
            </w:r>
            <w:r>
              <w:rPr>
                <w:rFonts w:ascii="宋体" w:hAnsi="宋体" w:eastAsia="宋体" w:cs="宋体"/>
                <w:sz w:val="24"/>
              </w:rPr>
              <w:t xml:space="preserve">科及以上学历的得 </w:t>
            </w:r>
            <w:r>
              <w:rPr>
                <w:rFonts w:hint="eastAsia" w:cs="宋体"/>
                <w:sz w:val="24"/>
                <w:lang w:val="en-US" w:eastAsia="zh-CN"/>
              </w:rPr>
              <w:t>2</w:t>
            </w:r>
            <w:r>
              <w:rPr>
                <w:rFonts w:ascii="宋体" w:hAnsi="宋体" w:eastAsia="宋体" w:cs="宋体"/>
                <w:sz w:val="24"/>
              </w:rPr>
              <w:t>分，其他情况不得分。</w:t>
            </w:r>
          </w:p>
          <w:p w14:paraId="2E5073D8">
            <w:pPr>
              <w:pStyle w:val="98"/>
              <w:spacing w:line="360" w:lineRule="auto"/>
              <w:ind w:left="121"/>
              <w:jc w:val="both"/>
            </w:pPr>
            <w:r>
              <w:rPr>
                <w:rFonts w:ascii="宋体" w:hAnsi="宋体" w:eastAsia="宋体" w:cs="宋体"/>
                <w:b/>
                <w:sz w:val="24"/>
              </w:rPr>
              <w:t>评审依据：</w:t>
            </w:r>
            <w:r>
              <w:rPr>
                <w:rFonts w:ascii="宋体" w:hAnsi="宋体" w:eastAsia="宋体" w:cs="宋体"/>
                <w:sz w:val="24"/>
              </w:rPr>
              <w:t xml:space="preserve"> </w:t>
            </w:r>
            <w:r>
              <w:rPr>
                <w:rFonts w:ascii="宋体" w:hAnsi="宋体" w:eastAsia="宋体" w:cs="宋体"/>
                <w:b/>
                <w:sz w:val="24"/>
              </w:rPr>
              <w:t>以供应商提供的拟派项目经理的最高学历证书的复印件或扫描件为准，未提供的不得分。</w:t>
            </w:r>
          </w:p>
          <w:p w14:paraId="6467CD71">
            <w:pPr>
              <w:pStyle w:val="98"/>
              <w:spacing w:line="360" w:lineRule="auto"/>
              <w:ind w:left="121"/>
              <w:jc w:val="both"/>
            </w:pPr>
            <w:r>
              <w:rPr>
                <w:rFonts w:ascii="宋体" w:hAnsi="宋体" w:eastAsia="宋体" w:cs="宋体"/>
                <w:sz w:val="24"/>
              </w:rPr>
              <w:t>2.拟派项目经理的职称（满分</w:t>
            </w:r>
            <w:r>
              <w:rPr>
                <w:rFonts w:hint="eastAsia" w:cs="宋体"/>
                <w:sz w:val="24"/>
                <w:lang w:val="en-US" w:eastAsia="zh-CN"/>
              </w:rPr>
              <w:t>2</w:t>
            </w:r>
            <w:r>
              <w:rPr>
                <w:rFonts w:ascii="宋体" w:hAnsi="宋体" w:eastAsia="宋体" w:cs="宋体"/>
                <w:sz w:val="24"/>
              </w:rPr>
              <w:t>分）</w:t>
            </w:r>
          </w:p>
          <w:p w14:paraId="0D2A0E5D">
            <w:pPr>
              <w:pStyle w:val="98"/>
              <w:spacing w:line="360" w:lineRule="auto"/>
              <w:ind w:left="121"/>
              <w:jc w:val="both"/>
            </w:pPr>
            <w:r>
              <w:rPr>
                <w:rFonts w:ascii="宋体" w:hAnsi="宋体" w:eastAsia="宋体" w:cs="宋体"/>
                <w:sz w:val="24"/>
              </w:rPr>
              <w:t>拟派项目经理具备中级职称的得</w:t>
            </w:r>
            <w:r>
              <w:rPr>
                <w:rFonts w:hint="eastAsia" w:cs="宋体"/>
                <w:sz w:val="24"/>
                <w:lang w:val="en-US" w:eastAsia="zh-CN"/>
              </w:rPr>
              <w:t>2</w:t>
            </w:r>
            <w:r>
              <w:rPr>
                <w:rFonts w:ascii="宋体" w:hAnsi="宋体" w:eastAsia="宋体" w:cs="宋体"/>
                <w:sz w:val="24"/>
              </w:rPr>
              <w:t>分，其他情况不得分。</w:t>
            </w:r>
          </w:p>
          <w:p w14:paraId="77DE5799">
            <w:pPr>
              <w:pStyle w:val="98"/>
              <w:spacing w:line="360" w:lineRule="auto"/>
              <w:ind w:left="121"/>
              <w:jc w:val="both"/>
            </w:pPr>
            <w:r>
              <w:rPr>
                <w:rFonts w:ascii="宋体" w:hAnsi="宋体" w:eastAsia="宋体" w:cs="宋体"/>
                <w:b/>
                <w:sz w:val="24"/>
              </w:rPr>
              <w:t>评审依据：以供应商提供的拟派项目经理的最高职称证书的复印件或扫描件为准，未提供的不得分。</w:t>
            </w:r>
          </w:p>
          <w:p w14:paraId="61D0C1CC">
            <w:pPr>
              <w:pStyle w:val="98"/>
              <w:spacing w:line="360" w:lineRule="auto"/>
              <w:ind w:left="121"/>
              <w:jc w:val="both"/>
            </w:pPr>
            <w:r>
              <w:rPr>
                <w:rFonts w:ascii="宋体" w:hAnsi="宋体" w:eastAsia="宋体" w:cs="宋体"/>
                <w:sz w:val="24"/>
              </w:rPr>
              <w:t>3.拟派项目经理业绩（满分</w:t>
            </w:r>
            <w:r>
              <w:rPr>
                <w:rFonts w:hint="eastAsia" w:cs="宋体"/>
                <w:sz w:val="24"/>
                <w:lang w:val="en-US" w:eastAsia="zh-CN"/>
              </w:rPr>
              <w:t>1</w:t>
            </w:r>
            <w:r>
              <w:rPr>
                <w:rFonts w:ascii="宋体" w:hAnsi="宋体" w:eastAsia="宋体" w:cs="宋体"/>
                <w:sz w:val="24"/>
              </w:rPr>
              <w:t>分）</w:t>
            </w:r>
          </w:p>
          <w:p w14:paraId="117B6C85">
            <w:pPr>
              <w:pStyle w:val="98"/>
              <w:spacing w:line="360" w:lineRule="auto"/>
              <w:ind w:left="121"/>
              <w:jc w:val="both"/>
            </w:pPr>
            <w:r>
              <w:rPr>
                <w:rFonts w:ascii="宋体" w:hAnsi="宋体" w:eastAsia="宋体" w:cs="宋体"/>
                <w:sz w:val="24"/>
              </w:rPr>
              <w:t>供应商提供拟派项目经理近三年以来</w:t>
            </w:r>
            <w:r>
              <w:rPr>
                <w:rFonts w:hint="eastAsia" w:cs="宋体"/>
                <w:sz w:val="24"/>
                <w:lang w:eastAsia="zh-CN"/>
              </w:rPr>
              <w:t>（</w:t>
            </w:r>
            <w:r>
              <w:rPr>
                <w:rFonts w:hint="eastAsia" w:cs="宋体"/>
                <w:sz w:val="24"/>
                <w:lang w:val="en-US" w:eastAsia="zh-CN"/>
              </w:rPr>
              <w:t>2023年5月1日</w:t>
            </w:r>
            <w:r>
              <w:rPr>
                <w:rFonts w:hint="eastAsia" w:cs="宋体"/>
                <w:sz w:val="24"/>
                <w:lang w:eastAsia="zh-CN"/>
              </w:rPr>
              <w:t>）</w:t>
            </w:r>
            <w:r>
              <w:rPr>
                <w:rFonts w:ascii="宋体" w:hAnsi="宋体" w:eastAsia="宋体" w:cs="宋体"/>
                <w:sz w:val="24"/>
              </w:rPr>
              <w:t>已完成的类似业绩证明材料（须体现项目经理的姓名），提供1项得</w:t>
            </w:r>
            <w:r>
              <w:rPr>
                <w:rFonts w:hint="eastAsia" w:cs="宋体"/>
                <w:sz w:val="24"/>
                <w:lang w:val="en-US" w:eastAsia="zh-CN"/>
              </w:rPr>
              <w:t>1</w:t>
            </w:r>
            <w:r>
              <w:rPr>
                <w:rFonts w:ascii="宋体" w:hAnsi="宋体" w:eastAsia="宋体" w:cs="宋体"/>
                <w:sz w:val="24"/>
              </w:rPr>
              <w:t>分，未提供不得分。</w:t>
            </w:r>
          </w:p>
          <w:p w14:paraId="6C08FEDC">
            <w:pPr>
              <w:pStyle w:val="98"/>
              <w:spacing w:line="360" w:lineRule="auto"/>
              <w:ind w:left="119" w:right="107" w:firstLine="2"/>
              <w:jc w:val="both"/>
              <w:rPr>
                <w:rFonts w:ascii="宋体" w:hAnsi="宋体" w:eastAsia="宋体" w:cs="宋体"/>
                <w:b/>
                <w:sz w:val="24"/>
              </w:rPr>
            </w:pPr>
            <w:r>
              <w:rPr>
                <w:rFonts w:ascii="宋体" w:hAnsi="宋体" w:eastAsia="宋体" w:cs="宋体"/>
                <w:b/>
                <w:sz w:val="24"/>
              </w:rPr>
              <w:t>评审依据：类似业绩证明材料以合同或中标通知书的扫描件或复印件，及竣工验收证明材料为准。业绩证明材料时间以竣工验收合格证明材料中的时间为准；业绩证明材料未能体现时间或不符合上述要求的不予赋分；供应商类似项目业绩与拟派项目经理类似业绩可重复。</w:t>
            </w:r>
          </w:p>
        </w:tc>
      </w:tr>
      <w:tr w14:paraId="48EBB1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left w:val="single" w:color="auto" w:sz="4" w:space="0"/>
              <w:right w:val="single" w:color="auto" w:sz="4" w:space="0"/>
            </w:tcBorders>
            <w:tcMar>
              <w:top w:w="0" w:type="dxa"/>
              <w:left w:w="108" w:type="dxa"/>
              <w:bottom w:w="0" w:type="dxa"/>
              <w:right w:w="108" w:type="dxa"/>
            </w:tcMar>
            <w:vAlign w:val="center"/>
          </w:tcPr>
          <w:p w14:paraId="4B684A89">
            <w:pPr>
              <w:pStyle w:val="98"/>
              <w:spacing w:before="0" w:after="0" w:line="360" w:lineRule="auto"/>
              <w:ind w:left="0" w:right="0"/>
              <w:jc w:val="center"/>
              <w:rPr>
                <w:rFonts w:ascii="宋体" w:hAnsi="宋体" w:eastAsia="宋体" w:cs="宋体"/>
                <w:sz w:val="24"/>
              </w:rPr>
            </w:pPr>
          </w:p>
        </w:tc>
        <w:tc>
          <w:tcPr>
            <w:tcW w:w="1687" w:type="dxa"/>
            <w:gridSpan w:val="2"/>
            <w:vMerge w:val="continue"/>
            <w:tcBorders>
              <w:left w:val="single" w:color="auto" w:sz="4" w:space="0"/>
              <w:right w:val="single" w:color="auto" w:sz="4" w:space="0"/>
            </w:tcBorders>
            <w:tcMar>
              <w:top w:w="0" w:type="dxa"/>
              <w:left w:w="108" w:type="dxa"/>
              <w:bottom w:w="0" w:type="dxa"/>
              <w:right w:w="108" w:type="dxa"/>
            </w:tcMar>
            <w:vAlign w:val="center"/>
          </w:tcPr>
          <w:p w14:paraId="75E151CC">
            <w:pPr>
              <w:pStyle w:val="98"/>
              <w:spacing w:before="0" w:after="0" w:line="360" w:lineRule="auto"/>
              <w:ind w:left="0" w:right="0"/>
              <w:jc w:val="center"/>
              <w:rPr>
                <w:rFonts w:ascii="宋体" w:hAnsi="宋体" w:eastAsia="宋体" w:cs="宋体"/>
                <w:sz w:val="24"/>
              </w:rP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02A52F">
            <w:pPr>
              <w:pStyle w:val="98"/>
              <w:spacing w:line="360" w:lineRule="auto"/>
              <w:ind w:right="0"/>
              <w:jc w:val="center"/>
              <w:rPr>
                <w:rFonts w:ascii="宋体" w:hAnsi="宋体" w:eastAsia="宋体" w:cs="宋体"/>
                <w:sz w:val="24"/>
              </w:rPr>
            </w:pPr>
            <w:r>
              <w:rPr>
                <w:rFonts w:ascii="宋体" w:hAnsi="宋体" w:eastAsia="宋体" w:cs="宋体"/>
                <w:sz w:val="24"/>
              </w:rPr>
              <w:t>拟派项目部人员</w:t>
            </w:r>
          </w:p>
          <w:p w14:paraId="04D1443D">
            <w:pPr>
              <w:pStyle w:val="98"/>
              <w:spacing w:line="360" w:lineRule="auto"/>
              <w:ind w:right="0"/>
              <w:jc w:val="center"/>
              <w:rPr>
                <w:rFonts w:hint="default" w:ascii="宋体" w:hAnsi="宋体" w:eastAsia="宋体" w:cs="宋体"/>
                <w:sz w:val="24"/>
                <w:lang w:val="en-US"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满分5分）</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73C26C7B">
            <w:pPr>
              <w:bidi w:val="0"/>
              <w:spacing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 xml:space="preserve">项目部人员至少应包括（除项目经理外）每配备一个技术人员或管理人员（施工员、安全员、造价员、资料员、质量员）加1分，最高得5分。 </w:t>
            </w:r>
          </w:p>
          <w:p w14:paraId="0BB6401B">
            <w:pPr>
              <w:bidi w:val="0"/>
              <w:spacing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评审依据：专业技术或管理人员应提供满足上述要求的技术职称证书或注册证书的扫描件或复印件；造价员应提供执业资格证书及注册证书的扫描件或复印件，且注册单位为供应商本单位；安全员应提供安全C证的扫描件或复印件；资料人员应提供上岗证明材料。</w:t>
            </w:r>
          </w:p>
          <w:p w14:paraId="175034E6">
            <w:pPr>
              <w:bidi w:val="0"/>
              <w:spacing w:line="360" w:lineRule="auto"/>
              <w:rPr>
                <w:rFonts w:ascii="宋体" w:hAnsi="宋体" w:eastAsia="宋体" w:cs="宋体"/>
                <w:b/>
              </w:rPr>
            </w:pPr>
            <w:r>
              <w:rPr>
                <w:rFonts w:hint="eastAsia" w:ascii="宋体" w:hAnsi="宋体" w:eastAsia="宋体" w:cs="宋体"/>
                <w:kern w:val="0"/>
                <w:sz w:val="24"/>
                <w:szCs w:val="24"/>
                <w:highlight w:val="none"/>
                <w:lang w:val="en-US" w:eastAsia="zh-CN" w:bidi="ar-SA"/>
              </w:rPr>
              <w:t>同时，供应商须提供项目部全体人员合法有效的身份证扫描件或复印件。未按要求提供以上全部资料的，将不予认定及赋分。</w:t>
            </w:r>
          </w:p>
        </w:tc>
      </w:tr>
      <w:tr w14:paraId="239670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267E46A4"/>
        </w:tc>
        <w:tc>
          <w:tcPr>
            <w:tcW w:w="1687" w:type="dxa"/>
            <w:gridSpan w:val="2"/>
            <w:vMerge w:val="continue"/>
            <w:tcBorders>
              <w:top w:val="single" w:color="auto" w:sz="4" w:space="0"/>
              <w:left w:val="single" w:color="auto" w:sz="4" w:space="0"/>
              <w:bottom w:val="single" w:color="auto" w:sz="4" w:space="0"/>
              <w:right w:val="single" w:color="auto" w:sz="4" w:space="0"/>
            </w:tcBorders>
          </w:tcPr>
          <w:p w14:paraId="5A19F935">
            <w:pPr>
              <w:rPr>
                <w:highlight w:val="none"/>
              </w:rP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E467E7">
            <w:pPr>
              <w:pStyle w:val="98"/>
              <w:spacing w:line="360" w:lineRule="auto"/>
              <w:ind w:right="0"/>
              <w:jc w:val="center"/>
              <w:rPr>
                <w:rFonts w:hint="eastAsia" w:ascii="宋体" w:hAnsi="宋体" w:eastAsia="宋体" w:cs="宋体"/>
                <w:sz w:val="24"/>
                <w:highlight w:val="none"/>
                <w:lang w:eastAsia="zh-CN"/>
              </w:rPr>
            </w:pPr>
            <w:r>
              <w:rPr>
                <w:rFonts w:hint="eastAsia" w:cs="宋体"/>
                <w:sz w:val="24"/>
                <w:highlight w:val="none"/>
                <w:lang w:eastAsia="zh-CN"/>
              </w:rPr>
              <w:t>样品（满分</w:t>
            </w:r>
            <w:r>
              <w:rPr>
                <w:rFonts w:hint="eastAsia" w:cs="宋体"/>
                <w:sz w:val="24"/>
                <w:highlight w:val="none"/>
                <w:lang w:val="en-US" w:eastAsia="zh-CN"/>
              </w:rPr>
              <w:t>6分</w:t>
            </w:r>
            <w:r>
              <w:rPr>
                <w:rFonts w:hint="eastAsia" w:cs="宋体"/>
                <w:sz w:val="24"/>
                <w:highlight w:val="none"/>
                <w:lang w:eastAsia="zh-CN"/>
              </w:rPr>
              <w:t>）</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23AFC27B">
            <w:pPr>
              <w:pStyle w:val="98"/>
              <w:spacing w:line="360" w:lineRule="auto"/>
              <w:ind w:left="121"/>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根据供应商提供的</w:t>
            </w:r>
            <w:r>
              <w:rPr>
                <w:rFonts w:hint="eastAsia" w:cs="宋体"/>
                <w:kern w:val="0"/>
                <w:sz w:val="24"/>
                <w:szCs w:val="24"/>
                <w:highlight w:val="none"/>
                <w:lang w:val="en-US" w:eastAsia="zh-CN" w:bidi="ar-SA"/>
              </w:rPr>
              <w:t>灯具、开关</w:t>
            </w:r>
            <w:r>
              <w:rPr>
                <w:rFonts w:hint="eastAsia" w:ascii="宋体" w:hAnsi="宋体" w:eastAsia="宋体" w:cs="宋体"/>
                <w:kern w:val="0"/>
                <w:sz w:val="24"/>
                <w:szCs w:val="24"/>
                <w:highlight w:val="none"/>
                <w:lang w:val="en-US" w:eastAsia="zh-CN" w:bidi="ar-SA"/>
              </w:rPr>
              <w:t>样品进行评审，内容为：</w:t>
            </w:r>
            <w:r>
              <w:rPr>
                <w:rFonts w:hint="default" w:ascii="宋体" w:hAnsi="宋体" w:eastAsia="宋体" w:cs="宋体"/>
                <w:kern w:val="0"/>
                <w:sz w:val="24"/>
                <w:szCs w:val="24"/>
                <w:highlight w:val="none"/>
                <w:lang w:val="en-US" w:eastAsia="zh-CN" w:bidi="ar-SA"/>
              </w:rPr>
              <w:t>①</w:t>
            </w:r>
            <w:r>
              <w:rPr>
                <w:rFonts w:hint="eastAsia" w:cs="宋体"/>
                <w:kern w:val="0"/>
                <w:sz w:val="24"/>
                <w:szCs w:val="24"/>
                <w:highlight w:val="none"/>
                <w:lang w:val="en-US" w:eastAsia="zh-CN" w:bidi="ar-SA"/>
              </w:rPr>
              <w:t>整体</w:t>
            </w:r>
            <w:r>
              <w:rPr>
                <w:rFonts w:hint="eastAsia" w:ascii="宋体" w:hAnsi="宋体" w:eastAsia="宋体" w:cs="宋体"/>
                <w:kern w:val="0"/>
                <w:sz w:val="24"/>
                <w:szCs w:val="24"/>
                <w:highlight w:val="none"/>
                <w:lang w:val="en-US" w:eastAsia="zh-CN" w:bidi="ar-SA"/>
              </w:rPr>
              <w:t>外观</w:t>
            </w:r>
            <w:r>
              <w:rPr>
                <w:rFonts w:hint="eastAsia" w:cs="宋体"/>
                <w:kern w:val="0"/>
                <w:sz w:val="24"/>
                <w:szCs w:val="24"/>
                <w:highlight w:val="none"/>
                <w:lang w:val="en-US" w:eastAsia="zh-CN" w:bidi="ar-SA"/>
              </w:rPr>
              <w:t>造型、配色质感、壳体面板平整度、工艺细腻度；</w:t>
            </w:r>
            <w:r>
              <w:rPr>
                <w:rFonts w:hint="default" w:ascii="宋体" w:hAnsi="宋体" w:eastAsia="宋体" w:cs="宋体"/>
                <w:kern w:val="0"/>
                <w:sz w:val="24"/>
                <w:szCs w:val="24"/>
                <w:highlight w:val="none"/>
                <w:lang w:val="en-US" w:eastAsia="zh-CN" w:bidi="ar-SA"/>
              </w:rPr>
              <w:t>②</w:t>
            </w:r>
            <w:r>
              <w:rPr>
                <w:rFonts w:hint="eastAsia" w:ascii="宋体" w:hAnsi="宋体" w:eastAsia="宋体" w:cs="宋体"/>
                <w:kern w:val="0"/>
                <w:sz w:val="24"/>
                <w:szCs w:val="24"/>
                <w:highlight w:val="none"/>
                <w:lang w:val="en-US" w:eastAsia="zh-CN" w:bidi="ar-SA"/>
              </w:rPr>
              <w:t>材质</w:t>
            </w:r>
            <w:r>
              <w:rPr>
                <w:rFonts w:hint="eastAsia" w:cs="宋体"/>
                <w:kern w:val="0"/>
                <w:sz w:val="24"/>
                <w:szCs w:val="24"/>
                <w:highlight w:val="none"/>
                <w:lang w:val="en-US" w:eastAsia="zh-CN" w:bidi="ar-SA"/>
              </w:rPr>
              <w:t>用料</w:t>
            </w:r>
            <w:r>
              <w:rPr>
                <w:rFonts w:hint="eastAsia" w:ascii="宋体" w:hAnsi="宋体" w:eastAsia="宋体" w:cs="宋体"/>
                <w:kern w:val="0"/>
                <w:sz w:val="24"/>
                <w:szCs w:val="24"/>
                <w:highlight w:val="none"/>
                <w:lang w:val="en-US" w:eastAsia="zh-CN" w:bidi="ar-SA"/>
              </w:rPr>
              <w:t>与</w:t>
            </w:r>
            <w:r>
              <w:rPr>
                <w:rFonts w:hint="eastAsia" w:cs="宋体"/>
                <w:kern w:val="0"/>
                <w:sz w:val="24"/>
                <w:szCs w:val="24"/>
                <w:highlight w:val="none"/>
                <w:lang w:val="en-US" w:eastAsia="zh-CN" w:bidi="ar-SA"/>
              </w:rPr>
              <w:t>功能</w:t>
            </w:r>
            <w:r>
              <w:rPr>
                <w:rFonts w:hint="eastAsia" w:ascii="宋体" w:hAnsi="宋体" w:eastAsia="宋体" w:cs="宋体"/>
                <w:kern w:val="0"/>
                <w:sz w:val="24"/>
                <w:szCs w:val="24"/>
                <w:highlight w:val="none"/>
                <w:lang w:val="en-US" w:eastAsia="zh-CN" w:bidi="ar-SA"/>
              </w:rPr>
              <w:t>性能</w:t>
            </w:r>
            <w:r>
              <w:rPr>
                <w:rFonts w:hint="eastAsia" w:cs="宋体"/>
                <w:kern w:val="0"/>
                <w:sz w:val="24"/>
                <w:szCs w:val="24"/>
                <w:highlight w:val="none"/>
                <w:lang w:val="en-US" w:eastAsia="zh-CN" w:bidi="ar-SA"/>
              </w:rPr>
              <w:t>/、结构与安全设计</w:t>
            </w:r>
            <w:r>
              <w:rPr>
                <w:rFonts w:hint="eastAsia" w:ascii="宋体" w:hAnsi="宋体" w:eastAsia="宋体" w:cs="宋体"/>
                <w:kern w:val="0"/>
                <w:sz w:val="24"/>
                <w:szCs w:val="24"/>
                <w:highlight w:val="none"/>
                <w:lang w:val="en-US" w:eastAsia="zh-CN" w:bidi="ar-SA"/>
              </w:rPr>
              <w:t>；共2项内容，每项满分3分，总分6分。其中，每项以具体内容与本项目及所投</w:t>
            </w:r>
            <w:r>
              <w:rPr>
                <w:rFonts w:hint="eastAsia" w:cs="宋体"/>
                <w:kern w:val="0"/>
                <w:sz w:val="24"/>
                <w:szCs w:val="24"/>
                <w:highlight w:val="none"/>
                <w:lang w:val="en-US" w:eastAsia="zh-CN" w:bidi="ar-SA"/>
              </w:rPr>
              <w:t>样品的工艺性能</w:t>
            </w:r>
            <w:r>
              <w:rPr>
                <w:rFonts w:hint="eastAsia" w:ascii="宋体" w:hAnsi="宋体" w:eastAsia="宋体" w:cs="宋体"/>
                <w:kern w:val="0"/>
                <w:sz w:val="24"/>
                <w:szCs w:val="24"/>
                <w:highlight w:val="none"/>
                <w:lang w:val="en-US" w:eastAsia="zh-CN" w:bidi="ar-SA"/>
              </w:rPr>
              <w:t>、</w:t>
            </w:r>
            <w:r>
              <w:rPr>
                <w:rFonts w:hint="eastAsia" w:cs="宋体"/>
                <w:kern w:val="0"/>
                <w:sz w:val="24"/>
                <w:szCs w:val="24"/>
                <w:highlight w:val="none"/>
                <w:lang w:val="en-US" w:eastAsia="zh-CN" w:bidi="ar-SA"/>
              </w:rPr>
              <w:t>材质报告</w:t>
            </w:r>
            <w:r>
              <w:rPr>
                <w:rFonts w:hint="eastAsia" w:ascii="宋体" w:hAnsi="宋体" w:eastAsia="宋体" w:cs="宋体"/>
                <w:kern w:val="0"/>
                <w:sz w:val="24"/>
                <w:szCs w:val="24"/>
                <w:highlight w:val="none"/>
                <w:lang w:val="en-US" w:eastAsia="zh-CN" w:bidi="ar-SA"/>
              </w:rPr>
              <w:t>、性能指标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696960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1D776253"/>
        </w:tc>
        <w:tc>
          <w:tcPr>
            <w:tcW w:w="1687" w:type="dxa"/>
            <w:gridSpan w:val="2"/>
            <w:vMerge w:val="continue"/>
            <w:tcBorders>
              <w:top w:val="single" w:color="auto" w:sz="4" w:space="0"/>
              <w:left w:val="single" w:color="auto" w:sz="4" w:space="0"/>
              <w:bottom w:val="single" w:color="auto" w:sz="4" w:space="0"/>
              <w:right w:val="single" w:color="auto" w:sz="4" w:space="0"/>
            </w:tcBorders>
          </w:tcPr>
          <w:p w14:paraId="11B7D67B">
            <w:pPr>
              <w:rPr>
                <w:highlight w:val="none"/>
              </w:rPr>
            </w:pPr>
          </w:p>
        </w:tc>
        <w:tc>
          <w:tcPr>
            <w:tcW w:w="1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8A8A4C3">
            <w:pPr>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主要材料</w:t>
            </w:r>
          </w:p>
          <w:p w14:paraId="28AF2452">
            <w:pPr>
              <w:adjustRightInd w:val="0"/>
              <w:snapToGrid w:val="0"/>
              <w:spacing w:line="360" w:lineRule="auto"/>
              <w:jc w:val="center"/>
              <w:rPr>
                <w:rFonts w:ascii="宋体" w:hAnsi="宋体" w:eastAsia="宋体" w:cs="宋体"/>
                <w:sz w:val="24"/>
                <w:highlight w:val="none"/>
              </w:rPr>
            </w:pPr>
            <w:r>
              <w:rPr>
                <w:rFonts w:hint="eastAsia" w:ascii="宋体" w:hAnsi="宋体" w:cs="宋体"/>
                <w:sz w:val="24"/>
                <w:szCs w:val="24"/>
                <w:highlight w:val="none"/>
              </w:rPr>
              <w:t>（</w:t>
            </w:r>
            <w:r>
              <w:rPr>
                <w:rFonts w:hint="eastAsia" w:ascii="宋体" w:hAnsi="宋体" w:cs="宋体"/>
                <w:sz w:val="24"/>
                <w:szCs w:val="24"/>
                <w:highlight w:val="none"/>
                <w:lang w:eastAsia="zh-CN"/>
              </w:rPr>
              <w:t>满分</w:t>
            </w:r>
            <w:r>
              <w:rPr>
                <w:rFonts w:hint="eastAsia" w:ascii="宋体" w:hAnsi="宋体" w:cs="宋体"/>
                <w:sz w:val="24"/>
                <w:szCs w:val="24"/>
                <w:highlight w:val="none"/>
                <w:lang w:val="en-US" w:eastAsia="zh-CN"/>
              </w:rPr>
              <w:t>12分</w:t>
            </w:r>
            <w:r>
              <w:rPr>
                <w:rFonts w:hint="eastAsia" w:ascii="宋体" w:hAnsi="宋体" w:cs="宋体"/>
                <w:sz w:val="24"/>
                <w:szCs w:val="24"/>
                <w:highlight w:val="none"/>
              </w:rPr>
              <w:t>）</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0DEEF8C2">
            <w:pPr>
              <w:widowControl/>
              <w:adjustRightInd w:val="0"/>
              <w:snapToGrid w:val="0"/>
              <w:spacing w:line="360" w:lineRule="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根据供应商提供主要材料（开关面板及辅材）进行评审，内容为</w:t>
            </w:r>
            <w:r>
              <w:rPr>
                <w:rFonts w:hint="default" w:ascii="宋体" w:hAnsi="宋体" w:eastAsia="宋体" w:cs="宋体"/>
                <w:kern w:val="0"/>
                <w:sz w:val="24"/>
                <w:szCs w:val="24"/>
                <w:highlight w:val="none"/>
                <w:lang w:val="en-US" w:eastAsia="zh-CN" w:bidi="ar-SA"/>
              </w:rPr>
              <w:t>①</w:t>
            </w:r>
            <w:r>
              <w:rPr>
                <w:rFonts w:hint="eastAsia" w:ascii="宋体" w:hAnsi="宋体" w:eastAsia="宋体" w:cs="宋体"/>
                <w:kern w:val="0"/>
                <w:sz w:val="24"/>
                <w:szCs w:val="24"/>
                <w:highlight w:val="none"/>
                <w:lang w:val="en-US" w:eastAsia="zh-CN" w:bidi="ar-SA"/>
              </w:rPr>
              <w:t>证明材料或检测报告；②节能环保或绿色建材证明材料；</w:t>
            </w:r>
            <w:r>
              <w:rPr>
                <w:rFonts w:hint="default" w:ascii="宋体" w:hAnsi="宋体" w:eastAsia="宋体" w:cs="宋体"/>
                <w:kern w:val="0"/>
                <w:sz w:val="24"/>
                <w:szCs w:val="24"/>
                <w:highlight w:val="none"/>
                <w:lang w:val="en-US" w:eastAsia="zh-CN" w:bidi="ar-SA"/>
              </w:rPr>
              <w:t>③</w:t>
            </w:r>
            <w:r>
              <w:rPr>
                <w:rFonts w:hint="eastAsia" w:ascii="宋体" w:hAnsi="宋体" w:eastAsia="宋体" w:cs="宋体"/>
                <w:kern w:val="0"/>
                <w:sz w:val="24"/>
                <w:szCs w:val="24"/>
                <w:highlight w:val="none"/>
                <w:lang w:val="en-US" w:eastAsia="zh-CN" w:bidi="ar-SA"/>
              </w:rPr>
              <w:t>核心关键部件品质及承诺；④批量供货材料一致性承诺；每项满分3分，总分12分：</w:t>
            </w:r>
          </w:p>
          <w:p w14:paraId="559BA9AD">
            <w:pPr>
              <w:pStyle w:val="98"/>
              <w:spacing w:line="360" w:lineRule="auto"/>
              <w:jc w:val="both"/>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其中，每项以具体内容与本项目及所投主要材料</w:t>
            </w:r>
            <w:r>
              <w:rPr>
                <w:rFonts w:hint="eastAsia" w:cs="宋体"/>
                <w:kern w:val="0"/>
                <w:sz w:val="24"/>
                <w:szCs w:val="24"/>
                <w:highlight w:val="none"/>
                <w:lang w:val="en-US" w:eastAsia="zh-CN" w:bidi="ar-SA"/>
              </w:rPr>
              <w:t>的</w:t>
            </w:r>
            <w:r>
              <w:rPr>
                <w:rFonts w:hint="eastAsia" w:ascii="宋体" w:hAnsi="宋体" w:eastAsia="宋体" w:cs="宋体"/>
                <w:kern w:val="0"/>
                <w:sz w:val="24"/>
                <w:szCs w:val="24"/>
                <w:highlight w:val="none"/>
                <w:lang w:val="en-US" w:eastAsia="zh-CN" w:bidi="ar-SA"/>
              </w:rPr>
              <w:t>证明材料完整性</w:t>
            </w:r>
            <w:r>
              <w:rPr>
                <w:rFonts w:hint="eastAsia" w:cs="宋体"/>
                <w:kern w:val="0"/>
                <w:sz w:val="24"/>
                <w:szCs w:val="24"/>
                <w:highlight w:val="none"/>
                <w:lang w:val="en-US" w:eastAsia="zh-CN" w:bidi="ar-SA"/>
              </w:rPr>
              <w:t>、材质性能优劣</w:t>
            </w:r>
            <w:r>
              <w:rPr>
                <w:rFonts w:hint="eastAsia" w:ascii="宋体" w:hAnsi="宋体" w:eastAsia="宋体" w:cs="宋体"/>
                <w:kern w:val="0"/>
                <w:sz w:val="24"/>
                <w:szCs w:val="24"/>
                <w:highlight w:val="none"/>
                <w:lang w:val="en-US" w:eastAsia="zh-CN" w:bidi="ar-SA"/>
              </w:rPr>
              <w:t>程度</w:t>
            </w:r>
            <w:r>
              <w:rPr>
                <w:rFonts w:hint="eastAsia" w:cs="宋体"/>
                <w:kern w:val="0"/>
                <w:sz w:val="24"/>
                <w:szCs w:val="24"/>
                <w:highlight w:val="none"/>
                <w:lang w:val="en-US" w:eastAsia="zh-CN" w:bidi="ar-SA"/>
              </w:rPr>
              <w:t>、报告有效性</w:t>
            </w:r>
            <w:r>
              <w:rPr>
                <w:rFonts w:hint="eastAsia" w:ascii="宋体" w:hAnsi="宋体" w:eastAsia="宋体" w:cs="宋体"/>
                <w:kern w:val="0"/>
                <w:sz w:val="24"/>
                <w:szCs w:val="24"/>
                <w:highlight w:val="none"/>
                <w:lang w:val="en-US" w:eastAsia="zh-CN" w:bidi="ar-SA"/>
              </w:rPr>
              <w:t>作为采分点；每个采分点按照1分、0.9分、0.5分、0.3分、0.1分、0分作为具体赋分分值，完全符合采分点要求的得1分，存在个别瑕疵但是符合采分点要素的得0.9分，基本符合采分点要求但是存在一定不足的得0.5分，存在明显不符合采分点要求的得0.3分，完全不符合采分点要求的得0.1分，未响应相应内容的得0分。</w:t>
            </w:r>
          </w:p>
        </w:tc>
      </w:tr>
      <w:tr w14:paraId="28E3F3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3E8CBAE7"/>
        </w:tc>
        <w:tc>
          <w:tcPr>
            <w:tcW w:w="1687" w:type="dxa"/>
            <w:gridSpan w:val="2"/>
            <w:vMerge w:val="continue"/>
            <w:tcBorders>
              <w:top w:val="single" w:color="auto" w:sz="4" w:space="0"/>
              <w:left w:val="single" w:color="auto" w:sz="4" w:space="0"/>
              <w:bottom w:val="single" w:color="auto" w:sz="4" w:space="0"/>
              <w:right w:val="single" w:color="auto" w:sz="4" w:space="0"/>
            </w:tcBorders>
          </w:tcPr>
          <w:p w14:paraId="5384C803"/>
        </w:tc>
        <w:tc>
          <w:tcPr>
            <w:tcW w:w="1302"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CB6FA8">
            <w:pPr>
              <w:pStyle w:val="98"/>
              <w:spacing w:line="360" w:lineRule="auto"/>
              <w:ind w:right="0"/>
              <w:jc w:val="center"/>
            </w:pPr>
            <w:r>
              <w:rPr>
                <w:rFonts w:ascii="宋体" w:hAnsi="宋体" w:eastAsia="宋体" w:cs="宋体"/>
                <w:sz w:val="24"/>
              </w:rPr>
              <w:t>施工组织设计思路（满分</w:t>
            </w:r>
            <w:r>
              <w:rPr>
                <w:rFonts w:hint="eastAsia" w:cs="宋体"/>
                <w:sz w:val="24"/>
                <w:lang w:val="en-US" w:eastAsia="zh-CN"/>
              </w:rPr>
              <w:t>12</w:t>
            </w:r>
            <w:r>
              <w:rPr>
                <w:rFonts w:ascii="宋体" w:hAnsi="宋体" w:eastAsia="宋体" w:cs="宋体"/>
                <w:sz w:val="24"/>
              </w:rPr>
              <w:t>分）</w:t>
            </w:r>
          </w:p>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14FDF54E">
            <w:pPr>
              <w:pStyle w:val="98"/>
              <w:spacing w:line="360" w:lineRule="auto"/>
              <w:ind w:left="121"/>
              <w:jc w:val="both"/>
            </w:pPr>
            <w:r>
              <w:rPr>
                <w:rFonts w:ascii="宋体" w:hAnsi="宋体" w:eastAsia="宋体" w:cs="宋体"/>
                <w:sz w:val="24"/>
              </w:rPr>
              <w:t>1.供应商提供的施工部署与总体规划方案需包含①施工目标；②施工方案和方法，共</w:t>
            </w:r>
            <w:r>
              <w:rPr>
                <w:rFonts w:hint="eastAsia" w:cs="宋体"/>
                <w:sz w:val="24"/>
                <w:lang w:val="en-US" w:eastAsia="zh-CN"/>
              </w:rPr>
              <w:t>2</w:t>
            </w:r>
            <w:r>
              <w:rPr>
                <w:rFonts w:ascii="宋体" w:hAnsi="宋体" w:eastAsia="宋体" w:cs="宋体"/>
                <w:sz w:val="24"/>
              </w:rPr>
              <w:t>项内容，每项满分3分，总分</w:t>
            </w:r>
            <w:r>
              <w:rPr>
                <w:rFonts w:hint="eastAsia" w:cs="宋体"/>
                <w:sz w:val="24"/>
                <w:lang w:val="en-US" w:eastAsia="zh-CN"/>
              </w:rPr>
              <w:t>6</w:t>
            </w:r>
            <w:r>
              <w:rPr>
                <w:rFonts w:ascii="宋体" w:hAnsi="宋体" w:eastAsia="宋体" w:cs="宋体"/>
                <w:sz w:val="24"/>
              </w:rPr>
              <w:t>分。</w:t>
            </w:r>
          </w:p>
          <w:p w14:paraId="3AB0BF13">
            <w:pPr>
              <w:pStyle w:val="98"/>
              <w:spacing w:line="360" w:lineRule="auto"/>
              <w:ind w:left="121"/>
              <w:jc w:val="both"/>
            </w:pPr>
            <w:r>
              <w:rPr>
                <w:rFonts w:ascii="宋体" w:hAnsi="宋体" w:eastAsia="宋体" w:cs="宋体"/>
                <w:sz w:val="24"/>
              </w:rPr>
              <w:t>其中，每项以具体内容与本项目</w:t>
            </w:r>
            <w:r>
              <w:rPr>
                <w:rFonts w:hint="eastAsia" w:cs="宋体"/>
                <w:sz w:val="24"/>
                <w:lang w:eastAsia="zh-CN"/>
              </w:rPr>
              <w:t>施工组织设计思路</w:t>
            </w:r>
            <w:r>
              <w:rPr>
                <w:rFonts w:ascii="宋体" w:hAnsi="宋体" w:eastAsia="宋体" w:cs="宋体"/>
                <w:sz w:val="24"/>
              </w:rPr>
              <w:t>的针对性、可行性、方案完善性作为采分点；每个采分点按照1分、0.</w:t>
            </w:r>
            <w:r>
              <w:rPr>
                <w:rFonts w:hint="eastAsia" w:cs="宋体"/>
                <w:sz w:val="24"/>
                <w:lang w:val="en-US" w:eastAsia="zh-CN"/>
              </w:rPr>
              <w:t>9</w:t>
            </w:r>
            <w:r>
              <w:rPr>
                <w:rFonts w:ascii="宋体" w:hAnsi="宋体" w:eastAsia="宋体" w:cs="宋体"/>
                <w:sz w:val="24"/>
              </w:rPr>
              <w:t>分、0.5分、0.3分、0.1分、0分作为具体赋分分值，完全符合采分点要求的得1分，存在个别瑕疵但是符合采分点要素的得0.</w:t>
            </w:r>
            <w:r>
              <w:rPr>
                <w:rFonts w:hint="eastAsia" w:cs="宋体"/>
                <w:sz w:val="24"/>
                <w:lang w:val="en-US" w:eastAsia="zh-CN"/>
              </w:rPr>
              <w:t>9</w:t>
            </w:r>
            <w:r>
              <w:rPr>
                <w:rFonts w:ascii="宋体" w:hAnsi="宋体" w:eastAsia="宋体" w:cs="宋体"/>
                <w:sz w:val="24"/>
              </w:rPr>
              <w:t>分，基本符合采分点要求但是存在一定不足的得0.5分，存在明显不符合采分点要求的得0.3分，完全不符合采分点要求的得0.1分，未响应相应内容的得0分。</w:t>
            </w:r>
          </w:p>
        </w:tc>
      </w:tr>
      <w:tr w14:paraId="6B19FF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02" w:type="dxa"/>
            <w:vMerge w:val="continue"/>
            <w:tcBorders>
              <w:top w:val="single" w:color="auto" w:sz="4" w:space="0"/>
              <w:left w:val="single" w:color="auto" w:sz="4" w:space="0"/>
              <w:bottom w:val="single" w:color="auto" w:sz="4" w:space="0"/>
              <w:right w:val="single" w:color="auto" w:sz="4" w:space="0"/>
            </w:tcBorders>
          </w:tcPr>
          <w:p w14:paraId="18C9D306"/>
        </w:tc>
        <w:tc>
          <w:tcPr>
            <w:tcW w:w="1687" w:type="dxa"/>
            <w:gridSpan w:val="2"/>
            <w:vMerge w:val="continue"/>
            <w:tcBorders>
              <w:top w:val="single" w:color="auto" w:sz="4" w:space="0"/>
              <w:left w:val="single" w:color="auto" w:sz="4" w:space="0"/>
              <w:bottom w:val="single" w:color="auto" w:sz="4" w:space="0"/>
              <w:right w:val="single" w:color="auto" w:sz="4" w:space="0"/>
            </w:tcBorders>
          </w:tcPr>
          <w:p w14:paraId="58C9F2B8"/>
        </w:tc>
        <w:tc>
          <w:tcPr>
            <w:tcW w:w="1302" w:type="dxa"/>
            <w:vMerge w:val="continue"/>
            <w:tcBorders>
              <w:top w:val="single" w:color="auto" w:sz="4" w:space="0"/>
              <w:left w:val="single" w:color="auto" w:sz="4" w:space="0"/>
              <w:bottom w:val="single" w:color="auto" w:sz="4" w:space="0"/>
              <w:right w:val="single" w:color="auto" w:sz="4" w:space="0"/>
            </w:tcBorders>
          </w:tcPr>
          <w:p w14:paraId="210CE8F3"/>
        </w:tc>
        <w:tc>
          <w:tcPr>
            <w:tcW w:w="50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tcPr>
          <w:p w14:paraId="48796CE4">
            <w:pPr>
              <w:pStyle w:val="98"/>
              <w:spacing w:line="360" w:lineRule="auto"/>
              <w:ind w:left="121"/>
              <w:jc w:val="both"/>
            </w:pPr>
            <w:r>
              <w:rPr>
                <w:rFonts w:ascii="宋体" w:hAnsi="宋体" w:eastAsia="宋体" w:cs="宋体"/>
                <w:sz w:val="24"/>
              </w:rPr>
              <w:t>2.供应商提供的质量保证措施与体系需包含①质量目标及管控措施；②成品保护、材料检验保障措施，共</w:t>
            </w:r>
            <w:r>
              <w:rPr>
                <w:rFonts w:hint="eastAsia" w:cs="宋体"/>
                <w:sz w:val="24"/>
                <w:lang w:val="en-US" w:eastAsia="zh-CN"/>
              </w:rPr>
              <w:t>2</w:t>
            </w:r>
            <w:r>
              <w:rPr>
                <w:rFonts w:ascii="宋体" w:hAnsi="宋体" w:eastAsia="宋体" w:cs="宋体"/>
                <w:sz w:val="24"/>
              </w:rPr>
              <w:t>项内容，每项满分3分，总分</w:t>
            </w:r>
            <w:r>
              <w:rPr>
                <w:rFonts w:hint="eastAsia" w:cs="宋体"/>
                <w:sz w:val="24"/>
                <w:lang w:val="en-US" w:eastAsia="zh-CN"/>
              </w:rPr>
              <w:t>6</w:t>
            </w:r>
            <w:r>
              <w:rPr>
                <w:rFonts w:ascii="宋体" w:hAnsi="宋体" w:eastAsia="宋体" w:cs="宋体"/>
                <w:sz w:val="24"/>
              </w:rPr>
              <w:t>分。</w:t>
            </w:r>
          </w:p>
          <w:p w14:paraId="013EECA2">
            <w:pPr>
              <w:pStyle w:val="98"/>
              <w:spacing w:line="360" w:lineRule="auto"/>
              <w:ind w:left="121"/>
              <w:jc w:val="both"/>
            </w:pPr>
            <w:r>
              <w:rPr>
                <w:rFonts w:ascii="宋体" w:hAnsi="宋体" w:eastAsia="宋体" w:cs="宋体"/>
                <w:sz w:val="24"/>
              </w:rPr>
              <w:t>其中，每项以具体内容与本项目</w:t>
            </w:r>
            <w:r>
              <w:rPr>
                <w:rFonts w:hint="eastAsia" w:cs="宋体"/>
                <w:sz w:val="24"/>
                <w:lang w:eastAsia="zh-CN"/>
              </w:rPr>
              <w:t>施工组织设计思路</w:t>
            </w:r>
            <w:r>
              <w:rPr>
                <w:rFonts w:ascii="宋体" w:hAnsi="宋体" w:eastAsia="宋体" w:cs="宋体"/>
                <w:sz w:val="24"/>
              </w:rPr>
              <w:t>的针对性、可行性、方案完善性作为采分点；每个采分点按照1分、0.</w:t>
            </w:r>
            <w:r>
              <w:rPr>
                <w:rFonts w:hint="eastAsia" w:cs="宋体"/>
                <w:sz w:val="24"/>
                <w:lang w:val="en-US" w:eastAsia="zh-CN"/>
              </w:rPr>
              <w:t>9</w:t>
            </w:r>
            <w:r>
              <w:rPr>
                <w:rFonts w:ascii="宋体" w:hAnsi="宋体" w:eastAsia="宋体" w:cs="宋体"/>
                <w:sz w:val="24"/>
              </w:rPr>
              <w:t>分、0.5分、0.3分、0.1分、0分作为具体赋分分值，完全符合采分点要求的得1分，存在个别瑕疵但是符合采分点要素的得0.</w:t>
            </w:r>
            <w:r>
              <w:rPr>
                <w:rFonts w:hint="eastAsia" w:cs="宋体"/>
                <w:sz w:val="24"/>
                <w:lang w:val="en-US" w:eastAsia="zh-CN"/>
              </w:rPr>
              <w:t>9</w:t>
            </w:r>
            <w:r>
              <w:rPr>
                <w:rFonts w:ascii="宋体" w:hAnsi="宋体" w:eastAsia="宋体" w:cs="宋体"/>
                <w:sz w:val="24"/>
              </w:rPr>
              <w:t>分，基本符合采分点要求但是存在一定不足的得0.5分，存在明显不符合采分点要求的得0.3分，完全不符合采分点要求的得0.1分，未响应相应内容的得0分。</w:t>
            </w:r>
          </w:p>
        </w:tc>
      </w:tr>
    </w:tbl>
    <w:p w14:paraId="7B907714">
      <w:pPr>
        <w:adjustRightInd w:val="0"/>
        <w:snapToGrid w:val="0"/>
        <w:spacing w:line="360" w:lineRule="auto"/>
        <w:jc w:val="center"/>
        <w:outlineLvl w:val="9"/>
        <w:rPr>
          <w:rFonts w:hint="eastAsia" w:ascii="宋体" w:hAnsi="宋体" w:cs="宋体"/>
          <w:b/>
          <w:sz w:val="24"/>
          <w:szCs w:val="24"/>
        </w:rPr>
      </w:pPr>
      <w:r>
        <w:rPr>
          <w:rStyle w:val="48"/>
          <w:rFonts w:hint="eastAsia"/>
        </w:rPr>
        <w:br w:type="page"/>
      </w:r>
      <w:bookmarkStart w:id="410" w:name="_Toc1349"/>
      <w:bookmarkStart w:id="411" w:name="_Toc23710"/>
      <w:r>
        <w:rPr>
          <w:rStyle w:val="48"/>
          <w:rFonts w:hint="eastAsia" w:ascii="宋体" w:hAnsi="宋体" w:eastAsia="宋体" w:cs="宋体"/>
          <w:sz w:val="24"/>
          <w:szCs w:val="24"/>
        </w:rPr>
        <w:t>（二）评审办法正文</w:t>
      </w:r>
      <w:bookmarkEnd w:id="410"/>
      <w:bookmarkEnd w:id="411"/>
    </w:p>
    <w:p w14:paraId="03EED5D8">
      <w:pPr>
        <w:spacing w:line="360" w:lineRule="auto"/>
        <w:ind w:firstLine="480" w:firstLineChars="200"/>
        <w:rPr>
          <w:rFonts w:hint="eastAsia" w:ascii="宋体" w:hAnsi="宋体" w:cs="宋体"/>
          <w:sz w:val="24"/>
          <w:szCs w:val="24"/>
        </w:rPr>
      </w:pPr>
      <w:r>
        <w:rPr>
          <w:rFonts w:hint="eastAsia" w:ascii="宋体" w:hAnsi="宋体" w:cs="宋体"/>
          <w:sz w:val="24"/>
          <w:szCs w:val="24"/>
        </w:rPr>
        <w:t>1.评审办法</w:t>
      </w:r>
    </w:p>
    <w:p w14:paraId="1579A259">
      <w:pPr>
        <w:spacing w:line="360" w:lineRule="auto"/>
        <w:ind w:firstLine="480" w:firstLineChars="200"/>
        <w:rPr>
          <w:rFonts w:hint="eastAsia" w:ascii="宋体" w:hAnsi="宋体" w:cs="宋体"/>
          <w:sz w:val="24"/>
          <w:szCs w:val="24"/>
        </w:rPr>
      </w:pPr>
      <w:r>
        <w:rPr>
          <w:rFonts w:hint="eastAsia" w:ascii="宋体" w:hAnsi="宋体" w:cs="宋体"/>
          <w:sz w:val="24"/>
          <w:szCs w:val="24"/>
        </w:rPr>
        <w:t>本次评审采用综合评分法。磋商小组对满足磋商文件实质性要求的响应文件，按照本章规定的评分标准进行打分，并按得分由高到低顺序推荐成交候选人。</w:t>
      </w:r>
    </w:p>
    <w:p w14:paraId="22488C3A">
      <w:pPr>
        <w:spacing w:line="360" w:lineRule="auto"/>
        <w:ind w:firstLine="480" w:firstLineChars="200"/>
        <w:rPr>
          <w:rFonts w:hint="eastAsia" w:ascii="宋体" w:hAnsi="宋体" w:cs="宋体"/>
          <w:sz w:val="24"/>
          <w:szCs w:val="24"/>
        </w:rPr>
      </w:pPr>
      <w:bookmarkStart w:id="412" w:name="_Toc290389724"/>
      <w:bookmarkStart w:id="413" w:name="_Toc184635094"/>
      <w:bookmarkStart w:id="414" w:name="_Toc324521820"/>
      <w:bookmarkStart w:id="415" w:name="_Toc319699570"/>
      <w:bookmarkStart w:id="416" w:name="_Toc321812023"/>
      <w:r>
        <w:rPr>
          <w:rFonts w:hint="eastAsia" w:ascii="宋体" w:hAnsi="宋体" w:cs="宋体"/>
          <w:sz w:val="24"/>
          <w:szCs w:val="24"/>
        </w:rPr>
        <w:t>2.评审标准</w:t>
      </w:r>
      <w:bookmarkEnd w:id="412"/>
      <w:bookmarkEnd w:id="413"/>
      <w:bookmarkEnd w:id="414"/>
      <w:bookmarkEnd w:id="415"/>
      <w:bookmarkEnd w:id="416"/>
    </w:p>
    <w:p w14:paraId="63F1F70F">
      <w:pPr>
        <w:spacing w:line="360" w:lineRule="auto"/>
        <w:ind w:firstLine="480" w:firstLineChars="200"/>
        <w:rPr>
          <w:rFonts w:hint="eastAsia" w:ascii="宋体" w:hAnsi="宋体" w:cs="宋体"/>
          <w:sz w:val="24"/>
          <w:szCs w:val="24"/>
        </w:rPr>
      </w:pPr>
      <w:r>
        <w:rPr>
          <w:rFonts w:hint="eastAsia" w:ascii="宋体" w:hAnsi="宋体" w:cs="宋体"/>
          <w:sz w:val="24"/>
          <w:szCs w:val="24"/>
        </w:rPr>
        <w:t>2.1 资格评审标准</w:t>
      </w:r>
    </w:p>
    <w:p w14:paraId="7109D9B0">
      <w:pPr>
        <w:spacing w:line="360" w:lineRule="auto"/>
        <w:ind w:firstLine="480" w:firstLineChars="200"/>
        <w:rPr>
          <w:rFonts w:hint="eastAsia" w:ascii="宋体" w:hAnsi="宋体" w:cs="宋体"/>
          <w:sz w:val="24"/>
          <w:szCs w:val="24"/>
        </w:rPr>
      </w:pPr>
      <w:r>
        <w:rPr>
          <w:rFonts w:hint="eastAsia" w:ascii="宋体" w:hAnsi="宋体" w:cs="宋体"/>
          <w:sz w:val="24"/>
          <w:szCs w:val="24"/>
        </w:rPr>
        <w:t>资格评审标准：见磋商须知前附表。</w:t>
      </w:r>
    </w:p>
    <w:p w14:paraId="2F1000DE">
      <w:pPr>
        <w:spacing w:line="360" w:lineRule="auto"/>
        <w:ind w:firstLine="480" w:firstLineChars="200"/>
        <w:rPr>
          <w:rFonts w:hint="eastAsia" w:ascii="宋体" w:hAnsi="宋体" w:cs="宋体"/>
          <w:sz w:val="24"/>
          <w:szCs w:val="24"/>
        </w:rPr>
      </w:pPr>
      <w:r>
        <w:rPr>
          <w:rFonts w:hint="eastAsia" w:ascii="宋体" w:hAnsi="宋体" w:cs="宋体"/>
          <w:sz w:val="24"/>
          <w:szCs w:val="24"/>
        </w:rPr>
        <w:t>2.2 初步评审标准</w:t>
      </w:r>
    </w:p>
    <w:p w14:paraId="5656DE67">
      <w:pPr>
        <w:spacing w:line="360" w:lineRule="auto"/>
        <w:ind w:firstLine="480" w:firstLineChars="200"/>
        <w:rPr>
          <w:rFonts w:hint="eastAsia" w:ascii="宋体" w:hAnsi="宋体" w:cs="宋体"/>
          <w:sz w:val="24"/>
          <w:szCs w:val="24"/>
        </w:rPr>
      </w:pPr>
      <w:r>
        <w:rPr>
          <w:rFonts w:hint="eastAsia" w:ascii="宋体" w:hAnsi="宋体" w:cs="宋体"/>
          <w:sz w:val="24"/>
          <w:szCs w:val="24"/>
        </w:rPr>
        <w:t>2.2.1 形式评审标准：见评审办法前附表。</w:t>
      </w:r>
    </w:p>
    <w:p w14:paraId="33FDC38B">
      <w:pPr>
        <w:spacing w:line="360" w:lineRule="auto"/>
        <w:ind w:firstLine="480" w:firstLineChars="200"/>
        <w:rPr>
          <w:rFonts w:hint="eastAsia" w:ascii="宋体" w:hAnsi="宋体" w:cs="宋体"/>
          <w:sz w:val="24"/>
          <w:szCs w:val="24"/>
        </w:rPr>
      </w:pPr>
      <w:r>
        <w:rPr>
          <w:rFonts w:hint="eastAsia" w:ascii="宋体" w:hAnsi="宋体" w:cs="宋体"/>
          <w:sz w:val="24"/>
          <w:szCs w:val="24"/>
        </w:rPr>
        <w:t>2.2.2 响应性评审标准：见评审办法前附表。</w:t>
      </w:r>
    </w:p>
    <w:p w14:paraId="613F7FBD">
      <w:pPr>
        <w:spacing w:line="360" w:lineRule="auto"/>
        <w:ind w:firstLine="480" w:firstLineChars="200"/>
        <w:rPr>
          <w:rFonts w:hint="eastAsia" w:ascii="宋体" w:hAnsi="宋体" w:cs="宋体"/>
          <w:sz w:val="24"/>
          <w:szCs w:val="24"/>
        </w:rPr>
      </w:pPr>
      <w:r>
        <w:rPr>
          <w:rFonts w:hint="eastAsia" w:ascii="宋体" w:hAnsi="宋体" w:cs="宋体"/>
          <w:sz w:val="24"/>
          <w:szCs w:val="24"/>
        </w:rPr>
        <w:t>2.3 分值构成与评分标准</w:t>
      </w:r>
    </w:p>
    <w:p w14:paraId="52B11F19">
      <w:pPr>
        <w:spacing w:line="360" w:lineRule="auto"/>
        <w:ind w:firstLine="480" w:firstLineChars="200"/>
        <w:rPr>
          <w:rFonts w:hint="eastAsia" w:ascii="宋体" w:hAnsi="宋体" w:cs="宋体"/>
          <w:sz w:val="24"/>
          <w:szCs w:val="24"/>
        </w:rPr>
      </w:pPr>
      <w:r>
        <w:rPr>
          <w:rFonts w:hint="eastAsia" w:ascii="宋体" w:hAnsi="宋体" w:cs="宋体"/>
          <w:sz w:val="24"/>
          <w:szCs w:val="24"/>
        </w:rPr>
        <w:t>2.3.1 分值构成</w:t>
      </w:r>
    </w:p>
    <w:p w14:paraId="28327F64">
      <w:pPr>
        <w:spacing w:line="360" w:lineRule="auto"/>
        <w:ind w:firstLine="480" w:firstLineChars="200"/>
        <w:rPr>
          <w:rFonts w:hint="eastAsia" w:ascii="宋体" w:hAnsi="宋体" w:cs="宋体"/>
          <w:sz w:val="24"/>
          <w:szCs w:val="24"/>
        </w:rPr>
      </w:pPr>
      <w:r>
        <w:rPr>
          <w:rFonts w:hint="eastAsia" w:ascii="宋体" w:hAnsi="宋体" w:cs="宋体"/>
          <w:sz w:val="24"/>
          <w:szCs w:val="24"/>
        </w:rPr>
        <w:t>（1）技术部分：见评审办法前附表；</w:t>
      </w:r>
    </w:p>
    <w:p w14:paraId="76E9FC66">
      <w:pPr>
        <w:spacing w:line="360" w:lineRule="auto"/>
        <w:ind w:firstLine="480" w:firstLineChars="200"/>
        <w:rPr>
          <w:rFonts w:hint="eastAsia" w:ascii="宋体" w:hAnsi="宋体" w:cs="宋体"/>
          <w:sz w:val="24"/>
          <w:szCs w:val="24"/>
        </w:rPr>
      </w:pPr>
      <w:r>
        <w:rPr>
          <w:rFonts w:hint="eastAsia" w:ascii="宋体" w:hAnsi="宋体" w:cs="宋体"/>
          <w:sz w:val="24"/>
          <w:szCs w:val="24"/>
        </w:rPr>
        <w:t>（2）商务部分：见评审办法前附表。</w:t>
      </w:r>
    </w:p>
    <w:p w14:paraId="696151BA">
      <w:pPr>
        <w:spacing w:line="360" w:lineRule="auto"/>
        <w:ind w:firstLine="480" w:firstLineChars="200"/>
        <w:rPr>
          <w:rFonts w:hint="eastAsia" w:ascii="宋体" w:hAnsi="宋体" w:cs="宋体"/>
          <w:sz w:val="24"/>
          <w:szCs w:val="24"/>
        </w:rPr>
      </w:pPr>
      <w:r>
        <w:rPr>
          <w:rFonts w:hint="eastAsia" w:ascii="宋体" w:hAnsi="宋体" w:cs="宋体"/>
          <w:sz w:val="24"/>
          <w:szCs w:val="24"/>
        </w:rPr>
        <w:t>2.3.2 商务部分报价评审标准：见评审办法前附表。</w:t>
      </w:r>
    </w:p>
    <w:p w14:paraId="51131709">
      <w:pPr>
        <w:spacing w:line="360" w:lineRule="auto"/>
        <w:ind w:firstLine="480" w:firstLineChars="200"/>
        <w:rPr>
          <w:rFonts w:hint="eastAsia" w:ascii="宋体" w:hAnsi="宋体" w:cs="宋体"/>
          <w:sz w:val="24"/>
          <w:szCs w:val="24"/>
        </w:rPr>
      </w:pPr>
      <w:r>
        <w:rPr>
          <w:rFonts w:hint="eastAsia" w:ascii="宋体" w:hAnsi="宋体" w:cs="宋体"/>
          <w:sz w:val="24"/>
          <w:szCs w:val="24"/>
        </w:rPr>
        <w:t>2.3.3 技术部分评分标准：见评审办法前附表。</w:t>
      </w:r>
    </w:p>
    <w:p w14:paraId="65CBD54D">
      <w:pPr>
        <w:spacing w:line="360" w:lineRule="auto"/>
        <w:ind w:firstLine="480" w:firstLineChars="200"/>
        <w:rPr>
          <w:rFonts w:hint="eastAsia" w:ascii="宋体" w:hAnsi="宋体" w:cs="宋体"/>
          <w:sz w:val="24"/>
          <w:szCs w:val="24"/>
        </w:rPr>
      </w:pPr>
      <w:bookmarkStart w:id="417" w:name="_Toc184635095"/>
      <w:bookmarkStart w:id="418" w:name="_Toc321812024"/>
      <w:bookmarkStart w:id="419" w:name="_Toc324521821"/>
      <w:bookmarkStart w:id="420" w:name="_Toc290389725"/>
      <w:r>
        <w:rPr>
          <w:rFonts w:hint="eastAsia" w:ascii="宋体" w:hAnsi="宋体" w:cs="宋体"/>
          <w:sz w:val="24"/>
          <w:szCs w:val="24"/>
        </w:rPr>
        <w:t>3.评审程序</w:t>
      </w:r>
      <w:bookmarkEnd w:id="417"/>
      <w:bookmarkEnd w:id="418"/>
      <w:bookmarkEnd w:id="419"/>
      <w:bookmarkEnd w:id="420"/>
    </w:p>
    <w:p w14:paraId="25EBDD7A">
      <w:pPr>
        <w:spacing w:line="360" w:lineRule="auto"/>
        <w:ind w:firstLine="480" w:firstLineChars="200"/>
        <w:rPr>
          <w:rFonts w:hint="eastAsia" w:ascii="宋体" w:hAnsi="宋体" w:cs="宋体"/>
          <w:sz w:val="24"/>
          <w:szCs w:val="24"/>
        </w:rPr>
      </w:pPr>
      <w:r>
        <w:rPr>
          <w:rFonts w:hint="eastAsia" w:ascii="宋体" w:hAnsi="宋体" w:cs="宋体"/>
          <w:sz w:val="24"/>
          <w:szCs w:val="24"/>
        </w:rPr>
        <w:t>3.1 资格评审</w:t>
      </w:r>
    </w:p>
    <w:p w14:paraId="047485E0">
      <w:pPr>
        <w:spacing w:line="360" w:lineRule="auto"/>
        <w:ind w:firstLine="480" w:firstLineChars="200"/>
        <w:rPr>
          <w:rFonts w:hint="eastAsia" w:ascii="宋体" w:hAnsi="宋体" w:cs="宋体"/>
          <w:sz w:val="24"/>
          <w:szCs w:val="24"/>
        </w:rPr>
      </w:pPr>
      <w:r>
        <w:rPr>
          <w:rFonts w:hint="eastAsia" w:ascii="宋体" w:hAnsi="宋体" w:cs="宋体"/>
          <w:sz w:val="24"/>
          <w:szCs w:val="24"/>
        </w:rPr>
        <w:t>由采购人或采购人授权的采购代理机构进行审查。</w:t>
      </w:r>
    </w:p>
    <w:p w14:paraId="16D48616">
      <w:pPr>
        <w:spacing w:line="360" w:lineRule="auto"/>
        <w:ind w:firstLine="480" w:firstLineChars="200"/>
        <w:rPr>
          <w:rFonts w:hint="eastAsia" w:ascii="宋体" w:hAnsi="宋体" w:cs="宋体"/>
          <w:sz w:val="24"/>
          <w:szCs w:val="24"/>
        </w:rPr>
      </w:pPr>
      <w:r>
        <w:rPr>
          <w:rFonts w:hint="eastAsia" w:ascii="宋体" w:hAnsi="宋体" w:cs="宋体"/>
          <w:sz w:val="24"/>
          <w:szCs w:val="24"/>
        </w:rPr>
        <w:t>3.2 初步评审</w:t>
      </w:r>
    </w:p>
    <w:p w14:paraId="444BCF58">
      <w:pPr>
        <w:spacing w:line="360" w:lineRule="auto"/>
        <w:ind w:firstLine="480" w:firstLineChars="200"/>
        <w:rPr>
          <w:rFonts w:hint="eastAsia" w:ascii="宋体" w:hAnsi="宋体" w:cs="宋体"/>
          <w:sz w:val="24"/>
          <w:szCs w:val="24"/>
        </w:rPr>
      </w:pPr>
      <w:r>
        <w:rPr>
          <w:rFonts w:hint="eastAsia" w:ascii="宋体" w:hAnsi="宋体" w:cs="宋体"/>
          <w:sz w:val="24"/>
          <w:szCs w:val="24"/>
        </w:rPr>
        <w:t>3.2.1 磋商小组依据本章第2.2.1项、第2.2.2项规定的评审标准对响应文件进行初步评审。有一项不符合评审标准的，否决其投标。对各响应文件的“初步评审”将在整个评审过程中穿插进行。</w:t>
      </w:r>
    </w:p>
    <w:p w14:paraId="7473B052">
      <w:pPr>
        <w:spacing w:line="360" w:lineRule="auto"/>
        <w:ind w:firstLine="480" w:firstLineChars="200"/>
        <w:rPr>
          <w:rFonts w:hint="eastAsia" w:ascii="宋体" w:hAnsi="宋体" w:cs="宋体"/>
          <w:sz w:val="24"/>
          <w:szCs w:val="24"/>
        </w:rPr>
      </w:pPr>
      <w:r>
        <w:rPr>
          <w:rFonts w:hint="eastAsia" w:ascii="宋体" w:hAnsi="宋体" w:cs="宋体"/>
          <w:sz w:val="24"/>
          <w:szCs w:val="24"/>
        </w:rPr>
        <w:t>3.2.2报价有算术错误的，磋商小组按以下原则对报价进行修正，修正的价格经供应商书面确认后具有约束力。供应商不接受修正价格的，否决其磋商。</w:t>
      </w:r>
    </w:p>
    <w:p w14:paraId="6CF85764">
      <w:pPr>
        <w:spacing w:line="360" w:lineRule="auto"/>
        <w:ind w:firstLine="480" w:firstLineChars="200"/>
        <w:rPr>
          <w:rFonts w:hint="eastAsia" w:ascii="宋体" w:hAnsi="宋体" w:cs="宋体"/>
          <w:sz w:val="24"/>
          <w:szCs w:val="24"/>
        </w:rPr>
      </w:pPr>
      <w:r>
        <w:rPr>
          <w:rFonts w:hint="eastAsia" w:ascii="宋体" w:hAnsi="宋体" w:cs="宋体"/>
          <w:sz w:val="24"/>
          <w:szCs w:val="24"/>
        </w:rPr>
        <w:t>（1）响应文件中磋商一次报价表（报价表）内容与响应文件中相应内容不一致的，以磋商一次报价表（报价表）为准；</w:t>
      </w:r>
    </w:p>
    <w:p w14:paraId="2F72E9D1">
      <w:pPr>
        <w:spacing w:line="360" w:lineRule="auto"/>
        <w:ind w:firstLine="480" w:firstLineChars="200"/>
        <w:rPr>
          <w:rFonts w:hint="eastAsia" w:ascii="宋体" w:hAnsi="宋体" w:cs="宋体"/>
          <w:sz w:val="24"/>
          <w:szCs w:val="24"/>
        </w:rPr>
      </w:pPr>
      <w:r>
        <w:rPr>
          <w:rFonts w:hint="eastAsia" w:ascii="宋体" w:hAnsi="宋体" w:cs="宋体"/>
          <w:sz w:val="24"/>
          <w:szCs w:val="24"/>
        </w:rPr>
        <w:t>（2）大写金额和小写金额不一致的，以大写金额为准；</w:t>
      </w:r>
    </w:p>
    <w:p w14:paraId="21CC78B0">
      <w:pPr>
        <w:spacing w:line="360" w:lineRule="auto"/>
        <w:ind w:firstLine="480" w:firstLineChars="200"/>
        <w:rPr>
          <w:rFonts w:hint="eastAsia" w:ascii="宋体" w:hAnsi="宋体" w:cs="宋体"/>
          <w:sz w:val="24"/>
          <w:szCs w:val="24"/>
        </w:rPr>
      </w:pPr>
      <w:r>
        <w:rPr>
          <w:rFonts w:hint="eastAsia" w:ascii="宋体" w:hAnsi="宋体" w:cs="宋体"/>
          <w:sz w:val="24"/>
          <w:szCs w:val="24"/>
        </w:rPr>
        <w:t>（3）单价金额小数点或者百分比有明显错位的，以磋商一次报价表的总价为准，并修改单价；</w:t>
      </w:r>
    </w:p>
    <w:p w14:paraId="072237D0">
      <w:pPr>
        <w:spacing w:line="360" w:lineRule="auto"/>
        <w:ind w:firstLine="480" w:firstLineChars="200"/>
        <w:rPr>
          <w:rFonts w:hint="eastAsia" w:ascii="宋体" w:hAnsi="宋体" w:cs="宋体"/>
          <w:sz w:val="24"/>
          <w:szCs w:val="24"/>
        </w:rPr>
      </w:pPr>
      <w:r>
        <w:rPr>
          <w:rFonts w:hint="eastAsia" w:ascii="宋体" w:hAnsi="宋体" w:cs="宋体"/>
          <w:sz w:val="24"/>
          <w:szCs w:val="24"/>
        </w:rPr>
        <w:t>（4）总价金额与按单价汇总金额不一致的，以单价金额计算结果为准。</w:t>
      </w:r>
    </w:p>
    <w:p w14:paraId="1EB4881A">
      <w:pPr>
        <w:spacing w:line="360" w:lineRule="auto"/>
        <w:ind w:firstLine="480" w:firstLineChars="200"/>
        <w:rPr>
          <w:rFonts w:hint="eastAsia" w:ascii="宋体" w:hAnsi="宋体" w:cs="宋体"/>
          <w:sz w:val="24"/>
          <w:szCs w:val="24"/>
        </w:rPr>
      </w:pPr>
      <w:r>
        <w:rPr>
          <w:rFonts w:hint="eastAsia" w:ascii="宋体" w:hAnsi="宋体" w:cs="宋体"/>
          <w:sz w:val="24"/>
          <w:szCs w:val="24"/>
        </w:rPr>
        <w:t>3.3评审价的确定</w:t>
      </w:r>
    </w:p>
    <w:p w14:paraId="6AE1FD04">
      <w:pPr>
        <w:spacing w:line="360" w:lineRule="auto"/>
        <w:ind w:firstLine="480" w:firstLineChars="200"/>
        <w:rPr>
          <w:rFonts w:hint="eastAsia" w:ascii="宋体" w:hAnsi="宋体" w:cs="宋体"/>
          <w:sz w:val="24"/>
          <w:szCs w:val="24"/>
        </w:rPr>
      </w:pPr>
      <w:r>
        <w:rPr>
          <w:rFonts w:hint="eastAsia" w:ascii="宋体" w:hAnsi="宋体" w:cs="宋体"/>
          <w:sz w:val="24"/>
          <w:szCs w:val="24"/>
        </w:rPr>
        <w:t>3.3.1响应文件经资格评审、初步评审合格的，为有效磋商。对于所有有效响应按照以下规则进行评审价的确定：</w:t>
      </w:r>
    </w:p>
    <w:p w14:paraId="23135C4F">
      <w:pPr>
        <w:spacing w:line="360" w:lineRule="auto"/>
        <w:ind w:firstLine="480" w:firstLineChars="200"/>
        <w:rPr>
          <w:rFonts w:hint="eastAsia" w:ascii="宋体" w:hAnsi="宋体" w:cs="宋体"/>
          <w:sz w:val="24"/>
          <w:szCs w:val="24"/>
        </w:rPr>
      </w:pPr>
      <w:r>
        <w:rPr>
          <w:rFonts w:hint="eastAsia" w:ascii="宋体" w:hAnsi="宋体" w:cs="宋体"/>
          <w:sz w:val="24"/>
          <w:szCs w:val="24"/>
        </w:rPr>
        <w:t>对于符合政策性优惠的，其评标价按照以下规则进行计算调整：</w:t>
      </w:r>
    </w:p>
    <w:p w14:paraId="3532BA1A">
      <w:pPr>
        <w:spacing w:line="360" w:lineRule="auto"/>
        <w:ind w:firstLine="480" w:firstLineChars="200"/>
        <w:rPr>
          <w:rFonts w:hint="eastAsia" w:ascii="宋体" w:hAnsi="宋体" w:cs="宋体"/>
          <w:sz w:val="24"/>
          <w:szCs w:val="24"/>
        </w:rPr>
      </w:pPr>
      <w:r>
        <w:rPr>
          <w:rFonts w:hint="eastAsia" w:ascii="宋体" w:hAnsi="宋体" w:cs="宋体"/>
          <w:sz w:val="24"/>
          <w:szCs w:val="24"/>
        </w:rPr>
        <w:t>对非专门面向中小企业采购的项目或者采购包，供应商为小型和微型企业、监狱企业、残疾人福利性单位的评审价计算规则：</w:t>
      </w:r>
    </w:p>
    <w:p w14:paraId="5B8A60DB">
      <w:pPr>
        <w:spacing w:line="360" w:lineRule="auto"/>
        <w:ind w:firstLine="480" w:firstLineChars="200"/>
        <w:rPr>
          <w:rFonts w:hint="eastAsia" w:ascii="宋体" w:hAnsi="宋体" w:cs="宋体"/>
          <w:sz w:val="24"/>
          <w:szCs w:val="24"/>
        </w:rPr>
      </w:pPr>
      <w:r>
        <w:rPr>
          <w:rFonts w:hint="eastAsia" w:ascii="宋体" w:hAnsi="宋体" w:cs="宋体"/>
          <w:sz w:val="24"/>
          <w:szCs w:val="24"/>
        </w:rPr>
        <w:t>对于经主管预算单位统筹后未预留份额专门面向中小企业采购的采购项目，以及预留份额项目中的非预留部分采购包，采购人、采购代理机构应当对符合相关规定的小微企业报价给予3%</w:t>
      </w:r>
      <w:r>
        <w:rPr>
          <w:rFonts w:hint="eastAsia" w:ascii="宋体" w:hAnsi="宋体" w:cs="宋体"/>
          <w:sz w:val="24"/>
          <w:szCs w:val="24"/>
          <w:lang w:eastAsia="zh-CN"/>
        </w:rPr>
        <w:t>的</w:t>
      </w:r>
      <w:r>
        <w:rPr>
          <w:rFonts w:hint="eastAsia" w:ascii="宋体" w:hAnsi="宋体" w:cs="宋体"/>
          <w:sz w:val="24"/>
          <w:szCs w:val="24"/>
        </w:rPr>
        <w:t>扣除，用扣除后的价格参加评审。</w:t>
      </w:r>
    </w:p>
    <w:p w14:paraId="5403C5EE">
      <w:pPr>
        <w:spacing w:line="360" w:lineRule="auto"/>
        <w:ind w:firstLine="480" w:firstLineChars="200"/>
        <w:rPr>
          <w:rFonts w:hint="eastAsia" w:ascii="宋体" w:hAnsi="宋体" w:cs="宋体"/>
          <w:sz w:val="24"/>
          <w:szCs w:val="24"/>
        </w:rPr>
      </w:pPr>
      <w:r>
        <w:rPr>
          <w:rFonts w:hint="eastAsia" w:ascii="宋体" w:hAnsi="宋体" w:cs="宋体"/>
          <w:sz w:val="24"/>
          <w:szCs w:val="24"/>
        </w:rPr>
        <w:t>适用招标投标法的政府采购工程建设项目，采用综合评估法但未采用低价优先法计算价格分的，评标时应当在采用原报价进行评分的基础上增加其价格得分的3%作为其价格分。</w:t>
      </w:r>
    </w:p>
    <w:p w14:paraId="73B76C7A">
      <w:pPr>
        <w:spacing w:line="360" w:lineRule="auto"/>
        <w:ind w:firstLine="480" w:firstLineChars="200"/>
        <w:rPr>
          <w:rFonts w:hint="eastAsia" w:ascii="宋体" w:hAnsi="宋体" w:cs="宋体"/>
          <w:sz w:val="24"/>
          <w:szCs w:val="24"/>
        </w:rPr>
      </w:pPr>
      <w:r>
        <w:rPr>
          <w:rFonts w:hint="eastAsia" w:ascii="宋体" w:hAnsi="宋体" w:cs="宋体"/>
          <w:sz w:val="24"/>
          <w:szCs w:val="24"/>
        </w:rPr>
        <w:t>对专门面向中小企业采购的项目或者采购包，不执行面向中小企业的“价格评审优惠”。</w:t>
      </w:r>
    </w:p>
    <w:p w14:paraId="5C14020F">
      <w:pPr>
        <w:spacing w:line="360" w:lineRule="auto"/>
        <w:ind w:firstLine="480" w:firstLineChars="200"/>
        <w:rPr>
          <w:rFonts w:hint="eastAsia" w:ascii="宋体" w:hAnsi="宋体" w:cs="宋体"/>
          <w:sz w:val="24"/>
          <w:szCs w:val="24"/>
        </w:rPr>
      </w:pPr>
      <w:r>
        <w:rPr>
          <w:rFonts w:hint="eastAsia" w:ascii="宋体" w:hAnsi="宋体" w:cs="宋体"/>
          <w:sz w:val="24"/>
          <w:szCs w:val="24"/>
        </w:rPr>
        <w:t>以联合体形式参加政府采购活动，联合体各方均为中小企业的，联合体视同中小企业。其中，联合体各方均为小微企业的，联合体视同小微企业。</w:t>
      </w:r>
    </w:p>
    <w:p w14:paraId="3A56F46C">
      <w:pPr>
        <w:spacing w:line="360" w:lineRule="auto"/>
        <w:ind w:firstLine="480" w:firstLineChars="200"/>
        <w:rPr>
          <w:rFonts w:hint="eastAsia" w:ascii="宋体" w:hAnsi="宋体" w:cs="宋体"/>
          <w:sz w:val="24"/>
          <w:szCs w:val="24"/>
        </w:rPr>
      </w:pPr>
      <w:r>
        <w:rPr>
          <w:rFonts w:hint="eastAsia" w:ascii="宋体" w:hAnsi="宋体" w:cs="宋体"/>
          <w:sz w:val="24"/>
          <w:szCs w:val="24"/>
        </w:rPr>
        <w:t>3.3.2其他方式按照国家相关现行规定执行。</w:t>
      </w:r>
    </w:p>
    <w:p w14:paraId="34381B8E">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3.3.3本项目磋商小组启动异常低价投标审查程序的情形及措施：</w:t>
      </w:r>
    </w:p>
    <w:p w14:paraId="40C52384">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评审过程中出现下列情形之一的，磋商小组应当启动异常低价投标审查程序：</w:t>
      </w:r>
    </w:p>
    <w:p w14:paraId="3D7D7B68">
      <w:pPr>
        <w:spacing w:line="360" w:lineRule="auto"/>
        <w:ind w:firstLine="420" w:firstLineChars="200"/>
        <w:rPr>
          <w:rFonts w:hint="eastAsia" w:ascii="宋体" w:hAnsi="宋体" w:eastAsia="宋体" w:cs="宋体"/>
          <w:sz w:val="24"/>
          <w:szCs w:val="24"/>
          <w:lang w:val="en-US" w:eastAsia="zh-CN"/>
        </w:rPr>
      </w:pPr>
      <w:r>
        <w:rPr>
          <w:rFonts w:hint="eastAsia" w:ascii="宋体" w:hAnsi="宋体" w:eastAsia="宋体" w:cs="宋体"/>
          <w:sz w:val="21"/>
          <w:szCs w:val="21"/>
          <w:highlight w:val="none"/>
          <w:lang w:val="en-US" w:eastAsia="zh-CN"/>
        </w:rPr>
        <w:t>（1）磋商报价低于全部通过符合性审查供应商磋商报价平均值50%的，即磋商报价小于全部通过符</w:t>
      </w:r>
      <w:r>
        <w:rPr>
          <w:rFonts w:hint="eastAsia" w:ascii="宋体" w:hAnsi="宋体" w:eastAsia="宋体" w:cs="宋体"/>
          <w:sz w:val="24"/>
          <w:szCs w:val="24"/>
          <w:lang w:val="en-US" w:eastAsia="zh-CN"/>
        </w:rPr>
        <w:t>合性审查供应商磋商报价平均值×50%；</w:t>
      </w:r>
    </w:p>
    <w:p w14:paraId="47B346BF">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（2）磋商报价低于通过符合性审查且报价次低供应商磋商报价50%的，即磋商报价小于通过符合性审查且报价次低供应商磋商报价×50%；</w:t>
      </w:r>
    </w:p>
    <w:p w14:paraId="25FFD84E">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（3）磋商报价低于采购项目最高限价45%的，即磋商报价小于采购项目最高限价×45%；</w:t>
      </w:r>
    </w:p>
    <w:p w14:paraId="2BEED6DF">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（4）其他磋商小组认为供应商报价过低，有可能影响产品质量或者不能诚信履约的情形。</w:t>
      </w:r>
    </w:p>
    <w:p w14:paraId="56E519A6">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小组启动异常低价投标审查后，应当要求相关供应商在评审现场合理的时间内提供书面说明及必要的证明材料，对磋商价格作出解释。书面说明、证明材料主要是项目具体成本测算等与报价合理性相关的说明、材料。</w:t>
      </w:r>
    </w:p>
    <w:p w14:paraId="47F7E2AD">
      <w:p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磋商小组应当依据专业经验对报价合理性进行判断。如果供应商不提供书面说明、证明材料，或者提供的书面说明、证明材料不能证明其报价合理性的，应当将其作为无效磋商处理。审查相关情况应当在评审报告中记录。</w:t>
      </w:r>
    </w:p>
    <w:p w14:paraId="523AE958">
      <w:pPr>
        <w:spacing w:line="360" w:lineRule="auto"/>
        <w:ind w:firstLine="480" w:firstLineChars="200"/>
        <w:rPr>
          <w:rFonts w:hint="eastAsia" w:ascii="宋体" w:hAnsi="宋体" w:cs="宋体"/>
          <w:sz w:val="24"/>
          <w:szCs w:val="24"/>
        </w:rPr>
      </w:pPr>
      <w:r>
        <w:rPr>
          <w:rFonts w:hint="eastAsia" w:ascii="宋体" w:hAnsi="宋体" w:cs="宋体"/>
          <w:sz w:val="24"/>
          <w:szCs w:val="24"/>
        </w:rPr>
        <w:t>3.4详细评审</w:t>
      </w:r>
    </w:p>
    <w:p w14:paraId="4195E403">
      <w:pPr>
        <w:spacing w:line="360" w:lineRule="auto"/>
        <w:ind w:firstLine="480" w:firstLineChars="200"/>
        <w:rPr>
          <w:rFonts w:hint="eastAsia" w:ascii="宋体" w:hAnsi="宋体" w:cs="宋体"/>
          <w:sz w:val="24"/>
          <w:szCs w:val="24"/>
        </w:rPr>
      </w:pPr>
      <w:r>
        <w:rPr>
          <w:rFonts w:hint="eastAsia" w:ascii="宋体" w:hAnsi="宋体" w:cs="宋体"/>
          <w:sz w:val="24"/>
          <w:szCs w:val="24"/>
        </w:rPr>
        <w:t>3.4.1 磋商小组按本章第2.3.3 款规定的量化因素和分值进行打分，并计算出综合评估得分。</w:t>
      </w:r>
    </w:p>
    <w:p w14:paraId="3D866DB2">
      <w:pPr>
        <w:spacing w:line="360" w:lineRule="auto"/>
        <w:ind w:firstLine="480" w:firstLineChars="200"/>
        <w:rPr>
          <w:rFonts w:hint="eastAsia" w:ascii="宋体" w:hAnsi="宋体" w:cs="宋体"/>
          <w:sz w:val="24"/>
          <w:szCs w:val="24"/>
        </w:rPr>
      </w:pPr>
      <w:r>
        <w:rPr>
          <w:rFonts w:hint="eastAsia" w:ascii="宋体" w:hAnsi="宋体" w:cs="宋体"/>
          <w:sz w:val="24"/>
          <w:szCs w:val="24"/>
        </w:rPr>
        <w:t>(1）按本章第2.3.2规定的评审因素和分值对商务部分计算出得分A；</w:t>
      </w:r>
    </w:p>
    <w:p w14:paraId="0BA1D05D">
      <w:pPr>
        <w:spacing w:line="360" w:lineRule="auto"/>
        <w:ind w:firstLine="480" w:firstLineChars="200"/>
        <w:rPr>
          <w:rFonts w:hint="eastAsia" w:ascii="宋体" w:hAnsi="宋体" w:cs="宋体"/>
          <w:sz w:val="24"/>
          <w:szCs w:val="24"/>
        </w:rPr>
      </w:pPr>
      <w:r>
        <w:rPr>
          <w:rFonts w:hint="eastAsia" w:ascii="宋体" w:hAnsi="宋体" w:cs="宋体"/>
          <w:sz w:val="24"/>
          <w:szCs w:val="24"/>
        </w:rPr>
        <w:t>(2）按本章第2.3.3规定的评审因素和分值对技术部分计算出得分B，各供应商的技术部分得分为磋商小组各个成员评分结果的算术平均值，并以此计算各供应商的技术部分得分。</w:t>
      </w:r>
    </w:p>
    <w:p w14:paraId="1D72E191">
      <w:pPr>
        <w:spacing w:line="360" w:lineRule="auto"/>
        <w:ind w:firstLine="480" w:firstLineChars="200"/>
        <w:rPr>
          <w:rFonts w:hint="eastAsia" w:ascii="宋体" w:hAnsi="宋体" w:cs="宋体"/>
          <w:sz w:val="24"/>
          <w:szCs w:val="24"/>
        </w:rPr>
      </w:pPr>
      <w:r>
        <w:rPr>
          <w:rFonts w:hint="eastAsia" w:ascii="宋体" w:hAnsi="宋体" w:cs="宋体"/>
          <w:sz w:val="24"/>
          <w:szCs w:val="24"/>
        </w:rPr>
        <w:t>3.4.2 评分分值计算保留小数点后两位，小数点后第三位“四舍五入”。</w:t>
      </w:r>
    </w:p>
    <w:p w14:paraId="77487323">
      <w:pPr>
        <w:spacing w:line="360" w:lineRule="auto"/>
        <w:ind w:firstLine="480" w:firstLineChars="200"/>
        <w:rPr>
          <w:rFonts w:hint="eastAsia" w:ascii="宋体" w:hAnsi="宋体" w:cs="宋体"/>
          <w:sz w:val="24"/>
          <w:szCs w:val="24"/>
        </w:rPr>
      </w:pPr>
      <w:r>
        <w:rPr>
          <w:rFonts w:hint="eastAsia" w:ascii="宋体" w:hAnsi="宋体" w:cs="宋体"/>
          <w:sz w:val="24"/>
          <w:szCs w:val="24"/>
        </w:rPr>
        <w:t>3.4.3 供应商得分=技术部分得分+商务部分得分=A十B。</w:t>
      </w:r>
    </w:p>
    <w:p w14:paraId="2978625C">
      <w:pPr>
        <w:spacing w:line="360" w:lineRule="auto"/>
        <w:ind w:firstLine="480" w:firstLineChars="200"/>
        <w:rPr>
          <w:rFonts w:hint="eastAsia" w:ascii="宋体" w:hAnsi="宋体" w:cs="宋体"/>
          <w:sz w:val="24"/>
          <w:szCs w:val="24"/>
        </w:rPr>
      </w:pPr>
      <w:r>
        <w:rPr>
          <w:rFonts w:hint="eastAsia" w:ascii="宋体" w:hAnsi="宋体" w:cs="宋体"/>
          <w:sz w:val="24"/>
          <w:szCs w:val="24"/>
        </w:rPr>
        <w:t>3.4.4 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按无效磋商处理。</w:t>
      </w:r>
    </w:p>
    <w:p w14:paraId="73BC4D97">
      <w:pPr>
        <w:spacing w:line="360" w:lineRule="auto"/>
        <w:ind w:firstLine="480" w:firstLineChars="200"/>
        <w:rPr>
          <w:rFonts w:hint="eastAsia" w:ascii="宋体" w:hAnsi="宋体" w:cs="宋体"/>
          <w:sz w:val="24"/>
          <w:szCs w:val="24"/>
        </w:rPr>
      </w:pPr>
      <w:r>
        <w:rPr>
          <w:rFonts w:hint="eastAsia" w:ascii="宋体" w:hAnsi="宋体" w:cs="宋体"/>
          <w:sz w:val="24"/>
          <w:szCs w:val="24"/>
        </w:rPr>
        <w:t>3.5 响应文件的澄清和补正</w:t>
      </w:r>
    </w:p>
    <w:p w14:paraId="445F1D5C">
      <w:pPr>
        <w:spacing w:line="360" w:lineRule="auto"/>
        <w:ind w:firstLine="480" w:firstLineChars="200"/>
        <w:rPr>
          <w:rFonts w:hint="eastAsia" w:ascii="宋体" w:hAnsi="宋体" w:cs="宋体"/>
          <w:sz w:val="24"/>
          <w:szCs w:val="24"/>
        </w:rPr>
      </w:pPr>
      <w:r>
        <w:rPr>
          <w:rFonts w:hint="eastAsia" w:ascii="宋体" w:hAnsi="宋体" w:cs="宋体"/>
          <w:sz w:val="24"/>
          <w:szCs w:val="24"/>
        </w:rPr>
        <w:t>3.5.1 在评审过程中，磋商小组可以书面形式要求供应商对所提交响应文件中不明确的内容进行书面澄清或说明，或者对细微偏差进行补正，但不得超出响应文件的范围或响应文件的实质性内容。磋商小组不接受供应商主动提出的澄清、说明或补正。</w:t>
      </w:r>
    </w:p>
    <w:p w14:paraId="6863B0BA">
      <w:pPr>
        <w:spacing w:line="360" w:lineRule="auto"/>
        <w:ind w:firstLine="480" w:firstLineChars="200"/>
        <w:rPr>
          <w:rFonts w:hint="eastAsia" w:ascii="宋体" w:hAnsi="宋体" w:cs="宋体"/>
          <w:sz w:val="24"/>
          <w:szCs w:val="24"/>
        </w:rPr>
      </w:pPr>
      <w:r>
        <w:rPr>
          <w:rFonts w:hint="eastAsia" w:ascii="宋体" w:hAnsi="宋体" w:cs="宋体"/>
          <w:sz w:val="24"/>
          <w:szCs w:val="24"/>
        </w:rPr>
        <w:t>3.5.2 澄清、说明和补正不得改变响应文件的实质性内容（算术性错误修正的除外）。供应商的书面澄清、说明和补正属于响应文件的组成部分。</w:t>
      </w:r>
    </w:p>
    <w:p w14:paraId="109228E4">
      <w:pPr>
        <w:spacing w:line="360" w:lineRule="auto"/>
        <w:ind w:firstLine="480" w:firstLineChars="200"/>
        <w:rPr>
          <w:rFonts w:hint="eastAsia" w:ascii="宋体" w:hAnsi="宋体" w:cs="宋体"/>
          <w:sz w:val="24"/>
          <w:szCs w:val="24"/>
        </w:rPr>
      </w:pPr>
      <w:bookmarkStart w:id="421" w:name="_Toc15037"/>
      <w:r>
        <w:rPr>
          <w:rFonts w:hint="eastAsia" w:ascii="宋体" w:hAnsi="宋体" w:cs="宋体"/>
          <w:sz w:val="24"/>
          <w:szCs w:val="24"/>
        </w:rPr>
        <w:t>3.5.3</w:t>
      </w:r>
      <w:bookmarkEnd w:id="421"/>
      <w:bookmarkStart w:id="422" w:name="_Toc2476"/>
      <w:r>
        <w:rPr>
          <w:rFonts w:hint="eastAsia" w:ascii="宋体" w:hAnsi="宋体" w:cs="宋体"/>
          <w:sz w:val="24"/>
          <w:szCs w:val="24"/>
        </w:rPr>
        <w:t xml:space="preserve"> </w:t>
      </w:r>
      <w:bookmarkEnd w:id="422"/>
      <w:bookmarkStart w:id="423" w:name="_Toc11239"/>
      <w:r>
        <w:rPr>
          <w:rFonts w:hint="eastAsia" w:ascii="宋体" w:hAnsi="宋体" w:cs="宋体"/>
          <w:sz w:val="24"/>
          <w:szCs w:val="24"/>
        </w:rPr>
        <w:t>响应文件的评审、比较和否决</w:t>
      </w:r>
      <w:bookmarkEnd w:id="423"/>
    </w:p>
    <w:p w14:paraId="23707133">
      <w:pPr>
        <w:spacing w:line="360" w:lineRule="auto"/>
        <w:ind w:firstLine="480" w:firstLineChars="200"/>
        <w:rPr>
          <w:rFonts w:hint="eastAsia" w:ascii="宋体" w:hAnsi="宋体" w:cs="宋体"/>
          <w:sz w:val="24"/>
          <w:szCs w:val="24"/>
        </w:rPr>
      </w:pPr>
      <w:bookmarkStart w:id="424" w:name="_Toc228"/>
      <w:r>
        <w:rPr>
          <w:rFonts w:hint="eastAsia" w:ascii="宋体" w:hAnsi="宋体" w:cs="宋体"/>
          <w:sz w:val="24"/>
          <w:szCs w:val="24"/>
        </w:rPr>
        <w:t>（1）磋商小组仅对在实质上响应磋商文件要求的响应文件进行评估和比较。未响应磋商文件和合同条款的响应文件，不得进行评审。</w:t>
      </w:r>
      <w:bookmarkEnd w:id="424"/>
    </w:p>
    <w:p w14:paraId="5E6322DA">
      <w:pPr>
        <w:spacing w:line="360" w:lineRule="auto"/>
        <w:ind w:firstLine="480" w:firstLineChars="200"/>
        <w:rPr>
          <w:rFonts w:hint="eastAsia" w:ascii="宋体" w:hAnsi="宋体" w:cs="宋体"/>
          <w:sz w:val="24"/>
          <w:szCs w:val="24"/>
        </w:rPr>
      </w:pPr>
      <w:bookmarkStart w:id="425" w:name="_Toc20894"/>
      <w:r>
        <w:rPr>
          <w:rFonts w:hint="eastAsia" w:ascii="宋体" w:hAnsi="宋体" w:cs="宋体"/>
          <w:sz w:val="24"/>
          <w:szCs w:val="24"/>
        </w:rPr>
        <w:t>（2）</w:t>
      </w:r>
      <w:bookmarkEnd w:id="425"/>
      <w:bookmarkStart w:id="426" w:name="_Toc3668"/>
      <w:r>
        <w:rPr>
          <w:rFonts w:hint="eastAsia" w:ascii="宋体" w:hAnsi="宋体" w:cs="宋体"/>
          <w:sz w:val="24"/>
          <w:szCs w:val="24"/>
        </w:rPr>
        <w:t>磋商小组依据本次评审标准和方法，对响应文件进行评审，向采购人提出书面评审报告，并根据得分由高到低的顺序，推荐成交候选人。</w:t>
      </w:r>
      <w:bookmarkEnd w:id="426"/>
    </w:p>
    <w:p w14:paraId="050DBD2E">
      <w:pPr>
        <w:spacing w:line="360" w:lineRule="auto"/>
        <w:ind w:firstLine="480" w:firstLineChars="200"/>
        <w:rPr>
          <w:rFonts w:hint="eastAsia" w:ascii="宋体" w:hAnsi="宋体" w:cs="宋体"/>
          <w:sz w:val="24"/>
          <w:szCs w:val="24"/>
        </w:rPr>
      </w:pPr>
      <w:r>
        <w:rPr>
          <w:rFonts w:hint="eastAsia" w:ascii="宋体" w:hAnsi="宋体" w:cs="宋体"/>
          <w:sz w:val="24"/>
          <w:szCs w:val="24"/>
        </w:rPr>
        <w:t>3.6评审结果</w:t>
      </w:r>
    </w:p>
    <w:p w14:paraId="0EA1CF0D">
      <w:pPr>
        <w:spacing w:line="360" w:lineRule="auto"/>
        <w:ind w:firstLine="480" w:firstLineChars="200"/>
        <w:rPr>
          <w:rFonts w:hint="eastAsia" w:ascii="宋体" w:hAnsi="宋体" w:cs="宋体"/>
          <w:sz w:val="24"/>
          <w:szCs w:val="24"/>
        </w:rPr>
      </w:pPr>
      <w:r>
        <w:rPr>
          <w:rFonts w:hint="eastAsia" w:ascii="宋体" w:hAnsi="宋体" w:cs="宋体"/>
          <w:sz w:val="24"/>
          <w:szCs w:val="24"/>
        </w:rPr>
        <w:t>3.6.1 除第二章“供应商须知前附表及供应商须知”授权直接确定成交人外，磋商小组按照得分高到低的顺序推荐成交候选人。</w:t>
      </w:r>
    </w:p>
    <w:p w14:paraId="1E10B308">
      <w:pPr>
        <w:spacing w:line="360" w:lineRule="auto"/>
        <w:ind w:firstLine="480" w:firstLineChars="200"/>
        <w:rPr>
          <w:rFonts w:hint="eastAsia" w:ascii="宋体" w:hAnsi="宋体" w:cs="宋体"/>
          <w:sz w:val="24"/>
          <w:szCs w:val="24"/>
        </w:rPr>
      </w:pPr>
      <w:r>
        <w:rPr>
          <w:rFonts w:hint="eastAsia" w:ascii="宋体" w:hAnsi="宋体" w:cs="宋体"/>
          <w:sz w:val="24"/>
          <w:szCs w:val="24"/>
        </w:rPr>
        <w:t>3.6.2 磋商小组完成评审后，应当向采购人提交书面评审报告。</w:t>
      </w:r>
    </w:p>
    <w:p w14:paraId="107B182F">
      <w:pPr>
        <w:spacing w:line="360" w:lineRule="auto"/>
        <w:ind w:firstLine="480" w:firstLineChars="200"/>
        <w:rPr>
          <w:rFonts w:hint="eastAsia" w:ascii="宋体" w:hAnsi="宋体" w:cs="宋体"/>
          <w:sz w:val="24"/>
          <w:szCs w:val="24"/>
        </w:rPr>
      </w:pPr>
      <w:r>
        <w:rPr>
          <w:rFonts w:hint="eastAsia" w:ascii="宋体" w:hAnsi="宋体" w:cs="宋体"/>
          <w:sz w:val="24"/>
          <w:szCs w:val="24"/>
        </w:rPr>
        <w:t>3.7其他</w:t>
      </w:r>
    </w:p>
    <w:p w14:paraId="0F332744">
      <w:pPr>
        <w:spacing w:line="360" w:lineRule="auto"/>
        <w:ind w:firstLine="480" w:firstLineChars="200"/>
        <w:rPr>
          <w:rFonts w:hint="eastAsia" w:ascii="宋体" w:hAnsi="宋体" w:cs="宋体"/>
          <w:sz w:val="24"/>
          <w:szCs w:val="24"/>
        </w:rPr>
      </w:pPr>
      <w:bookmarkStart w:id="427" w:name="_Toc15880"/>
      <w:r>
        <w:rPr>
          <w:rFonts w:hint="eastAsia" w:ascii="宋体" w:hAnsi="宋体" w:cs="宋体"/>
          <w:sz w:val="24"/>
          <w:szCs w:val="24"/>
        </w:rPr>
        <w:t>3.7.1特殊情况的处理及评审规则</w:t>
      </w:r>
      <w:bookmarkEnd w:id="427"/>
    </w:p>
    <w:p w14:paraId="0BFCA22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）每个评委必须按照本办法据实记分，凡记分不符合本办法规定要求者，均按无效记分对待。</w:t>
      </w:r>
    </w:p>
    <w:p w14:paraId="7D37FBE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）评定标过程中，若出现本办法以外的特殊情况时，将暂停评审，有关情况待磋商小组确定后，再行评定。</w:t>
      </w:r>
    </w:p>
    <w:p w14:paraId="21FE68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）未尽事宜按有关规定执行，没有规定的，由磋商小组研究确定。</w:t>
      </w:r>
    </w:p>
    <w:p w14:paraId="37A8A07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）本评审办法由采购人、采购代理机构负责解释。</w:t>
      </w:r>
    </w:p>
    <w:p w14:paraId="29AA1FEA">
      <w:pPr>
        <w:spacing w:line="360" w:lineRule="auto"/>
        <w:ind w:firstLine="480" w:firstLineChars="200"/>
        <w:rPr>
          <w:rFonts w:hint="eastAsia" w:ascii="宋体" w:hAnsi="宋体" w:cs="宋体"/>
          <w:sz w:val="24"/>
          <w:szCs w:val="24"/>
        </w:rPr>
      </w:pPr>
      <w:bookmarkStart w:id="428" w:name="_Toc26891"/>
      <w:r>
        <w:rPr>
          <w:rFonts w:hint="eastAsia" w:ascii="宋体" w:hAnsi="宋体" w:cs="宋体"/>
          <w:sz w:val="24"/>
          <w:szCs w:val="24"/>
        </w:rPr>
        <w:t>3.7.2否决投标的情形</w:t>
      </w:r>
      <w:bookmarkEnd w:id="428"/>
    </w:p>
    <w:p w14:paraId="2AB9115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）供应商或其响应文件有下列情形之一的，否决其磋商：</w:t>
      </w:r>
    </w:p>
    <w:p w14:paraId="21669B1F">
      <w:pPr>
        <w:spacing w:line="360" w:lineRule="auto"/>
        <w:ind w:firstLine="480" w:firstLineChars="200"/>
        <w:rPr>
          <w:rFonts w:hint="eastAsia" w:ascii="宋体" w:hAnsi="宋体" w:eastAsia="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）磋商小组认定供应商以低于成本报价竞标的，且供应商不能合理说明或者不能提供相应证明材料的；</w:t>
      </w:r>
    </w:p>
    <w:p w14:paraId="15D65E36">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（3）要求提交响应文件电子版但不能正常参与评审的；</w:t>
      </w:r>
    </w:p>
    <w:p w14:paraId="626E73D9">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（4）不允许供应商改动工程量清单但供应商私自改动工程量清单的；</w:t>
      </w:r>
    </w:p>
    <w:p w14:paraId="07A48FE3">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（5）其他经磋商小组确认未能实质性响应磋商文件要求的；</w:t>
      </w:r>
    </w:p>
    <w:p w14:paraId="3CD89051">
      <w:pPr>
        <w:spacing w:line="360" w:lineRule="auto"/>
        <w:ind w:firstLine="480" w:firstLineChars="200"/>
        <w:rPr>
          <w:rFonts w:hint="eastAsia" w:ascii="宋体" w:hAnsi="宋体" w:cs="宋体"/>
          <w:szCs w:val="24"/>
        </w:rPr>
      </w:pPr>
      <w:r>
        <w:rPr>
          <w:rFonts w:hint="eastAsia" w:ascii="宋体" w:hAnsi="宋体" w:eastAsia="宋体" w:cs="宋体"/>
          <w:sz w:val="24"/>
          <w:szCs w:val="24"/>
          <w:lang w:val="zh-CN"/>
        </w:rPr>
        <w:t>（6）法律、法规规定的以及本磋商文件规定的其他情形。</w:t>
      </w:r>
      <w:r>
        <w:rPr>
          <w:rFonts w:hint="eastAsia" w:ascii="宋体" w:hAnsi="宋体" w:cs="宋体"/>
          <w:sz w:val="24"/>
          <w:szCs w:val="24"/>
          <w:lang w:val="zh-CN"/>
        </w:rPr>
        <w:br w:type="textWrapping"/>
      </w:r>
      <w:r>
        <w:rPr>
          <w:rFonts w:hint="eastAsia" w:ascii="宋体" w:hAnsi="宋体" w:cs="宋体"/>
          <w:szCs w:val="24"/>
        </w:rPr>
        <w:br w:type="page"/>
      </w:r>
      <w:bookmarkStart w:id="429" w:name="_Toc10547"/>
      <w:bookmarkStart w:id="430" w:name="_Toc14691"/>
      <w:bookmarkStart w:id="431" w:name="_Toc11465"/>
      <w:bookmarkStart w:id="432" w:name="_Toc10563643"/>
      <w:bookmarkStart w:id="433" w:name="_Toc10621849"/>
      <w:bookmarkStart w:id="434" w:name="_Toc12377628"/>
      <w:bookmarkStart w:id="435" w:name="_Toc10563101"/>
    </w:p>
    <w:p w14:paraId="6822C1EF">
      <w:pPr>
        <w:pStyle w:val="2"/>
        <w:bidi w:val="0"/>
        <w:rPr>
          <w:rFonts w:hint="eastAsia"/>
        </w:rPr>
      </w:pPr>
      <w:r>
        <w:rPr>
          <w:rFonts w:hint="eastAsia"/>
        </w:rPr>
        <w:t>第五章  拟签订的合同</w:t>
      </w:r>
      <w:bookmarkEnd w:id="405"/>
      <w:bookmarkEnd w:id="406"/>
      <w:r>
        <w:rPr>
          <w:rFonts w:hint="eastAsia"/>
        </w:rPr>
        <w:t>文本</w:t>
      </w:r>
      <w:bookmarkEnd w:id="429"/>
      <w:bookmarkEnd w:id="430"/>
      <w:bookmarkEnd w:id="431"/>
      <w:bookmarkEnd w:id="432"/>
      <w:bookmarkEnd w:id="433"/>
      <w:bookmarkEnd w:id="434"/>
      <w:bookmarkEnd w:id="435"/>
    </w:p>
    <w:bookmarkEnd w:id="407"/>
    <w:p w14:paraId="68EB874C">
      <w:pPr>
        <w:pStyle w:val="99"/>
      </w:pPr>
      <w:r>
        <w:t xml:space="preserve"> </w:t>
      </w:r>
    </w:p>
    <w:p w14:paraId="55C355C9">
      <w:pPr>
        <w:pStyle w:val="2"/>
        <w:spacing w:line="360" w:lineRule="auto"/>
        <w:rPr>
          <w:rFonts w:hint="eastAsia" w:ascii="宋体" w:hAnsi="宋体" w:eastAsia="宋体" w:cs="宋体"/>
          <w:bCs/>
          <w:sz w:val="24"/>
          <w:szCs w:val="24"/>
          <w:highlight w:val="none"/>
        </w:rPr>
      </w:pPr>
      <w:bookmarkStart w:id="436" w:name="_Toc22306"/>
      <w:r>
        <w:rPr>
          <w:rFonts w:hint="eastAsia" w:ascii="宋体" w:hAnsi="宋体" w:eastAsia="宋体" w:cs="宋体"/>
          <w:b w:val="0"/>
          <w:sz w:val="24"/>
          <w:szCs w:val="24"/>
          <w:highlight w:val="none"/>
        </w:rPr>
        <w:t>（</w:t>
      </w:r>
      <w:r>
        <w:rPr>
          <w:rFonts w:hint="eastAsia" w:ascii="宋体" w:hAnsi="宋体" w:eastAsia="宋体" w:cs="宋体"/>
          <w:b w:val="0"/>
          <w:sz w:val="24"/>
          <w:szCs w:val="24"/>
          <w:highlight w:val="none"/>
          <w:lang w:val="en-US" w:eastAsia="zh-CN"/>
        </w:rPr>
        <w:t>合同签订时采购人有权根据供应商响应文件中的内容及承诺对合同内容进行补充和完善</w:t>
      </w:r>
      <w:r>
        <w:rPr>
          <w:rFonts w:hint="eastAsia" w:ascii="宋体" w:hAnsi="宋体" w:eastAsia="宋体" w:cs="宋体"/>
          <w:b w:val="0"/>
          <w:sz w:val="24"/>
          <w:szCs w:val="24"/>
          <w:highlight w:val="none"/>
        </w:rPr>
        <w:t>）</w:t>
      </w:r>
      <w:bookmarkEnd w:id="436"/>
    </w:p>
    <w:p w14:paraId="324F1992">
      <w:pPr>
        <w:pStyle w:val="99"/>
        <w:spacing w:before="0" w:after="0" w:line="360" w:lineRule="auto"/>
        <w:ind w:left="0" w:right="0"/>
        <w:jc w:val="center"/>
        <w:rPr>
          <w:rFonts w:ascii="宋体" w:hAnsi="宋体" w:eastAsia="宋体" w:cs="宋体"/>
          <w:b/>
          <w:sz w:val="48"/>
        </w:rPr>
      </w:pPr>
    </w:p>
    <w:p w14:paraId="574AC9A8">
      <w:pPr>
        <w:pStyle w:val="99"/>
        <w:spacing w:before="0" w:after="0" w:line="360" w:lineRule="auto"/>
        <w:ind w:left="0" w:right="0"/>
        <w:jc w:val="center"/>
        <w:rPr>
          <w:rFonts w:ascii="宋体" w:hAnsi="宋体" w:eastAsia="宋体" w:cs="宋体"/>
          <w:b/>
          <w:sz w:val="48"/>
        </w:rPr>
      </w:pPr>
    </w:p>
    <w:p w14:paraId="3230371F">
      <w:pPr>
        <w:pStyle w:val="99"/>
        <w:spacing w:before="0" w:after="0" w:line="600" w:lineRule="auto"/>
        <w:ind w:left="0" w:right="0"/>
        <w:jc w:val="center"/>
        <w:rPr>
          <w:rFonts w:hint="eastAsia" w:ascii="宋体" w:hAnsi="宋体" w:eastAsia="宋体" w:cs="宋体"/>
          <w:b/>
          <w:sz w:val="48"/>
          <w:lang w:eastAsia="zh-CN"/>
        </w:rPr>
      </w:pPr>
      <w:r>
        <w:rPr>
          <w:rFonts w:hint="eastAsia" w:ascii="宋体" w:hAnsi="宋体" w:eastAsia="宋体" w:cs="宋体"/>
          <w:b/>
          <w:sz w:val="48"/>
          <w:lang w:eastAsia="zh-CN"/>
        </w:rPr>
        <w:t>陕西国防工业职业技术学院</w:t>
      </w:r>
    </w:p>
    <w:p w14:paraId="5C9CB237">
      <w:pPr>
        <w:pStyle w:val="99"/>
        <w:spacing w:before="0" w:after="0" w:line="600" w:lineRule="auto"/>
        <w:ind w:left="0" w:right="0"/>
        <w:jc w:val="center"/>
        <w:rPr>
          <w:rFonts w:hint="eastAsia" w:ascii="宋体" w:hAnsi="宋体" w:eastAsia="宋体" w:cs="宋体"/>
          <w:b/>
          <w:sz w:val="48"/>
          <w:lang w:eastAsia="zh-CN"/>
        </w:rPr>
      </w:pPr>
      <w:r>
        <w:rPr>
          <w:rFonts w:hint="eastAsia" w:ascii="宋体" w:hAnsi="宋体" w:eastAsia="宋体" w:cs="宋体"/>
          <w:b/>
          <w:sz w:val="48"/>
          <w:lang w:eastAsia="zh-CN"/>
        </w:rPr>
        <w:t>北校区2-3号教学楼节能灯更换项目</w:t>
      </w:r>
    </w:p>
    <w:p w14:paraId="66764007">
      <w:pPr>
        <w:pStyle w:val="99"/>
        <w:spacing w:before="0" w:after="220" w:line="520" w:lineRule="exact"/>
        <w:ind w:left="0" w:right="0"/>
        <w:jc w:val="center"/>
      </w:pPr>
      <w:r>
        <w:rPr>
          <w:rFonts w:ascii="宋体" w:hAnsi="宋体" w:eastAsia="宋体" w:cs="宋体"/>
          <w:b/>
          <w:color w:val="000000"/>
          <w:sz w:val="44"/>
        </w:rPr>
        <w:t xml:space="preserve"> </w:t>
      </w:r>
    </w:p>
    <w:p w14:paraId="7C16C5F5">
      <w:pPr>
        <w:pStyle w:val="99"/>
        <w:spacing w:before="0" w:after="220" w:line="520" w:lineRule="exact"/>
        <w:ind w:left="0" w:right="0"/>
        <w:jc w:val="center"/>
      </w:pPr>
      <w:r>
        <w:rPr>
          <w:rFonts w:ascii="宋体" w:hAnsi="宋体" w:eastAsia="宋体" w:cs="宋体"/>
          <w:b/>
          <w:color w:val="000000"/>
          <w:sz w:val="44"/>
        </w:rPr>
        <w:t xml:space="preserve"> </w:t>
      </w:r>
    </w:p>
    <w:p w14:paraId="66888B7A">
      <w:pPr>
        <w:pStyle w:val="99"/>
        <w:spacing w:before="0" w:after="220" w:line="520" w:lineRule="exact"/>
        <w:ind w:left="0" w:right="0"/>
        <w:jc w:val="center"/>
      </w:pPr>
      <w:r>
        <w:rPr>
          <w:rFonts w:ascii="宋体" w:hAnsi="宋体" w:eastAsia="宋体" w:cs="宋体"/>
          <w:b/>
          <w:color w:val="000000"/>
          <w:sz w:val="44"/>
        </w:rPr>
        <w:t>施</w:t>
      </w:r>
    </w:p>
    <w:p w14:paraId="01FCAA28">
      <w:pPr>
        <w:pStyle w:val="99"/>
        <w:spacing w:before="0" w:after="220" w:line="520" w:lineRule="exact"/>
        <w:ind w:left="0" w:right="0"/>
        <w:jc w:val="center"/>
      </w:pPr>
      <w:r>
        <w:rPr>
          <w:rFonts w:ascii="宋体" w:hAnsi="宋体" w:eastAsia="宋体" w:cs="宋体"/>
          <w:b/>
          <w:color w:val="000000"/>
          <w:sz w:val="44"/>
        </w:rPr>
        <w:t>工</w:t>
      </w:r>
    </w:p>
    <w:p w14:paraId="5781541F">
      <w:pPr>
        <w:pStyle w:val="99"/>
        <w:spacing w:before="0" w:after="220" w:line="520" w:lineRule="exact"/>
        <w:ind w:left="0" w:right="0"/>
        <w:jc w:val="center"/>
      </w:pPr>
      <w:r>
        <w:rPr>
          <w:rFonts w:ascii="宋体" w:hAnsi="宋体" w:eastAsia="宋体" w:cs="宋体"/>
          <w:b/>
          <w:color w:val="000000"/>
          <w:sz w:val="44"/>
        </w:rPr>
        <w:t>合</w:t>
      </w:r>
    </w:p>
    <w:p w14:paraId="406B50ED">
      <w:pPr>
        <w:pStyle w:val="99"/>
        <w:spacing w:before="0" w:after="220" w:line="520" w:lineRule="exact"/>
        <w:ind w:left="0" w:right="0"/>
        <w:jc w:val="center"/>
      </w:pPr>
      <w:r>
        <w:rPr>
          <w:rFonts w:ascii="宋体" w:hAnsi="宋体" w:eastAsia="宋体" w:cs="宋体"/>
          <w:b/>
          <w:color w:val="000000"/>
          <w:sz w:val="44"/>
        </w:rPr>
        <w:t>同</w:t>
      </w:r>
    </w:p>
    <w:p w14:paraId="5ED5A7B1">
      <w:pPr>
        <w:pStyle w:val="99"/>
        <w:spacing w:after="120" w:line="360" w:lineRule="auto"/>
        <w:jc w:val="both"/>
      </w:pPr>
      <w:r>
        <w:rPr>
          <w:rFonts w:ascii="宋体" w:hAnsi="宋体" w:eastAsia="宋体" w:cs="宋体"/>
          <w:sz w:val="21"/>
        </w:rPr>
        <w:t xml:space="preserve"> </w:t>
      </w:r>
    </w:p>
    <w:p w14:paraId="6FDE120A">
      <w:pPr>
        <w:pStyle w:val="99"/>
        <w:spacing w:before="0" w:after="0"/>
        <w:ind w:left="0" w:right="0"/>
        <w:jc w:val="both"/>
      </w:pPr>
      <w:r>
        <w:rPr>
          <w:rFonts w:ascii="宋体" w:hAnsi="宋体" w:eastAsia="宋体" w:cs="宋体"/>
          <w:sz w:val="21"/>
        </w:rPr>
        <w:t xml:space="preserve"> </w:t>
      </w:r>
    </w:p>
    <w:p w14:paraId="5DEB908D">
      <w:pPr>
        <w:pStyle w:val="99"/>
        <w:spacing w:before="0" w:after="0"/>
        <w:ind w:left="0" w:right="0"/>
        <w:jc w:val="both"/>
      </w:pPr>
      <w:r>
        <w:rPr>
          <w:rFonts w:ascii="宋体" w:hAnsi="宋体" w:eastAsia="宋体" w:cs="宋体"/>
          <w:sz w:val="21"/>
        </w:rPr>
        <w:t xml:space="preserve"> </w:t>
      </w:r>
    </w:p>
    <w:p w14:paraId="0CFCD254">
      <w:pPr>
        <w:pStyle w:val="99"/>
      </w:pPr>
      <w:r>
        <w:rPr>
          <w:rFonts w:ascii="宋体" w:hAnsi="宋体" w:eastAsia="宋体" w:cs="宋体"/>
          <w:sz w:val="21"/>
        </w:rPr>
        <w:t xml:space="preserve"> </w:t>
      </w:r>
    </w:p>
    <w:p w14:paraId="18E4C4C2">
      <w:pPr>
        <w:pStyle w:val="99"/>
        <w:spacing w:before="0" w:after="0" w:line="360" w:lineRule="auto"/>
        <w:ind w:left="0" w:right="0"/>
        <w:jc w:val="both"/>
      </w:pPr>
      <w:r>
        <w:rPr>
          <w:rFonts w:ascii="&quot;times new roman&quot;" w:hAnsi="&quot;times new roman&quot;" w:eastAsia="&quot;times new roman&quot;" w:cs="&quot;times new roman&quot;"/>
          <w:sz w:val="21"/>
        </w:rPr>
        <w:t xml:space="preserve"> </w:t>
      </w:r>
    </w:p>
    <w:p w14:paraId="5596C16E">
      <w:pPr>
        <w:pStyle w:val="99"/>
        <w:spacing w:before="0" w:after="0"/>
        <w:ind w:left="0" w:right="0"/>
        <w:jc w:val="both"/>
      </w:pPr>
      <w:r>
        <w:rPr>
          <w:rFonts w:ascii="&quot;times new roman&quot;" w:hAnsi="&quot;times new roman&quot;" w:eastAsia="&quot;times new roman&quot;" w:cs="&quot;times new roman&quot;"/>
          <w:sz w:val="21"/>
        </w:rPr>
        <w:t xml:space="preserve"> </w:t>
      </w:r>
    </w:p>
    <w:p w14:paraId="623D4D3D">
      <w:pPr>
        <w:pStyle w:val="99"/>
        <w:spacing w:before="0" w:after="340" w:line="520" w:lineRule="exact"/>
        <w:ind w:left="0" w:right="0"/>
        <w:jc w:val="both"/>
      </w:pPr>
      <w:r>
        <w:rPr>
          <w:rFonts w:ascii="宋体" w:hAnsi="宋体" w:eastAsia="宋体" w:cs="宋体"/>
          <w:b/>
          <w:color w:val="000000"/>
          <w:sz w:val="28"/>
        </w:rPr>
        <w:t>发包人（甲方）：</w:t>
      </w:r>
      <w:r>
        <w:rPr>
          <w:rFonts w:ascii="宋体" w:hAnsi="宋体" w:eastAsia="宋体" w:cs="宋体"/>
          <w:b/>
          <w:color w:val="000000"/>
          <w:sz w:val="28"/>
          <w:u w:val="single"/>
        </w:rPr>
        <w:t xml:space="preserve">    陕西</w:t>
      </w:r>
      <w:r>
        <w:rPr>
          <w:rFonts w:hint="eastAsia" w:cs="宋体"/>
          <w:b/>
          <w:color w:val="000000"/>
          <w:sz w:val="28"/>
          <w:u w:val="single"/>
          <w:lang w:eastAsia="zh-CN"/>
        </w:rPr>
        <w:t>国防工业职业技术学院</w:t>
      </w:r>
      <w:r>
        <w:rPr>
          <w:rFonts w:ascii="宋体" w:hAnsi="宋体" w:eastAsia="宋体" w:cs="宋体"/>
          <w:b/>
          <w:color w:val="000000"/>
          <w:sz w:val="28"/>
          <w:u w:val="single"/>
        </w:rPr>
        <w:t xml:space="preserve"> </w:t>
      </w:r>
    </w:p>
    <w:p w14:paraId="4D8641B4">
      <w:pPr>
        <w:pStyle w:val="99"/>
        <w:spacing w:before="0" w:after="0" w:line="520" w:lineRule="exact"/>
        <w:ind w:left="0" w:right="0"/>
        <w:jc w:val="both"/>
      </w:pPr>
      <w:r>
        <w:rPr>
          <w:rFonts w:ascii="宋体" w:hAnsi="宋体" w:eastAsia="宋体" w:cs="宋体"/>
          <w:b/>
          <w:color w:val="000000"/>
          <w:sz w:val="28"/>
        </w:rPr>
        <w:t>承包人（乙方）：</w:t>
      </w:r>
      <w:r>
        <w:rPr>
          <w:rFonts w:ascii="宋体" w:hAnsi="宋体" w:eastAsia="宋体" w:cs="宋体"/>
          <w:b/>
          <w:color w:val="000000"/>
          <w:sz w:val="28"/>
          <w:u w:val="single"/>
        </w:rPr>
        <w:t xml:space="preserve">                            </w:t>
      </w:r>
    </w:p>
    <w:p w14:paraId="56B05517">
      <w:pPr>
        <w:rPr>
          <w:rFonts w:ascii="宋体" w:hAnsi="宋体" w:eastAsia="宋体" w:cs="宋体"/>
          <w:b/>
          <w:sz w:val="24"/>
        </w:rPr>
      </w:pPr>
      <w:r>
        <w:rPr>
          <w:rFonts w:ascii="宋体" w:hAnsi="宋体" w:eastAsia="宋体" w:cs="宋体"/>
          <w:b/>
          <w:sz w:val="24"/>
        </w:rPr>
        <w:br w:type="page"/>
      </w:r>
    </w:p>
    <w:p w14:paraId="7860A7D0">
      <w:pPr>
        <w:adjustRightInd w:val="0"/>
        <w:snapToGrid w:val="0"/>
        <w:spacing w:line="360" w:lineRule="auto"/>
        <w:jc w:val="left"/>
        <w:rPr>
          <w:rFonts w:hint="default" w:ascii="宋体" w:hAnsi="宋体" w:eastAsia="宋体" w:cs="宋体"/>
          <w:b/>
          <w:color w:val="000000"/>
          <w:sz w:val="24"/>
          <w:szCs w:val="24"/>
          <w:lang w:val="en-US" w:eastAsia="zh-CN"/>
        </w:rPr>
      </w:pPr>
      <w:r>
        <w:rPr>
          <w:rFonts w:hint="eastAsia" w:ascii="宋体" w:hAnsi="宋体" w:cs="宋体"/>
          <w:b/>
          <w:color w:val="000000"/>
          <w:sz w:val="24"/>
          <w:szCs w:val="24"/>
        </w:rPr>
        <w:t>发包人：</w:t>
      </w:r>
      <w:r>
        <w:rPr>
          <w:rFonts w:hint="eastAsia" w:ascii="宋体" w:hAnsi="宋体" w:cs="宋体"/>
          <w:b/>
          <w:color w:val="000000"/>
          <w:sz w:val="24"/>
          <w:szCs w:val="24"/>
          <w:u w:val="single"/>
          <w:lang w:val="en-US" w:eastAsia="zh-CN"/>
        </w:rPr>
        <w:t xml:space="preserve">               </w:t>
      </w:r>
    </w:p>
    <w:p w14:paraId="57BFD9D0">
      <w:pPr>
        <w:adjustRightInd w:val="0"/>
        <w:snapToGrid w:val="0"/>
        <w:spacing w:line="360" w:lineRule="auto"/>
        <w:jc w:val="left"/>
        <w:rPr>
          <w:rFonts w:ascii="宋体" w:hAnsi="宋体" w:cs="宋体"/>
          <w:color w:val="000000"/>
          <w:sz w:val="24"/>
          <w:szCs w:val="24"/>
        </w:rPr>
      </w:pPr>
      <w:r>
        <w:rPr>
          <w:rFonts w:hint="eastAsia" w:ascii="宋体" w:hAnsi="宋体" w:cs="宋体"/>
          <w:b/>
          <w:color w:val="000000"/>
          <w:sz w:val="24"/>
          <w:szCs w:val="24"/>
        </w:rPr>
        <w:t>承包人：</w:t>
      </w:r>
      <w:r>
        <w:rPr>
          <w:rFonts w:hint="eastAsia" w:ascii="宋体" w:hAnsi="宋体" w:cs="宋体"/>
          <w:b/>
          <w:color w:val="000000"/>
          <w:sz w:val="24"/>
          <w:szCs w:val="24"/>
          <w:u w:val="single"/>
        </w:rPr>
        <w:t xml:space="preserve">               </w:t>
      </w:r>
    </w:p>
    <w:p w14:paraId="58C49A99">
      <w:pPr>
        <w:adjustRightInd w:val="0"/>
        <w:snapToGrid w:val="0"/>
        <w:spacing w:line="360" w:lineRule="auto"/>
        <w:ind w:firstLine="480" w:firstLineChars="200"/>
        <w:jc w:val="left"/>
        <w:rPr>
          <w:rFonts w:ascii="宋体" w:hAnsi="宋体" w:cs="宋体"/>
          <w:color w:val="000000"/>
          <w:sz w:val="24"/>
          <w:szCs w:val="24"/>
        </w:rPr>
      </w:pPr>
      <w:r>
        <w:rPr>
          <w:rFonts w:hint="eastAsia" w:ascii="宋体" w:hAnsi="宋体" w:cs="宋体"/>
          <w:color w:val="000000"/>
          <w:sz w:val="24"/>
          <w:szCs w:val="24"/>
        </w:rPr>
        <w:t>根据《中华人民共和国民法典》、《中华人民共和国建筑法》及有关法律规定，遵循平等、自愿、公平和诚实信用的原则，双方经过磋商的采购方式，就</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及有关事项协商一致，共同达成如下协议：</w:t>
      </w:r>
    </w:p>
    <w:p w14:paraId="70CA358F">
      <w:pPr>
        <w:adjustRightInd w:val="0"/>
        <w:snapToGrid w:val="0"/>
        <w:spacing w:line="360" w:lineRule="auto"/>
        <w:jc w:val="left"/>
        <w:rPr>
          <w:rFonts w:ascii="宋体" w:hAnsi="宋体" w:cs="宋体"/>
          <w:b/>
          <w:bCs/>
          <w:color w:val="000000"/>
          <w:sz w:val="24"/>
          <w:szCs w:val="24"/>
        </w:rPr>
      </w:pPr>
      <w:bookmarkStart w:id="437" w:name="_Toc351203481"/>
      <w:r>
        <w:rPr>
          <w:rFonts w:hint="eastAsia" w:ascii="宋体" w:hAnsi="宋体" w:cs="宋体"/>
          <w:b/>
          <w:bCs/>
          <w:color w:val="000000"/>
          <w:sz w:val="24"/>
          <w:szCs w:val="24"/>
        </w:rPr>
        <w:t>一、工程概况</w:t>
      </w:r>
      <w:bookmarkEnd w:id="437"/>
      <w:r>
        <w:rPr>
          <w:rFonts w:hint="eastAsia" w:ascii="宋体" w:hAnsi="宋体" w:cs="宋体"/>
          <w:b/>
          <w:bCs/>
          <w:color w:val="000000"/>
          <w:sz w:val="24"/>
          <w:szCs w:val="24"/>
        </w:rPr>
        <w:t>及其他说明</w:t>
      </w:r>
    </w:p>
    <w:p w14:paraId="4A0115C2">
      <w:pPr>
        <w:adjustRightInd w:val="0"/>
        <w:snapToGrid w:val="0"/>
        <w:spacing w:line="360" w:lineRule="auto"/>
        <w:ind w:firstLine="480" w:firstLineChars="200"/>
        <w:jc w:val="left"/>
        <w:rPr>
          <w:rFonts w:ascii="宋体" w:hAnsi="宋体" w:cs="宋体"/>
          <w:color w:val="000000"/>
          <w:sz w:val="24"/>
          <w:szCs w:val="24"/>
          <w:u w:val="none"/>
        </w:rPr>
      </w:pPr>
      <w:r>
        <w:rPr>
          <w:rFonts w:hint="eastAsia" w:ascii="宋体" w:hAnsi="宋体" w:cs="宋体"/>
          <w:color w:val="000000"/>
          <w:sz w:val="24"/>
          <w:szCs w:val="24"/>
        </w:rPr>
        <w:t>1.工程名称：</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none"/>
          <w:lang w:val="en-US" w:eastAsia="zh-CN"/>
        </w:rPr>
        <w:t xml:space="preserve"> </w:t>
      </w:r>
    </w:p>
    <w:p w14:paraId="7766E795">
      <w:pPr>
        <w:adjustRightInd w:val="0"/>
        <w:snapToGrid w:val="0"/>
        <w:spacing w:line="360" w:lineRule="auto"/>
        <w:ind w:firstLine="480" w:firstLineChars="200"/>
        <w:jc w:val="left"/>
        <w:rPr>
          <w:rFonts w:hint="default" w:ascii="宋体" w:hAnsi="宋体" w:cs="宋体"/>
          <w:color w:val="000000"/>
          <w:sz w:val="24"/>
          <w:szCs w:val="24"/>
          <w:u w:val="none"/>
          <w:lang w:val="en-US" w:eastAsia="zh-CN"/>
        </w:rPr>
      </w:pPr>
      <w:r>
        <w:rPr>
          <w:rFonts w:hint="eastAsia" w:ascii="宋体" w:hAnsi="宋体" w:eastAsia="宋体" w:cs="宋体"/>
          <w:color w:val="000000"/>
          <w:sz w:val="24"/>
          <w:szCs w:val="24"/>
          <w:u w:val="none"/>
          <w:lang w:eastAsia="zh-CN"/>
        </w:rPr>
        <w:t>2.工程地点：</w:t>
      </w:r>
      <w:r>
        <w:rPr>
          <w:rFonts w:hint="eastAsia" w:ascii="宋体" w:hAnsi="宋体" w:cs="宋体"/>
          <w:color w:val="000000"/>
          <w:sz w:val="24"/>
          <w:szCs w:val="24"/>
          <w:u w:val="single"/>
          <w:lang w:val="en-US" w:eastAsia="zh-CN"/>
        </w:rPr>
        <w:t xml:space="preserve">                   </w:t>
      </w:r>
    </w:p>
    <w:p w14:paraId="29A0A832">
      <w:pPr>
        <w:adjustRightInd w:val="0"/>
        <w:snapToGrid w:val="0"/>
        <w:spacing w:line="360" w:lineRule="auto"/>
        <w:ind w:firstLine="480" w:firstLineChars="200"/>
        <w:jc w:val="left"/>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rPr>
        <w:t>3.资金来源：已落实。</w:t>
      </w:r>
    </w:p>
    <w:p w14:paraId="4D4A9F0F">
      <w:pPr>
        <w:adjustRightInd w:val="0"/>
        <w:snapToGrid w:val="0"/>
        <w:spacing w:line="360" w:lineRule="auto"/>
        <w:ind w:firstLine="480" w:firstLineChars="200"/>
        <w:jc w:val="left"/>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4.本合同为：本项目签订</w:t>
      </w:r>
      <w:r>
        <w:rPr>
          <w:rFonts w:hint="eastAsia" w:ascii="宋体" w:hAnsi="宋体" w:cs="宋体"/>
          <w:color w:val="000000"/>
          <w:sz w:val="24"/>
          <w:szCs w:val="24"/>
          <w:u w:val="none"/>
          <w:lang w:val="en-US" w:eastAsia="zh-CN"/>
        </w:rPr>
        <w:t>固定总价</w:t>
      </w:r>
      <w:r>
        <w:rPr>
          <w:rFonts w:hint="eastAsia" w:ascii="宋体" w:hAnsi="宋体" w:eastAsia="宋体" w:cs="宋体"/>
          <w:color w:val="000000"/>
          <w:sz w:val="24"/>
          <w:szCs w:val="24"/>
          <w:u w:val="none"/>
          <w:lang w:eastAsia="zh-CN"/>
        </w:rPr>
        <w:t>合同</w:t>
      </w:r>
      <w:r>
        <w:rPr>
          <w:rFonts w:hint="eastAsia" w:ascii="宋体" w:hAnsi="宋体" w:cs="宋体"/>
          <w:color w:val="000000"/>
          <w:sz w:val="24"/>
          <w:szCs w:val="24"/>
          <w:u w:val="none"/>
          <w:lang w:eastAsia="zh-CN"/>
        </w:rPr>
        <w:t>，</w:t>
      </w:r>
      <w:r>
        <w:rPr>
          <w:rFonts w:hint="eastAsia" w:ascii="宋体" w:hAnsi="宋体" w:eastAsia="宋体" w:cs="宋体"/>
          <w:color w:val="000000"/>
          <w:sz w:val="24"/>
          <w:szCs w:val="24"/>
          <w:u w:val="none"/>
          <w:lang w:eastAsia="zh-CN"/>
        </w:rPr>
        <w:t>供应商报价</w:t>
      </w:r>
      <w:r>
        <w:rPr>
          <w:rFonts w:hint="eastAsia" w:ascii="宋体" w:hAnsi="宋体" w:eastAsia="宋体" w:cs="宋体"/>
          <w:color w:val="000000"/>
          <w:sz w:val="24"/>
          <w:szCs w:val="24"/>
          <w:u w:val="none"/>
          <w:lang w:val="en-US" w:eastAsia="zh-CN"/>
        </w:rPr>
        <w:t>均包括完成该工程的分部分项工程费、措施费、其他项目费、规费、税金和供应商必须的其它费用以及合同明示或暗示的所有风险、责任和义务等全部费用供应商的磋商报价应是供应商须知前附表及供应商须知与发包人要求、拟签订的合同条件上所列的各项内容中所述的全部，同时需要负责施工期间的安全问题内容。</w:t>
      </w:r>
    </w:p>
    <w:p w14:paraId="7A8615BF">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lang w:eastAsia="zh-CN"/>
        </w:rPr>
        <w:t>.工程内容：本项目工程内容包含</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lang w:eastAsia="zh-CN"/>
        </w:rPr>
        <w:t>等内容以及合同约定的其他内容，具体内容及要求详见本磋商文件、工程量清单、答疑文件中所涵盖的全部工程内容。</w:t>
      </w:r>
    </w:p>
    <w:p w14:paraId="7828ADE6">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.工程承包范围：本项目的磋商文件、工程量清单、答疑文件及其他补充说明文件等。</w:t>
      </w:r>
      <w:bookmarkStart w:id="438" w:name="_Toc351203482"/>
    </w:p>
    <w:p w14:paraId="11F689AF">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lang w:val="en-US" w:eastAsia="zh-CN"/>
        </w:rPr>
        <w:t>二、</w:t>
      </w:r>
      <w:r>
        <w:rPr>
          <w:rFonts w:hint="eastAsia" w:ascii="宋体" w:hAnsi="宋体" w:cs="宋体"/>
          <w:b/>
          <w:bCs/>
          <w:color w:val="000000"/>
          <w:sz w:val="24"/>
          <w:szCs w:val="24"/>
        </w:rPr>
        <w:t>合同</w:t>
      </w:r>
      <w:r>
        <w:rPr>
          <w:rFonts w:hint="eastAsia" w:ascii="宋体" w:hAnsi="宋体" w:cs="宋体"/>
          <w:b/>
          <w:bCs/>
          <w:color w:val="000000"/>
          <w:sz w:val="24"/>
          <w:szCs w:val="24"/>
          <w:lang w:val="en-US" w:eastAsia="zh-CN"/>
        </w:rPr>
        <w:t>金额及</w:t>
      </w:r>
      <w:r>
        <w:rPr>
          <w:rFonts w:hint="eastAsia" w:ascii="宋体" w:hAnsi="宋体" w:cs="宋体"/>
          <w:b/>
          <w:bCs/>
          <w:color w:val="000000"/>
          <w:sz w:val="24"/>
          <w:szCs w:val="24"/>
        </w:rPr>
        <w:t>工期</w:t>
      </w:r>
    </w:p>
    <w:p w14:paraId="0E67540F">
      <w:pPr>
        <w:keepNext w:val="0"/>
        <w:keepLines w:val="0"/>
        <w:kinsoku/>
        <w:overflowPunct/>
        <w:autoSpaceDE/>
        <w:autoSpaceDN/>
        <w:bidi w:val="0"/>
        <w:adjustRightInd w:val="0"/>
        <w:snapToGrid w:val="0"/>
        <w:spacing w:line="360" w:lineRule="auto"/>
        <w:ind w:firstLine="480" w:firstLineChars="200"/>
        <w:jc w:val="left"/>
        <w:textAlignment w:val="auto"/>
        <w:rPr>
          <w:rFonts w:hint="default" w:ascii="宋体" w:hAnsi="宋体" w:eastAsia="宋体" w:cs="宋体"/>
          <w:color w:val="000000"/>
          <w:sz w:val="24"/>
          <w:szCs w:val="24"/>
          <w:u w:val="single"/>
          <w:lang w:val="en-US" w:eastAsia="zh-CN"/>
        </w:rPr>
      </w:pPr>
      <w:r>
        <w:rPr>
          <w:rFonts w:hint="eastAsia" w:ascii="宋体" w:hAnsi="宋体" w:cs="宋体"/>
          <w:color w:val="000000"/>
          <w:sz w:val="24"/>
          <w:szCs w:val="24"/>
          <w:lang w:val="en-US" w:eastAsia="zh-CN"/>
        </w:rPr>
        <w:t>合同金额：</w:t>
      </w:r>
      <w:r>
        <w:rPr>
          <w:rFonts w:hint="eastAsia" w:ascii="宋体" w:hAnsi="宋体" w:cs="宋体"/>
          <w:color w:val="000000"/>
          <w:sz w:val="24"/>
          <w:szCs w:val="24"/>
          <w:u w:val="single"/>
          <w:lang w:val="en-US" w:eastAsia="zh-CN"/>
        </w:rPr>
        <w:t xml:space="preserve">                     </w:t>
      </w:r>
    </w:p>
    <w:p w14:paraId="19643FD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p w14:paraId="3048152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开工日期：</w:t>
      </w:r>
      <w:r>
        <w:rPr>
          <w:rFonts w:hint="eastAsia" w:ascii="宋体" w:hAnsi="宋体" w:cs="宋体"/>
          <w:color w:val="000000"/>
          <w:sz w:val="24"/>
          <w:szCs w:val="24"/>
          <w:u w:val="single"/>
        </w:rPr>
        <w:t></w:t>
      </w:r>
      <w:r>
        <w:rPr>
          <w:rFonts w:hint="eastAsia" w:ascii="宋体" w:hAnsi="宋体" w:cs="宋体"/>
          <w:color w:val="000000"/>
          <w:sz w:val="24"/>
          <w:szCs w:val="24"/>
        </w:rPr>
        <w:t>年</w:t>
      </w:r>
      <w:r>
        <w:rPr>
          <w:rFonts w:hint="eastAsia" w:ascii="宋体" w:hAnsi="宋体" w:cs="宋体"/>
          <w:color w:val="000000"/>
          <w:sz w:val="24"/>
          <w:szCs w:val="24"/>
          <w:u w:val="single"/>
        </w:rPr>
        <w:t></w:t>
      </w:r>
      <w:r>
        <w:rPr>
          <w:rFonts w:hint="eastAsia" w:ascii="宋体" w:hAnsi="宋体" w:cs="宋体"/>
          <w:color w:val="000000"/>
          <w:sz w:val="24"/>
          <w:szCs w:val="24"/>
        </w:rPr>
        <w:t>月</w:t>
      </w:r>
      <w:r>
        <w:rPr>
          <w:rFonts w:hint="eastAsia" w:ascii="宋体" w:hAnsi="宋体" w:cs="宋体"/>
          <w:color w:val="000000"/>
          <w:sz w:val="24"/>
          <w:szCs w:val="24"/>
          <w:u w:val="single"/>
        </w:rPr>
        <w:t></w:t>
      </w:r>
      <w:r>
        <w:rPr>
          <w:rFonts w:hint="eastAsia" w:ascii="宋体" w:hAnsi="宋体" w:cs="宋体"/>
          <w:color w:val="000000"/>
          <w:sz w:val="24"/>
          <w:szCs w:val="24"/>
        </w:rPr>
        <w:t>日，竣工日期：</w:t>
      </w:r>
      <w:r>
        <w:rPr>
          <w:rFonts w:hint="eastAsia" w:ascii="宋体" w:hAnsi="宋体" w:cs="宋体"/>
          <w:color w:val="000000"/>
          <w:sz w:val="24"/>
          <w:szCs w:val="24"/>
          <w:u w:val="single"/>
        </w:rPr>
        <w:t></w:t>
      </w:r>
      <w:r>
        <w:rPr>
          <w:rFonts w:hint="eastAsia" w:ascii="宋体" w:hAnsi="宋体" w:cs="宋体"/>
          <w:color w:val="000000"/>
          <w:sz w:val="24"/>
          <w:szCs w:val="24"/>
        </w:rPr>
        <w:t>年</w:t>
      </w:r>
      <w:r>
        <w:rPr>
          <w:rFonts w:hint="eastAsia" w:ascii="宋体" w:hAnsi="宋体" w:cs="宋体"/>
          <w:color w:val="000000"/>
          <w:sz w:val="24"/>
          <w:szCs w:val="24"/>
          <w:u w:val="single"/>
        </w:rPr>
        <w:t></w:t>
      </w:r>
      <w:r>
        <w:rPr>
          <w:rFonts w:hint="eastAsia" w:ascii="宋体" w:hAnsi="宋体" w:cs="宋体"/>
          <w:color w:val="000000"/>
          <w:sz w:val="24"/>
          <w:szCs w:val="24"/>
        </w:rPr>
        <w:t>月</w:t>
      </w:r>
      <w:r>
        <w:rPr>
          <w:rFonts w:hint="eastAsia" w:ascii="宋体" w:hAnsi="宋体" w:cs="宋体"/>
          <w:color w:val="000000"/>
          <w:sz w:val="24"/>
          <w:szCs w:val="24"/>
          <w:u w:val="single"/>
        </w:rPr>
        <w:t></w:t>
      </w:r>
      <w:r>
        <w:rPr>
          <w:rFonts w:hint="eastAsia" w:ascii="宋体" w:hAnsi="宋体" w:cs="宋体"/>
          <w:color w:val="000000"/>
          <w:sz w:val="24"/>
          <w:szCs w:val="24"/>
        </w:rPr>
        <w:t>日。</w:t>
      </w:r>
    </w:p>
    <w:p w14:paraId="02A96DE7">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pacing w:val="-4"/>
          <w:sz w:val="24"/>
          <w:szCs w:val="24"/>
        </w:rPr>
      </w:pPr>
      <w:bookmarkStart w:id="439" w:name="_Toc351203483"/>
      <w:r>
        <w:rPr>
          <w:rFonts w:hint="eastAsia" w:ascii="宋体" w:hAnsi="宋体" w:cs="宋体"/>
          <w:b/>
          <w:bCs/>
          <w:color w:val="000000"/>
          <w:spacing w:val="-4"/>
          <w:sz w:val="24"/>
          <w:szCs w:val="24"/>
          <w:lang w:eastAsia="zh-CN"/>
        </w:rPr>
        <w:t>三</w:t>
      </w:r>
      <w:r>
        <w:rPr>
          <w:rFonts w:hint="eastAsia" w:ascii="宋体" w:hAnsi="宋体" w:cs="宋体"/>
          <w:b/>
          <w:bCs/>
          <w:color w:val="000000"/>
          <w:spacing w:val="-4"/>
          <w:sz w:val="24"/>
          <w:szCs w:val="24"/>
        </w:rPr>
        <w:t>、质量</w:t>
      </w:r>
      <w:bookmarkEnd w:id="439"/>
      <w:r>
        <w:rPr>
          <w:rFonts w:hint="eastAsia" w:ascii="宋体" w:hAnsi="宋体" w:cs="宋体"/>
          <w:b/>
          <w:bCs/>
          <w:color w:val="000000"/>
          <w:spacing w:val="-4"/>
          <w:sz w:val="24"/>
          <w:szCs w:val="24"/>
        </w:rPr>
        <w:t>要求</w:t>
      </w:r>
    </w:p>
    <w:p w14:paraId="0EFA8784">
      <w:pPr>
        <w:keepNext w:val="0"/>
        <w:keepLines w:val="0"/>
        <w:kinsoku/>
        <w:overflowPunct/>
        <w:autoSpaceDE/>
        <w:autoSpaceDN/>
        <w:bidi w:val="0"/>
        <w:adjustRightInd w:val="0"/>
        <w:snapToGrid w:val="0"/>
        <w:spacing w:line="360" w:lineRule="auto"/>
        <w:ind w:firstLine="464" w:firstLineChars="200"/>
        <w:jc w:val="left"/>
        <w:textAlignment w:val="auto"/>
        <w:rPr>
          <w:rFonts w:ascii="宋体" w:hAnsi="宋体" w:cs="宋体"/>
          <w:color w:val="000000"/>
          <w:spacing w:val="-4"/>
          <w:sz w:val="24"/>
          <w:szCs w:val="24"/>
        </w:rPr>
      </w:pPr>
      <w:bookmarkStart w:id="440" w:name="_Toc351203484"/>
      <w:r>
        <w:rPr>
          <w:rFonts w:hint="eastAsia" w:ascii="宋体" w:hAnsi="宋体" w:cs="宋体"/>
          <w:color w:val="000000"/>
          <w:spacing w:val="-4"/>
          <w:sz w:val="24"/>
          <w:szCs w:val="24"/>
        </w:rPr>
        <w:t>1．本工程质量：</w:t>
      </w:r>
      <w:r>
        <w:rPr>
          <w:rFonts w:hint="eastAsia" w:ascii="宋体" w:hAnsi="宋体" w:cs="宋体"/>
          <w:sz w:val="24"/>
          <w:szCs w:val="24"/>
        </w:rPr>
        <w:t>满足现行《建筑与市政工程施工质量控制通用规范》、国家、省、市、行业及项目所在地的强制性规范要求，同时满足合同的要求，质量验收合格。</w:t>
      </w:r>
    </w:p>
    <w:p w14:paraId="39860FDE">
      <w:pPr>
        <w:keepNext w:val="0"/>
        <w:keepLines w:val="0"/>
        <w:kinsoku/>
        <w:overflowPunct/>
        <w:autoSpaceDE/>
        <w:autoSpaceDN/>
        <w:bidi w:val="0"/>
        <w:adjustRightInd w:val="0"/>
        <w:snapToGrid w:val="0"/>
        <w:spacing w:line="360" w:lineRule="auto"/>
        <w:ind w:firstLine="464" w:firstLineChars="200"/>
        <w:jc w:val="left"/>
        <w:textAlignment w:val="auto"/>
        <w:rPr>
          <w:rFonts w:ascii="宋体" w:hAnsi="宋体" w:cs="宋体"/>
          <w:color w:val="000000"/>
          <w:spacing w:val="-4"/>
          <w:sz w:val="24"/>
          <w:szCs w:val="24"/>
        </w:rPr>
      </w:pPr>
      <w:r>
        <w:rPr>
          <w:rFonts w:hint="eastAsia" w:ascii="宋体" w:hAnsi="宋体" w:cs="宋体"/>
          <w:color w:val="000000"/>
          <w:spacing w:val="-4"/>
          <w:sz w:val="24"/>
          <w:szCs w:val="24"/>
        </w:rPr>
        <w:t>2．承包人必须严格按照</w:t>
      </w:r>
      <w:r>
        <w:rPr>
          <w:rFonts w:hint="eastAsia" w:ascii="宋体" w:hAnsi="宋体" w:cs="宋体"/>
          <w:color w:val="000000"/>
          <w:spacing w:val="-4"/>
          <w:sz w:val="24"/>
          <w:szCs w:val="24"/>
          <w:lang w:eastAsia="zh-CN"/>
        </w:rPr>
        <w:t>磋商文件</w:t>
      </w:r>
      <w:r>
        <w:rPr>
          <w:rFonts w:hint="eastAsia" w:ascii="宋体" w:hAnsi="宋体" w:cs="宋体"/>
          <w:color w:val="000000"/>
          <w:spacing w:val="-4"/>
          <w:sz w:val="24"/>
          <w:szCs w:val="24"/>
        </w:rPr>
        <w:t>和建筑工程规范、规程和标准进行施工，并接受发包人代表及监理人员的管理和监督。</w:t>
      </w:r>
    </w:p>
    <w:p w14:paraId="1DF23404">
      <w:pPr>
        <w:keepNext w:val="0"/>
        <w:keepLines w:val="0"/>
        <w:kinsoku/>
        <w:overflowPunct/>
        <w:autoSpaceDE/>
        <w:autoSpaceDN/>
        <w:bidi w:val="0"/>
        <w:adjustRightInd w:val="0"/>
        <w:snapToGrid w:val="0"/>
        <w:spacing w:line="360" w:lineRule="auto"/>
        <w:ind w:firstLine="464" w:firstLineChars="200"/>
        <w:jc w:val="left"/>
        <w:textAlignment w:val="auto"/>
        <w:rPr>
          <w:rFonts w:hint="eastAsia" w:ascii="宋体" w:hAnsi="宋体" w:eastAsia="宋体" w:cs="宋体"/>
          <w:color w:val="000000"/>
          <w:spacing w:val="-4"/>
          <w:sz w:val="24"/>
          <w:szCs w:val="24"/>
        </w:rPr>
      </w:pPr>
      <w:r>
        <w:rPr>
          <w:rFonts w:hint="eastAsia" w:ascii="宋体" w:hAnsi="宋体" w:cs="宋体"/>
          <w:color w:val="000000"/>
          <w:spacing w:val="-4"/>
          <w:sz w:val="24"/>
          <w:szCs w:val="24"/>
        </w:rPr>
        <w:t>3．承包人应严格按照质量验收标准对工程组织施工。工程完工应会同发包人进行验收。竣工资料（一式三份），逾期未提交，每天按总造价万分之三向发包人</w:t>
      </w:r>
      <w:r>
        <w:rPr>
          <w:rFonts w:hint="eastAsia" w:ascii="宋体" w:hAnsi="宋体" w:eastAsia="宋体" w:cs="宋体"/>
          <w:color w:val="000000"/>
          <w:spacing w:val="-4"/>
          <w:sz w:val="24"/>
          <w:szCs w:val="24"/>
        </w:rPr>
        <w:t>支付违约金。</w:t>
      </w:r>
    </w:p>
    <w:p w14:paraId="00DA6FEB">
      <w:pPr>
        <w:pStyle w:val="97"/>
        <w:spacing w:before="0" w:after="0" w:line="360" w:lineRule="auto"/>
        <w:ind w:left="0" w:right="0" w:firstLine="480"/>
        <w:jc w:val="both"/>
        <w:rPr>
          <w:rFonts w:ascii="宋体" w:hAnsi="宋体" w:eastAsia="宋体" w:cs="宋体"/>
          <w:sz w:val="24"/>
        </w:rPr>
      </w:pPr>
      <w:r>
        <w:rPr>
          <w:rFonts w:hint="eastAsia" w:ascii="宋体" w:hAnsi="宋体" w:eastAsia="宋体" w:cs="宋体"/>
          <w:color w:val="000000"/>
          <w:spacing w:val="-4"/>
          <w:sz w:val="24"/>
          <w:szCs w:val="24"/>
          <w:lang w:val="en-US" w:eastAsia="zh-CN"/>
        </w:rPr>
        <w:t>3</w:t>
      </w:r>
      <w:r>
        <w:rPr>
          <w:rFonts w:hint="eastAsia" w:ascii="宋体" w:hAnsi="宋体" w:eastAsia="宋体" w:cs="宋体"/>
          <w:color w:val="000000"/>
          <w:spacing w:val="-4"/>
          <w:sz w:val="24"/>
          <w:szCs w:val="24"/>
        </w:rPr>
        <w:t>.质保期：</w:t>
      </w:r>
      <w:r>
        <w:rPr>
          <w:rFonts w:ascii="宋体" w:hAnsi="宋体" w:eastAsia="宋体" w:cs="宋体"/>
          <w:sz w:val="24"/>
        </w:rPr>
        <w:t>自工程竣工验收合格之日起计算，</w:t>
      </w:r>
      <w:r>
        <w:rPr>
          <w:rFonts w:hint="eastAsia" w:ascii="宋体" w:hAnsi="宋体" w:eastAsia="宋体" w:cs="宋体"/>
          <w:sz w:val="24"/>
        </w:rPr>
        <w:t>灯具安装质保</w:t>
      </w:r>
      <w:r>
        <w:rPr>
          <w:rFonts w:hint="eastAsia" w:ascii="宋体" w:hAnsi="宋体" w:eastAsia="宋体" w:cs="宋体"/>
          <w:sz w:val="24"/>
          <w:lang w:val="en-US" w:eastAsia="zh-CN"/>
        </w:rPr>
        <w:t>5</w:t>
      </w:r>
      <w:r>
        <w:rPr>
          <w:rFonts w:hint="eastAsia" w:ascii="宋体" w:hAnsi="宋体" w:eastAsia="宋体" w:cs="宋体"/>
          <w:sz w:val="24"/>
        </w:rPr>
        <w:t>年，灯具</w:t>
      </w:r>
      <w:r>
        <w:rPr>
          <w:rFonts w:hint="eastAsia" w:ascii="宋体" w:hAnsi="宋体" w:eastAsia="宋体" w:cs="宋体"/>
          <w:sz w:val="24"/>
          <w:lang w:val="en-US" w:eastAsia="zh-CN"/>
        </w:rPr>
        <w:t>及灯管</w:t>
      </w:r>
      <w:r>
        <w:rPr>
          <w:rFonts w:hint="eastAsia" w:ascii="宋体" w:hAnsi="宋体" w:eastAsia="宋体" w:cs="宋体"/>
          <w:sz w:val="24"/>
        </w:rPr>
        <w:t>质保7年</w:t>
      </w:r>
      <w:r>
        <w:rPr>
          <w:rFonts w:ascii="宋体" w:hAnsi="宋体" w:eastAsia="宋体" w:cs="宋体"/>
          <w:sz w:val="24"/>
        </w:rPr>
        <w:t>。</w:t>
      </w:r>
    </w:p>
    <w:p w14:paraId="0403D9C1">
      <w:pPr>
        <w:widowControl/>
        <w:spacing w:line="360" w:lineRule="auto"/>
        <w:ind w:firstLine="482" w:firstLineChars="200"/>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3.质保期保修要求</w:t>
      </w:r>
    </w:p>
    <w:p w14:paraId="0C75EC19">
      <w:pPr>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①属于保修范围和内容的项目，承包人应在接到维修通知后，1天内派人维修。发生紧急抢修事故（如上水管跑水、爆裂，供电设施漏、断电等），承包人应在接到事故通知后 4 小时内到达事故现场并于 24小时内完成应急维修。</w:t>
      </w:r>
    </w:p>
    <w:p w14:paraId="71364DB0">
      <w:pPr>
        <w:widowControl/>
        <w:spacing w:line="360" w:lineRule="auto"/>
        <w:ind w:firstLine="482" w:firstLineChars="200"/>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② 其他要求：</w:t>
      </w:r>
    </w:p>
    <w:p w14:paraId="1281460C">
      <w:pPr>
        <w:widowControl/>
        <w:spacing w:line="360" w:lineRule="auto"/>
        <w:ind w:firstLine="480" w:firstLineChars="200"/>
        <w:jc w:val="left"/>
        <w:rPr>
          <w:rFonts w:ascii="宋体" w:hAnsi="宋体" w:cs="宋体"/>
          <w:color w:val="000000"/>
          <w:spacing w:val="-4"/>
          <w:sz w:val="24"/>
          <w:szCs w:val="24"/>
        </w:rPr>
      </w:pPr>
      <w:r>
        <w:rPr>
          <w:rFonts w:hint="eastAsia" w:ascii="宋体" w:hAnsi="宋体" w:eastAsia="宋体" w:cs="宋体"/>
          <w:kern w:val="0"/>
          <w:sz w:val="24"/>
          <w:szCs w:val="24"/>
          <w:lang w:val="en-US" w:eastAsia="zh-CN"/>
        </w:rPr>
        <w:t>乙方在施工等过程中的发生的任何安全事故与甲方无关，由乙方自行处理，并承担全部责任和经济损失，对于给甲方造成损失的，甲方有权要求乙方按实际损失承担赔偿责任。</w:t>
      </w:r>
    </w:p>
    <w:bookmarkEnd w:id="440"/>
    <w:p w14:paraId="4E523C68">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pacing w:val="-4"/>
          <w:sz w:val="24"/>
          <w:szCs w:val="24"/>
        </w:rPr>
      </w:pPr>
      <w:r>
        <w:rPr>
          <w:rFonts w:hint="eastAsia" w:ascii="宋体" w:hAnsi="宋体" w:cs="宋体"/>
          <w:b/>
          <w:bCs/>
          <w:color w:val="000000"/>
          <w:spacing w:val="-4"/>
          <w:sz w:val="24"/>
          <w:szCs w:val="24"/>
          <w:lang w:eastAsia="zh-CN"/>
        </w:rPr>
        <w:t>四</w:t>
      </w:r>
      <w:r>
        <w:rPr>
          <w:rFonts w:hint="eastAsia" w:ascii="宋体" w:hAnsi="宋体" w:cs="宋体"/>
          <w:b/>
          <w:bCs/>
          <w:color w:val="000000"/>
          <w:spacing w:val="-4"/>
          <w:sz w:val="24"/>
          <w:szCs w:val="24"/>
        </w:rPr>
        <w:t>、</w:t>
      </w:r>
      <w:r>
        <w:rPr>
          <w:rFonts w:hint="eastAsia" w:ascii="宋体" w:hAnsi="宋体" w:cs="宋体"/>
          <w:b/>
          <w:bCs/>
          <w:color w:val="000000"/>
          <w:sz w:val="24"/>
          <w:szCs w:val="24"/>
        </w:rPr>
        <w:t>工程款的支付</w:t>
      </w:r>
      <w:r>
        <w:rPr>
          <w:rFonts w:hint="eastAsia" w:ascii="宋体" w:hAnsi="宋体" w:cs="宋体"/>
          <w:b/>
          <w:bCs/>
          <w:color w:val="000000"/>
          <w:spacing w:val="-4"/>
          <w:sz w:val="24"/>
          <w:szCs w:val="24"/>
        </w:rPr>
        <w:tab/>
      </w:r>
    </w:p>
    <w:p w14:paraId="7D1DADBE">
      <w:pPr>
        <w:widowControl/>
        <w:spacing w:line="360" w:lineRule="auto"/>
        <w:ind w:firstLine="480" w:firstLineChars="20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①签订合同前，成交供应商向采购人缴纳合同价款的</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履约</w:t>
      </w:r>
      <w:r>
        <w:rPr>
          <w:rFonts w:hint="eastAsia" w:ascii="宋体" w:hAnsi="宋体" w:eastAsia="宋体" w:cs="宋体"/>
          <w:kern w:val="0"/>
          <w:sz w:val="24"/>
          <w:szCs w:val="24"/>
          <w:highlight w:val="none"/>
          <w:lang w:val="en-US" w:eastAsia="zh-CN"/>
        </w:rPr>
        <w:t>保证金。</w:t>
      </w:r>
    </w:p>
    <w:p w14:paraId="4C63D9F1">
      <w:pPr>
        <w:widowControl/>
        <w:spacing w:line="360" w:lineRule="auto"/>
        <w:ind w:firstLine="480" w:firstLineChars="20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②竣工验收合格后付至合同总价款的70%，审计后付至审定总价的100%（乙方按国家有关财税规定向甲方开具全额完税发票），3%的履约保证金自动转化为质保金，在工程竣工验收合格7年后，无质量保修缺陷一次性不计息返还。</w:t>
      </w:r>
    </w:p>
    <w:p w14:paraId="0650F38E">
      <w:pPr>
        <w:keepNext w:val="0"/>
        <w:keepLines w:val="0"/>
        <w:kinsoku/>
        <w:overflowPunct/>
        <w:autoSpaceDE/>
        <w:autoSpaceDN/>
        <w:bidi w:val="0"/>
        <w:adjustRightInd w:val="0"/>
        <w:snapToGrid w:val="0"/>
        <w:spacing w:line="360" w:lineRule="auto"/>
        <w:jc w:val="left"/>
        <w:textAlignment w:val="auto"/>
        <w:rPr>
          <w:rFonts w:hint="eastAsia" w:ascii="宋体" w:hAnsi="宋体" w:cs="宋体"/>
          <w:b/>
          <w:bCs/>
          <w:color w:val="000000"/>
          <w:sz w:val="24"/>
          <w:szCs w:val="24"/>
          <w:lang w:val="en-US" w:eastAsia="zh-CN"/>
        </w:rPr>
      </w:pPr>
      <w:r>
        <w:rPr>
          <w:rFonts w:hint="eastAsia" w:ascii="宋体" w:hAnsi="宋体" w:cs="宋体"/>
          <w:b/>
          <w:bCs/>
          <w:sz w:val="24"/>
          <w:szCs w:val="24"/>
          <w:lang w:val="en-US" w:eastAsia="zh-CN"/>
        </w:rPr>
        <w:t>五</w:t>
      </w:r>
      <w:r>
        <w:rPr>
          <w:rFonts w:hint="eastAsia" w:ascii="宋体" w:hAnsi="宋体" w:eastAsia="宋体" w:cs="宋体"/>
          <w:b/>
          <w:bCs/>
          <w:sz w:val="24"/>
          <w:szCs w:val="24"/>
          <w:lang w:val="en-US" w:eastAsia="zh-CN"/>
        </w:rPr>
        <w:t>、</w:t>
      </w:r>
      <w:r>
        <w:rPr>
          <w:rFonts w:hint="eastAsia" w:ascii="宋体" w:hAnsi="宋体" w:cs="宋体"/>
          <w:b/>
          <w:bCs/>
          <w:color w:val="000000"/>
          <w:sz w:val="24"/>
          <w:szCs w:val="24"/>
          <w:lang w:val="en-US" w:eastAsia="zh-CN"/>
        </w:rPr>
        <w:t>承包人义务</w:t>
      </w:r>
    </w:p>
    <w:p w14:paraId="2E9FFA3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rPr>
      </w:pPr>
      <w:r>
        <w:rPr>
          <w:rFonts w:hint="eastAsia" w:ascii="宋体" w:hAnsi="宋体" w:cs="宋体"/>
          <w:color w:val="000000"/>
          <w:sz w:val="24"/>
          <w:szCs w:val="24"/>
          <w:highlight w:val="none"/>
          <w:u w:val="none"/>
          <w:lang w:val="en-US" w:eastAsia="zh-CN"/>
        </w:rPr>
        <w:t>1.</w:t>
      </w:r>
      <w:r>
        <w:rPr>
          <w:rFonts w:hint="eastAsia" w:ascii="宋体" w:hAnsi="宋体" w:eastAsia="宋体" w:cs="宋体"/>
          <w:color w:val="000000"/>
          <w:sz w:val="24"/>
          <w:szCs w:val="24"/>
          <w:highlight w:val="none"/>
          <w:u w:val="none"/>
        </w:rPr>
        <w:t>承包人</w:t>
      </w:r>
      <w:r>
        <w:rPr>
          <w:rFonts w:hint="eastAsia" w:ascii="宋体" w:hAnsi="宋体" w:cs="宋体"/>
          <w:color w:val="000000"/>
          <w:sz w:val="24"/>
          <w:szCs w:val="24"/>
          <w:highlight w:val="none"/>
          <w:u w:val="none"/>
          <w:lang w:val="en-US" w:eastAsia="zh-CN"/>
        </w:rPr>
        <w:t>按照</w:t>
      </w:r>
      <w:r>
        <w:rPr>
          <w:rFonts w:hint="eastAsia" w:ascii="宋体" w:hAnsi="宋体" w:eastAsia="宋体" w:cs="宋体"/>
          <w:color w:val="000000"/>
          <w:sz w:val="24"/>
          <w:szCs w:val="24"/>
          <w:highlight w:val="none"/>
          <w:u w:val="none"/>
        </w:rPr>
        <w:t>现行法律</w:t>
      </w:r>
      <w:r>
        <w:rPr>
          <w:rFonts w:hint="eastAsia" w:ascii="宋体" w:hAnsi="宋体" w:cs="宋体"/>
          <w:color w:val="000000"/>
          <w:sz w:val="24"/>
          <w:szCs w:val="24"/>
          <w:highlight w:val="none"/>
          <w:u w:val="none"/>
          <w:lang w:val="en-US" w:eastAsia="zh-CN"/>
        </w:rPr>
        <w:t>和</w:t>
      </w:r>
      <w:r>
        <w:rPr>
          <w:rFonts w:hint="eastAsia" w:ascii="宋体" w:hAnsi="宋体" w:eastAsia="宋体" w:cs="宋体"/>
          <w:color w:val="000000"/>
          <w:sz w:val="24"/>
          <w:szCs w:val="24"/>
          <w:highlight w:val="none"/>
          <w:u w:val="none"/>
        </w:rPr>
        <w:t>规定</w:t>
      </w:r>
      <w:r>
        <w:rPr>
          <w:rFonts w:hint="eastAsia" w:ascii="宋体" w:hAnsi="宋体" w:cs="宋体"/>
          <w:color w:val="000000"/>
          <w:sz w:val="24"/>
          <w:szCs w:val="24"/>
          <w:highlight w:val="none"/>
          <w:u w:val="none"/>
          <w:lang w:val="en-US" w:eastAsia="zh-CN"/>
        </w:rPr>
        <w:t>以及</w:t>
      </w:r>
      <w:r>
        <w:rPr>
          <w:rFonts w:hint="eastAsia" w:ascii="宋体" w:hAnsi="宋体" w:eastAsia="宋体" w:cs="宋体"/>
          <w:color w:val="000000"/>
          <w:sz w:val="24"/>
          <w:szCs w:val="24"/>
          <w:highlight w:val="none"/>
          <w:u w:val="none"/>
          <w:lang w:val="en-US" w:eastAsia="zh-CN"/>
        </w:rPr>
        <w:t>及</w:t>
      </w:r>
      <w:r>
        <w:rPr>
          <w:rFonts w:hint="eastAsia" w:ascii="宋体" w:hAnsi="宋体" w:cs="宋体"/>
          <w:color w:val="000000"/>
          <w:sz w:val="24"/>
          <w:szCs w:val="24"/>
          <w:highlight w:val="none"/>
          <w:u w:val="none"/>
          <w:lang w:val="en-US" w:eastAsia="zh-CN"/>
        </w:rPr>
        <w:t>行业</w:t>
      </w:r>
      <w:r>
        <w:rPr>
          <w:rFonts w:hint="eastAsia" w:ascii="宋体" w:hAnsi="宋体" w:eastAsia="宋体" w:cs="宋体"/>
          <w:color w:val="000000"/>
          <w:sz w:val="24"/>
          <w:szCs w:val="24"/>
          <w:highlight w:val="none"/>
          <w:u w:val="none"/>
          <w:lang w:val="en-US" w:eastAsia="zh-CN"/>
        </w:rPr>
        <w:t>主管部门</w:t>
      </w:r>
      <w:r>
        <w:rPr>
          <w:rFonts w:hint="eastAsia" w:ascii="宋体" w:hAnsi="宋体" w:eastAsia="宋体" w:cs="宋体"/>
          <w:color w:val="000000"/>
          <w:sz w:val="24"/>
          <w:szCs w:val="24"/>
          <w:highlight w:val="none"/>
          <w:u w:val="none"/>
        </w:rPr>
        <w:t>要求</w:t>
      </w:r>
      <w:r>
        <w:rPr>
          <w:rFonts w:hint="eastAsia" w:ascii="宋体" w:hAnsi="宋体" w:cs="宋体"/>
          <w:color w:val="000000"/>
          <w:sz w:val="24"/>
          <w:szCs w:val="24"/>
          <w:highlight w:val="none"/>
          <w:u w:val="none"/>
          <w:lang w:eastAsia="zh-CN"/>
        </w:rPr>
        <w:t>，</w:t>
      </w:r>
      <w:r>
        <w:rPr>
          <w:rFonts w:hint="eastAsia" w:ascii="宋体" w:hAnsi="宋体" w:cs="宋体"/>
          <w:color w:val="000000"/>
          <w:sz w:val="24"/>
          <w:szCs w:val="24"/>
          <w:highlight w:val="none"/>
          <w:u w:val="none"/>
          <w:lang w:val="en-US" w:eastAsia="zh-CN"/>
        </w:rPr>
        <w:t>按时提交正式的</w:t>
      </w:r>
      <w:r>
        <w:rPr>
          <w:rFonts w:hint="eastAsia" w:ascii="宋体" w:hAnsi="宋体" w:eastAsia="宋体" w:cs="宋体"/>
          <w:color w:val="000000"/>
          <w:sz w:val="24"/>
          <w:szCs w:val="24"/>
          <w:highlight w:val="none"/>
          <w:u w:val="none"/>
        </w:rPr>
        <w:t>竣工资料。</w:t>
      </w:r>
      <w:r>
        <w:rPr>
          <w:rFonts w:hint="eastAsia" w:ascii="宋体" w:hAnsi="宋体" w:eastAsia="宋体" w:cs="宋体"/>
          <w:sz w:val="24"/>
          <w:szCs w:val="24"/>
          <w:highlight w:val="none"/>
          <w:u w:val="none"/>
        </w:rPr>
        <w:t>承包人提交的竣工资料的费用已包含在合同价款中。</w:t>
      </w:r>
    </w:p>
    <w:p w14:paraId="2FC63DB2">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000000"/>
          <w:sz w:val="24"/>
          <w:szCs w:val="24"/>
          <w:highlight w:val="none"/>
          <w:u w:val="none"/>
        </w:rPr>
      </w:pPr>
      <w:r>
        <w:rPr>
          <w:rFonts w:hint="eastAsia" w:ascii="宋体" w:hAnsi="宋体" w:cs="宋体"/>
          <w:sz w:val="24"/>
          <w:szCs w:val="24"/>
          <w:highlight w:val="none"/>
          <w:u w:val="none"/>
          <w:lang w:val="en-US" w:eastAsia="zh-CN"/>
        </w:rPr>
        <w:t>2.</w:t>
      </w:r>
      <w:r>
        <w:rPr>
          <w:rFonts w:hint="eastAsia" w:ascii="宋体" w:hAnsi="宋体" w:eastAsia="宋体" w:cs="宋体"/>
          <w:color w:val="000000"/>
          <w:sz w:val="24"/>
          <w:szCs w:val="24"/>
          <w:highlight w:val="none"/>
          <w:u w:val="none"/>
        </w:rPr>
        <w:t>承包人必须根据省、市及所在地相关部门颁发的文明施工规定和国家有关安全施工的各种规范要求，精心组织施工，贯彻“谁施工，谁负责” 的原则。由于承包人违反操作规程施工所造成的一切损失，均由承包人承担，发包人有权在进度付款中扣除相关费用，并不予返还。</w:t>
      </w:r>
    </w:p>
    <w:p w14:paraId="6E661F98">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sz w:val="24"/>
          <w:szCs w:val="24"/>
          <w:highlight w:val="none"/>
          <w:u w:val="none"/>
        </w:rPr>
      </w:pPr>
      <w:r>
        <w:rPr>
          <w:rFonts w:hint="eastAsia" w:ascii="宋体" w:hAnsi="宋体" w:cs="宋体"/>
          <w:sz w:val="24"/>
          <w:szCs w:val="24"/>
          <w:highlight w:val="none"/>
          <w:u w:val="none"/>
          <w:lang w:val="en-US" w:eastAsia="zh-CN"/>
        </w:rPr>
        <w:t>3.</w:t>
      </w:r>
      <w:r>
        <w:rPr>
          <w:rFonts w:hint="eastAsia" w:ascii="宋体" w:hAnsi="宋体" w:eastAsia="宋体" w:cs="宋体"/>
          <w:sz w:val="24"/>
          <w:szCs w:val="24"/>
          <w:highlight w:val="none"/>
          <w:u w:val="none"/>
        </w:rPr>
        <w:t>承包人负责根据工程需要，提供场地的安全保卫及交通巡查等必要的照明、危险物的警示、围栏设施等；负责施工现场的防火、防盗及施工安全保卫工作，并承担由此产生的费用。承包人应严格按照</w:t>
      </w:r>
      <w:r>
        <w:rPr>
          <w:rFonts w:hint="eastAsia" w:ascii="宋体" w:hAnsi="宋体" w:eastAsia="宋体" w:cs="宋体"/>
          <w:sz w:val="24"/>
          <w:szCs w:val="24"/>
          <w:highlight w:val="none"/>
          <w:u w:val="none"/>
          <w:lang w:val="en-US" w:eastAsia="zh-CN"/>
        </w:rPr>
        <w:t>现行有效的</w:t>
      </w:r>
      <w:r>
        <w:rPr>
          <w:rFonts w:hint="eastAsia" w:ascii="宋体" w:hAnsi="宋体" w:eastAsia="宋体" w:cs="宋体"/>
          <w:sz w:val="24"/>
          <w:szCs w:val="24"/>
          <w:highlight w:val="none"/>
          <w:u w:val="none"/>
        </w:rPr>
        <w:t>《施工现场临时用电安全技术规范》和《建设工程施工现场供用电安全规范 》组织施工，相关费用已包含在合同协议所确定的合同价款中。因承包人未能按照上述规范组织施工，发包人有权根据现场实际情况在工程付款中扣除相关费用，并不予返还。</w:t>
      </w:r>
    </w:p>
    <w:p w14:paraId="3E523932">
      <w:pPr>
        <w:pStyle w:val="10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4.承包人要做好</w:t>
      </w:r>
      <w:r>
        <w:rPr>
          <w:rFonts w:hint="eastAsia" w:ascii="宋体" w:hAnsi="宋体" w:eastAsia="宋体" w:cs="宋体"/>
          <w:color w:val="auto"/>
          <w:sz w:val="24"/>
          <w:szCs w:val="24"/>
          <w:highlight w:val="none"/>
          <w:u w:val="none"/>
        </w:rPr>
        <w:t>施工场地安全防护、文明施工、环境保护以及场地交通管理</w:t>
      </w:r>
      <w:r>
        <w:rPr>
          <w:rFonts w:hint="eastAsia" w:ascii="宋体" w:hAnsi="宋体" w:cs="宋体"/>
          <w:color w:val="auto"/>
          <w:sz w:val="24"/>
          <w:szCs w:val="24"/>
          <w:highlight w:val="none"/>
          <w:u w:val="none"/>
          <w:lang w:val="en-US" w:eastAsia="zh-CN"/>
        </w:rPr>
        <w:t>等工作</w:t>
      </w:r>
      <w:r>
        <w:rPr>
          <w:rFonts w:hint="eastAsia" w:ascii="宋体" w:hAnsi="宋体" w:eastAsia="宋体" w:cs="宋体"/>
          <w:color w:val="auto"/>
          <w:sz w:val="24"/>
          <w:szCs w:val="24"/>
          <w:highlight w:val="none"/>
          <w:u w:val="none"/>
        </w:rPr>
        <w:t>，费用已包含在合同价款当中。在施工过程中严格落实粉尘、废水等污染防治措施及生态保护、水土保持措施。否则，由此发生的费用及由于承包人责任造成的罚款由承包人负责。</w:t>
      </w:r>
    </w:p>
    <w:p w14:paraId="3D9C38F8">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承包人按照有关法律、规范、规程的规定进行成品保护，所需的费用都已包含在合同价款当中。</w:t>
      </w:r>
      <w:r>
        <w:rPr>
          <w:rFonts w:hint="eastAsia" w:ascii="宋体" w:hAnsi="宋体" w:cs="宋体"/>
          <w:color w:val="auto"/>
          <w:sz w:val="24"/>
          <w:szCs w:val="24"/>
          <w:highlight w:val="none"/>
          <w:u w:val="none"/>
          <w:lang w:val="en-US" w:eastAsia="zh-CN"/>
        </w:rPr>
        <w:t>发生损毁、丢失等情况，发包人概不承担一切损失。</w:t>
      </w:r>
    </w:p>
    <w:p w14:paraId="6AECEA09">
      <w:pPr>
        <w:pStyle w:val="61"/>
        <w:keepNext w:val="0"/>
        <w:keepLines w:val="0"/>
        <w:pageBreakBefore w:val="0"/>
        <w:widowControl w:val="0"/>
        <w:tabs>
          <w:tab w:val="left" w:pos="955"/>
        </w:tabs>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承包人</w:t>
      </w:r>
      <w:r>
        <w:rPr>
          <w:rFonts w:hint="eastAsia" w:ascii="宋体" w:hAnsi="宋体" w:cs="宋体"/>
          <w:color w:val="auto"/>
          <w:sz w:val="24"/>
          <w:szCs w:val="24"/>
          <w:highlight w:val="none"/>
          <w:u w:val="none"/>
          <w:lang w:val="en-US" w:eastAsia="zh-CN"/>
        </w:rPr>
        <w:t>要</w:t>
      </w:r>
      <w:r>
        <w:rPr>
          <w:rFonts w:hint="eastAsia" w:ascii="宋体" w:hAnsi="宋体" w:eastAsia="宋体" w:cs="宋体"/>
          <w:color w:val="auto"/>
          <w:sz w:val="24"/>
          <w:szCs w:val="24"/>
          <w:highlight w:val="none"/>
          <w:u w:val="none"/>
        </w:rPr>
        <w:t>遵守</w:t>
      </w:r>
      <w:r>
        <w:rPr>
          <w:rFonts w:hint="eastAsia" w:ascii="宋体" w:hAnsi="宋体" w:eastAsia="宋体" w:cs="宋体"/>
          <w:color w:val="auto"/>
          <w:sz w:val="24"/>
          <w:szCs w:val="24"/>
          <w:highlight w:val="none"/>
          <w:u w:val="none"/>
          <w:lang w:val="en-US" w:eastAsia="zh-CN"/>
        </w:rPr>
        <w:t>发包人</w:t>
      </w:r>
      <w:r>
        <w:rPr>
          <w:rFonts w:hint="eastAsia" w:ascii="宋体" w:hAnsi="宋体" w:eastAsia="宋体" w:cs="宋体"/>
          <w:color w:val="auto"/>
          <w:sz w:val="24"/>
          <w:szCs w:val="24"/>
          <w:highlight w:val="none"/>
          <w:u w:val="none"/>
        </w:rPr>
        <w:t>的各项规章制度</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要</w:t>
      </w:r>
      <w:r>
        <w:rPr>
          <w:rFonts w:hint="eastAsia" w:ascii="宋体" w:hAnsi="宋体" w:eastAsia="宋体" w:cs="宋体"/>
          <w:color w:val="auto"/>
          <w:sz w:val="24"/>
          <w:szCs w:val="24"/>
          <w:highlight w:val="none"/>
          <w:u w:val="none"/>
        </w:rPr>
        <w:t>做好施工过程中的安全、保卫、防火、</w:t>
      </w:r>
      <w:r>
        <w:rPr>
          <w:rFonts w:hint="eastAsia" w:ascii="宋体" w:hAnsi="宋体" w:eastAsia="宋体" w:cs="宋体"/>
          <w:color w:val="auto"/>
          <w:sz w:val="24"/>
          <w:szCs w:val="24"/>
          <w:highlight w:val="none"/>
          <w:u w:val="none"/>
          <w:lang w:val="en-US" w:eastAsia="zh-CN"/>
        </w:rPr>
        <w:t>人员</w:t>
      </w:r>
      <w:r>
        <w:rPr>
          <w:rFonts w:hint="eastAsia" w:ascii="宋体" w:hAnsi="宋体" w:eastAsia="宋体" w:cs="宋体"/>
          <w:color w:val="auto"/>
          <w:sz w:val="24"/>
          <w:szCs w:val="24"/>
          <w:highlight w:val="none"/>
          <w:u w:val="none"/>
        </w:rPr>
        <w:t>安全文明教育等工作，若在施工期间发生影响</w:t>
      </w:r>
      <w:r>
        <w:rPr>
          <w:rFonts w:hint="eastAsia" w:ascii="宋体" w:hAnsi="宋体" w:eastAsia="宋体" w:cs="宋体"/>
          <w:color w:val="auto"/>
          <w:sz w:val="24"/>
          <w:szCs w:val="24"/>
          <w:highlight w:val="none"/>
          <w:u w:val="none"/>
          <w:lang w:val="en-US" w:eastAsia="zh-CN"/>
        </w:rPr>
        <w:t>施工所在地</w:t>
      </w:r>
      <w:r>
        <w:rPr>
          <w:rFonts w:hint="eastAsia" w:ascii="宋体" w:hAnsi="宋体" w:eastAsia="宋体" w:cs="宋体"/>
          <w:color w:val="auto"/>
          <w:sz w:val="24"/>
          <w:szCs w:val="24"/>
          <w:highlight w:val="none"/>
          <w:u w:val="none"/>
        </w:rPr>
        <w:t>环境、安全事件，根据情况追究承包人的法律责任。若在施工过程中，对现有设施造成损坏的，应负责免费维修并处以相应罚款。</w:t>
      </w:r>
    </w:p>
    <w:p w14:paraId="5A6EAE04">
      <w:pPr>
        <w:pStyle w:val="101"/>
        <w:keepNext w:val="0"/>
        <w:keepLines w:val="0"/>
        <w:pageBreakBefore w:val="0"/>
        <w:widowControl w:val="0"/>
        <w:tabs>
          <w:tab w:val="left" w:pos="1141"/>
        </w:tabs>
        <w:kinsoku/>
        <w:wordWrap/>
        <w:overflowPunct/>
        <w:topLinePunct w:val="0"/>
        <w:autoSpaceDE/>
        <w:autoSpaceDN/>
        <w:bidi w:val="0"/>
        <w:adjustRightInd w:val="0"/>
        <w:snapToGrid w:val="0"/>
        <w:spacing w:line="360" w:lineRule="auto"/>
        <w:ind w:right="1" w:firstLine="571" w:firstLineChars="238"/>
        <w:textAlignment w:val="auto"/>
        <w:rPr>
          <w:rFonts w:hint="eastAsia" w:ascii="宋体" w:hAnsi="宋体" w:eastAsia="宋体" w:cs="宋体"/>
          <w:color w:val="000000"/>
          <w:sz w:val="24"/>
          <w:szCs w:val="24"/>
          <w:highlight w:val="none"/>
          <w:u w:val="none"/>
          <w:lang w:val="en-US" w:eastAsia="zh-CN"/>
        </w:rPr>
      </w:pP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lang w:val="en-US" w:eastAsia="zh-CN"/>
        </w:rPr>
        <w:t>承包人采购供应的材料与设备在使用前，承包人应按发包人的要求进行检验或试验，不合格的不得使用，检验或试验费用由承包人承担。承包人应按发包人要求</w:t>
      </w:r>
      <w:r>
        <w:rPr>
          <w:rFonts w:hint="eastAsia" w:ascii="宋体" w:hAnsi="宋体" w:cs="宋体"/>
          <w:color w:val="auto"/>
          <w:sz w:val="24"/>
          <w:szCs w:val="24"/>
          <w:highlight w:val="none"/>
          <w:u w:val="none"/>
          <w:lang w:val="en-US" w:eastAsia="zh-CN"/>
        </w:rPr>
        <w:t>及时将不合格材料和设备</w:t>
      </w:r>
      <w:r>
        <w:rPr>
          <w:rFonts w:hint="eastAsia" w:ascii="宋体" w:hAnsi="宋体" w:eastAsia="宋体" w:cs="宋体"/>
          <w:color w:val="auto"/>
          <w:sz w:val="24"/>
          <w:szCs w:val="24"/>
          <w:highlight w:val="none"/>
          <w:u w:val="none"/>
          <w:lang w:val="en-US" w:eastAsia="zh-CN"/>
        </w:rPr>
        <w:t>运出施工场地，重新采购符合要求的</w:t>
      </w:r>
      <w:r>
        <w:rPr>
          <w:rFonts w:hint="eastAsia" w:ascii="宋体" w:hAnsi="宋体" w:cs="宋体"/>
          <w:color w:val="auto"/>
          <w:sz w:val="24"/>
          <w:szCs w:val="24"/>
          <w:highlight w:val="none"/>
          <w:u w:val="none"/>
          <w:lang w:val="en-US" w:eastAsia="zh-CN"/>
        </w:rPr>
        <w:t>材料和设备</w:t>
      </w:r>
      <w:r>
        <w:rPr>
          <w:rFonts w:hint="eastAsia" w:ascii="宋体" w:hAnsi="宋体" w:eastAsia="宋体" w:cs="宋体"/>
          <w:color w:val="auto"/>
          <w:sz w:val="24"/>
          <w:szCs w:val="24"/>
          <w:highlight w:val="none"/>
          <w:u w:val="none"/>
          <w:lang w:val="en-US" w:eastAsia="zh-CN"/>
        </w:rPr>
        <w:t>，并承担由此发生的费用。</w:t>
      </w:r>
      <w:r>
        <w:rPr>
          <w:rFonts w:hint="eastAsia" w:ascii="宋体" w:hAnsi="宋体" w:eastAsia="宋体" w:cs="宋体"/>
          <w:color w:val="000000"/>
          <w:sz w:val="24"/>
          <w:szCs w:val="24"/>
          <w:highlight w:val="none"/>
          <w:u w:val="none"/>
          <w:lang w:val="en-US" w:eastAsia="zh-CN"/>
        </w:rPr>
        <w:t>同时按照材料与设备款项的5%处以罚款，由此延误的工期不予顺延。</w:t>
      </w:r>
    </w:p>
    <w:p w14:paraId="50BAC43C">
      <w:pPr>
        <w:pStyle w:val="101"/>
        <w:keepNext w:val="0"/>
        <w:keepLines w:val="0"/>
        <w:pageBreakBefore w:val="0"/>
        <w:widowControl w:val="0"/>
        <w:tabs>
          <w:tab w:val="left" w:pos="1141"/>
        </w:tabs>
        <w:kinsoku/>
        <w:wordWrap/>
        <w:overflowPunct/>
        <w:topLinePunct w:val="0"/>
        <w:autoSpaceDE/>
        <w:autoSpaceDN/>
        <w:bidi w:val="0"/>
        <w:adjustRightInd w:val="0"/>
        <w:snapToGrid w:val="0"/>
        <w:spacing w:line="360" w:lineRule="auto"/>
        <w:ind w:right="1" w:firstLine="0"/>
        <w:textAlignment w:val="auto"/>
        <w:rPr>
          <w:rFonts w:hint="eastAsia" w:ascii="宋体" w:hAnsi="宋体" w:eastAsia="宋体" w:cs="宋体"/>
          <w:b/>
          <w:bCs/>
          <w:color w:val="000000"/>
          <w:sz w:val="24"/>
          <w:szCs w:val="24"/>
          <w:highlight w:val="none"/>
          <w:u w:val="none"/>
        </w:rPr>
      </w:pPr>
      <w:r>
        <w:rPr>
          <w:rFonts w:hint="eastAsia" w:ascii="宋体" w:hAnsi="宋体" w:cs="宋体"/>
          <w:b/>
          <w:bCs/>
          <w:color w:val="000000"/>
          <w:sz w:val="24"/>
          <w:szCs w:val="24"/>
          <w:highlight w:val="none"/>
          <w:u w:val="none"/>
          <w:lang w:val="en-US" w:eastAsia="zh-CN"/>
        </w:rPr>
        <w:t>六</w:t>
      </w:r>
      <w:r>
        <w:rPr>
          <w:rFonts w:hint="eastAsia" w:ascii="宋体" w:hAnsi="宋体" w:eastAsia="宋体" w:cs="宋体"/>
          <w:b/>
          <w:bCs/>
          <w:color w:val="000000"/>
          <w:sz w:val="24"/>
          <w:szCs w:val="24"/>
          <w:highlight w:val="none"/>
          <w:u w:val="none"/>
          <w:lang w:val="en-US" w:eastAsia="zh-CN"/>
        </w:rPr>
        <w:t>、</w:t>
      </w:r>
      <w:r>
        <w:rPr>
          <w:rFonts w:hint="eastAsia" w:ascii="宋体" w:hAnsi="宋体" w:eastAsia="宋体" w:cs="宋体"/>
          <w:b/>
          <w:bCs/>
          <w:color w:val="000000"/>
          <w:sz w:val="24"/>
          <w:szCs w:val="24"/>
          <w:highlight w:val="none"/>
          <w:u w:val="none"/>
        </w:rPr>
        <w:t>工期延误</w:t>
      </w:r>
    </w:p>
    <w:p w14:paraId="1FE46AC9">
      <w:pPr>
        <w:keepNext w:val="0"/>
        <w:keepLines w:val="0"/>
        <w:pageBreakBefore w:val="0"/>
        <w:widowControl w:val="0"/>
        <w:kinsoku/>
        <w:wordWrap/>
        <w:overflowPunct/>
        <w:topLinePunct w:val="0"/>
        <w:autoSpaceDE/>
        <w:autoSpaceDN/>
        <w:bidi w:val="0"/>
        <w:adjustRightInd w:val="0"/>
        <w:snapToGrid w:val="0"/>
        <w:spacing w:line="360" w:lineRule="auto"/>
        <w:ind w:firstLine="560"/>
        <w:textAlignment w:val="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因发包人原因导致工期延误：发包人顺延工期，费用不予增加。</w:t>
      </w:r>
    </w:p>
    <w:p w14:paraId="40179381">
      <w:pPr>
        <w:keepNext w:val="0"/>
        <w:keepLines w:val="0"/>
        <w:pageBreakBefore w:val="0"/>
        <w:widowControl w:val="0"/>
        <w:kinsoku/>
        <w:wordWrap/>
        <w:overflowPunct/>
        <w:topLinePunct w:val="0"/>
        <w:autoSpaceDE/>
        <w:autoSpaceDN/>
        <w:bidi w:val="0"/>
        <w:adjustRightInd w:val="0"/>
        <w:snapToGrid w:val="0"/>
        <w:spacing w:line="360" w:lineRule="auto"/>
        <w:ind w:firstLine="560"/>
        <w:jc w:val="left"/>
        <w:textAlignment w:val="auto"/>
        <w:rPr>
          <w:rFonts w:hint="eastAsia" w:ascii="宋体" w:hAnsi="宋体" w:eastAsia="宋体" w:cs="宋体"/>
          <w:color w:val="000000"/>
          <w:sz w:val="24"/>
          <w:szCs w:val="24"/>
          <w:highlight w:val="none"/>
          <w:u w:val="none"/>
          <w:lang w:val="en-US" w:eastAsia="zh-CN"/>
        </w:rPr>
      </w:pPr>
      <w:bookmarkStart w:id="441" w:name="_Toc303539127"/>
      <w:bookmarkStart w:id="442" w:name="_Toc297216177"/>
      <w:bookmarkStart w:id="443" w:name="_Toc297123518"/>
      <w:bookmarkStart w:id="444" w:name="_Toc300934970"/>
      <w:bookmarkStart w:id="445" w:name="_Toc304295548"/>
      <w:r>
        <w:rPr>
          <w:rFonts w:hint="eastAsia" w:ascii="宋体" w:hAnsi="宋体" w:eastAsia="宋体" w:cs="宋体"/>
          <w:color w:val="000000"/>
          <w:sz w:val="24"/>
          <w:szCs w:val="24"/>
          <w:highlight w:val="none"/>
          <w:u w:val="none"/>
          <w:lang w:val="en-US" w:eastAsia="zh-CN"/>
        </w:rPr>
        <w:t>因</w:t>
      </w:r>
      <w:bookmarkStart w:id="446" w:name="_Toc312677487"/>
      <w:bookmarkStart w:id="447" w:name="_Toc312678013"/>
      <w:bookmarkStart w:id="448" w:name="_Toc318581170"/>
      <w:r>
        <w:rPr>
          <w:rFonts w:hint="eastAsia" w:ascii="宋体" w:hAnsi="宋体" w:eastAsia="宋体" w:cs="宋体"/>
          <w:color w:val="000000"/>
          <w:sz w:val="24"/>
          <w:szCs w:val="24"/>
          <w:highlight w:val="none"/>
          <w:u w:val="none"/>
          <w:lang w:val="en-US" w:eastAsia="zh-CN"/>
        </w:rPr>
        <w:t>承包人原因造成工期延误，逾期竣工违约金的计算方法为：承包人按发包要求的工期按时完成，每拖后一天同意支付2000元违约金，逐日累计</w:t>
      </w:r>
      <w:r>
        <w:rPr>
          <w:rFonts w:hint="eastAsia" w:ascii="宋体" w:hAnsi="宋体" w:cs="宋体"/>
          <w:color w:val="000000"/>
          <w:sz w:val="24"/>
          <w:szCs w:val="24"/>
          <w:highlight w:val="none"/>
          <w:u w:val="none"/>
          <w:lang w:val="en-US" w:eastAsia="zh-CN"/>
        </w:rPr>
        <w:t>。</w:t>
      </w:r>
      <w:r>
        <w:rPr>
          <w:rFonts w:hint="eastAsia" w:ascii="宋体" w:hAnsi="宋体" w:eastAsia="宋体" w:cs="宋体"/>
          <w:color w:val="000000"/>
          <w:sz w:val="24"/>
          <w:szCs w:val="24"/>
          <w:highlight w:val="none"/>
          <w:u w:val="none"/>
          <w:lang w:val="en-US" w:eastAsia="zh-CN"/>
        </w:rPr>
        <w:t>逾期竣工违约金的上限</w:t>
      </w:r>
      <w:r>
        <w:rPr>
          <w:rFonts w:hint="eastAsia" w:ascii="宋体" w:hAnsi="宋体" w:cs="宋体"/>
          <w:color w:val="000000"/>
          <w:sz w:val="24"/>
          <w:szCs w:val="24"/>
          <w:highlight w:val="none"/>
          <w:u w:val="none"/>
          <w:lang w:val="en-US" w:eastAsia="zh-CN"/>
        </w:rPr>
        <w:t>为</w:t>
      </w:r>
      <w:r>
        <w:rPr>
          <w:rFonts w:hint="eastAsia" w:ascii="宋体" w:hAnsi="宋体" w:eastAsia="宋体" w:cs="宋体"/>
          <w:color w:val="000000"/>
          <w:sz w:val="24"/>
          <w:szCs w:val="24"/>
          <w:highlight w:val="none"/>
          <w:u w:val="none"/>
          <w:lang w:val="en-US" w:eastAsia="zh-CN"/>
        </w:rPr>
        <w:t>合同价款的</w:t>
      </w:r>
      <w:r>
        <w:rPr>
          <w:rFonts w:hint="eastAsia" w:ascii="宋体" w:hAnsi="宋体" w:cs="宋体"/>
          <w:color w:val="000000"/>
          <w:sz w:val="24"/>
          <w:szCs w:val="24"/>
          <w:highlight w:val="none"/>
          <w:u w:val="none"/>
          <w:lang w:val="en-US" w:eastAsia="zh-CN"/>
        </w:rPr>
        <w:t>10</w:t>
      </w:r>
      <w:r>
        <w:rPr>
          <w:rFonts w:hint="eastAsia" w:ascii="宋体" w:hAnsi="宋体" w:eastAsia="宋体" w:cs="宋体"/>
          <w:color w:val="000000"/>
          <w:sz w:val="24"/>
          <w:szCs w:val="24"/>
          <w:highlight w:val="none"/>
          <w:u w:val="none"/>
          <w:lang w:val="en-US" w:eastAsia="zh-CN"/>
        </w:rPr>
        <w:t>%；若因承包人原因影响发包人使用，另行赔偿由此给发包人造成的损失。</w:t>
      </w:r>
    </w:p>
    <w:bookmarkEnd w:id="441"/>
    <w:bookmarkEnd w:id="442"/>
    <w:bookmarkEnd w:id="443"/>
    <w:bookmarkEnd w:id="444"/>
    <w:bookmarkEnd w:id="445"/>
    <w:bookmarkEnd w:id="446"/>
    <w:bookmarkEnd w:id="447"/>
    <w:bookmarkEnd w:id="448"/>
    <w:p w14:paraId="2ECFDDD5">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lang w:val="en-US" w:eastAsia="zh-CN"/>
        </w:rPr>
        <w:t>七、</w:t>
      </w:r>
      <w:r>
        <w:rPr>
          <w:rFonts w:hint="eastAsia" w:ascii="宋体" w:hAnsi="宋体" w:cs="宋体"/>
          <w:b/>
          <w:bCs/>
          <w:color w:val="000000"/>
          <w:sz w:val="24"/>
          <w:szCs w:val="24"/>
        </w:rPr>
        <w:t>安全文明施工与环境保护</w:t>
      </w:r>
    </w:p>
    <w:p w14:paraId="31292E4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承包人应遵守工程建设安全生产有关管理规定，严格按现行安全标准组织施工，并随时接受行业安全检查人员依法实施的监督检查，采取必要的安全防护措施，消除事故隐患。其安全施工防护费用已经含在合同价款内。</w:t>
      </w:r>
    </w:p>
    <w:p w14:paraId="223A8C37">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lang w:val="en-US" w:eastAsia="zh-CN"/>
        </w:rPr>
        <w:t>八、</w:t>
      </w:r>
      <w:r>
        <w:rPr>
          <w:rFonts w:hint="eastAsia" w:ascii="宋体" w:hAnsi="宋体" w:cs="宋体"/>
          <w:b/>
          <w:bCs/>
          <w:color w:val="000000"/>
          <w:sz w:val="24"/>
          <w:szCs w:val="24"/>
        </w:rPr>
        <w:t>工程验收</w:t>
      </w:r>
    </w:p>
    <w:p w14:paraId="514CD37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pacing w:val="-6"/>
          <w:sz w:val="24"/>
          <w:szCs w:val="24"/>
        </w:rPr>
      </w:pPr>
      <w:r>
        <w:rPr>
          <w:rFonts w:hint="eastAsia" w:ascii="宋体" w:hAnsi="宋体" w:cs="宋体"/>
          <w:color w:val="000000"/>
          <w:sz w:val="24"/>
          <w:szCs w:val="24"/>
        </w:rPr>
        <w:t>1.工程竣</w:t>
      </w:r>
      <w:r>
        <w:rPr>
          <w:rFonts w:hint="eastAsia" w:ascii="宋体" w:hAnsi="宋体" w:cs="宋体"/>
          <w:color w:val="000000"/>
          <w:spacing w:val="-6"/>
          <w:sz w:val="24"/>
          <w:szCs w:val="24"/>
        </w:rPr>
        <w:t>工验收。以国家颁发的《关于基本建设项目竣工验收暂行规定》、《工程施工及验收规范》等文件及施工技术文件为依据组织总体验收。</w:t>
      </w:r>
    </w:p>
    <w:p w14:paraId="01EEF980">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z w:val="24"/>
          <w:szCs w:val="24"/>
        </w:rPr>
      </w:pPr>
      <w:r>
        <w:rPr>
          <w:rFonts w:hint="eastAsia" w:ascii="宋体" w:hAnsi="宋体" w:cs="宋体"/>
          <w:color w:val="000000"/>
          <w:spacing w:val="-6"/>
          <w:sz w:val="24"/>
          <w:szCs w:val="24"/>
        </w:rPr>
        <w:t>2.施工材料到达现场后由发包人、承包人共同验收，验收合格后方能使用。</w:t>
      </w:r>
    </w:p>
    <w:p w14:paraId="450BFE8E">
      <w:pPr>
        <w:keepNext w:val="0"/>
        <w:keepLines w:val="0"/>
        <w:kinsoku/>
        <w:overflowPunct/>
        <w:autoSpaceDE/>
        <w:autoSpaceDN/>
        <w:bidi w:val="0"/>
        <w:adjustRightInd w:val="0"/>
        <w:snapToGrid w:val="0"/>
        <w:spacing w:line="360" w:lineRule="auto"/>
        <w:ind w:firstLine="456" w:firstLineChars="200"/>
        <w:jc w:val="left"/>
        <w:textAlignment w:val="auto"/>
        <w:rPr>
          <w:rFonts w:ascii="宋体" w:hAnsi="宋体" w:cs="宋体"/>
          <w:color w:val="000000"/>
          <w:spacing w:val="-6"/>
          <w:sz w:val="24"/>
          <w:szCs w:val="24"/>
        </w:rPr>
      </w:pPr>
      <w:r>
        <w:rPr>
          <w:rFonts w:hint="eastAsia" w:ascii="宋体" w:hAnsi="宋体" w:cs="宋体"/>
          <w:color w:val="000000"/>
          <w:spacing w:val="-6"/>
          <w:sz w:val="24"/>
          <w:szCs w:val="24"/>
        </w:rPr>
        <w:t>3.项目验收：由甲方组织相关职能部门验收。</w:t>
      </w:r>
    </w:p>
    <w:bookmarkEnd w:id="438"/>
    <w:p w14:paraId="3F404B66">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bookmarkStart w:id="449" w:name="_Toc351203485"/>
      <w:r>
        <w:rPr>
          <w:rFonts w:hint="eastAsia" w:ascii="宋体" w:hAnsi="宋体" w:cs="宋体"/>
          <w:b/>
          <w:bCs/>
          <w:color w:val="000000"/>
          <w:sz w:val="24"/>
          <w:szCs w:val="24"/>
          <w:lang w:eastAsia="zh-CN"/>
        </w:rPr>
        <w:t>九</w:t>
      </w:r>
      <w:r>
        <w:rPr>
          <w:rFonts w:hint="eastAsia" w:ascii="宋体" w:hAnsi="宋体" w:cs="宋体"/>
          <w:b/>
          <w:bCs/>
          <w:color w:val="000000"/>
          <w:sz w:val="24"/>
          <w:szCs w:val="24"/>
        </w:rPr>
        <w:t>、</w:t>
      </w:r>
      <w:bookmarkEnd w:id="449"/>
      <w:bookmarkStart w:id="450" w:name="_Toc351203486"/>
      <w:r>
        <w:rPr>
          <w:rFonts w:hint="eastAsia" w:ascii="宋体" w:hAnsi="宋体" w:cs="宋体"/>
          <w:b/>
          <w:bCs/>
          <w:color w:val="000000"/>
          <w:sz w:val="24"/>
          <w:szCs w:val="24"/>
        </w:rPr>
        <w:t>违约责任</w:t>
      </w:r>
    </w:p>
    <w:p w14:paraId="0A233E9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1.发包人违约</w:t>
      </w:r>
    </w:p>
    <w:p w14:paraId="33567EF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（1）因发包人原因未能在计划开工日期前7天内下达开工通知的违约责任：工期顺延。</w:t>
      </w:r>
    </w:p>
    <w:p w14:paraId="29AD537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（2）因发包人原因未能按合同约定支付合同价款的违约责任双方另行协商。</w:t>
      </w:r>
    </w:p>
    <w:p w14:paraId="2103356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（3）因发包人违反合同约定造成暂停施工的违约责任：若影响工期的，工期予以顺延。</w:t>
      </w:r>
    </w:p>
    <w:p w14:paraId="4B680B2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（4）发包人无正当理由没有在约定期限内发出复工指示，导致承包人无法复工的违约责任：若影响工期的，工期予以顺延。</w:t>
      </w:r>
    </w:p>
    <w:p w14:paraId="61961B1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（5）其他：双方协商解决。</w:t>
      </w:r>
    </w:p>
    <w:p w14:paraId="465F6D6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2.承包人违约</w:t>
      </w:r>
    </w:p>
    <w:p w14:paraId="3B22C9B8">
      <w:pPr>
        <w:keepNext w:val="0"/>
        <w:keepLines w:val="0"/>
        <w:numPr>
          <w:ilvl w:val="0"/>
          <w:numId w:val="0"/>
        </w:numPr>
        <w:kinsoku/>
        <w:overflowPunct/>
        <w:autoSpaceDE/>
        <w:autoSpaceDN/>
        <w:bidi w:val="0"/>
        <w:adjustRightInd w:val="0"/>
        <w:snapToGrid w:val="0"/>
        <w:spacing w:line="360" w:lineRule="auto"/>
        <w:ind w:leftChars="0"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承包人主要机械设备未能按工程计划（或监理工程师要求的设备）及时到场或到场设备不能正常运转以及擅自调走已进场的机械设备，应按200元/天·台（套）标准向发包人支付违约金；迟到或调离超过10天时，发包人可自行组织采购，费用直接在向承包人支付工程款时予以扣除，同时对到场时限的延迟仍旧计算违约金</w:t>
      </w:r>
    </w:p>
    <w:p w14:paraId="0EE44F7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w:t>
      </w:r>
      <w:r>
        <w:rPr>
          <w:rFonts w:hint="eastAsia" w:ascii="宋体" w:hAnsi="宋体" w:cs="宋体"/>
          <w:color w:val="000000"/>
          <w:sz w:val="24"/>
          <w:szCs w:val="24"/>
          <w:lang w:val="en-US" w:eastAsia="zh-CN"/>
        </w:rPr>
        <w:t>2</w:t>
      </w:r>
      <w:r>
        <w:rPr>
          <w:rFonts w:hint="eastAsia" w:ascii="宋体" w:hAnsi="宋体" w:cs="宋体"/>
          <w:color w:val="000000"/>
          <w:sz w:val="24"/>
          <w:szCs w:val="24"/>
        </w:rPr>
        <w:t>）同时出现以下问题：</w:t>
      </w:r>
    </w:p>
    <w:p w14:paraId="3AE35D1A">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a.出现重大质量问题，经发包人、监理单位提出，没有采取有效措施进行补救。</w:t>
      </w:r>
    </w:p>
    <w:p w14:paraId="25ACCBD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b.被建设行政主管部门因为质量问题通报两次者。</w:t>
      </w:r>
    </w:p>
    <w:p w14:paraId="6221A640">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c.出现重大安全隐患，经监理提出，在限期内没有得到整改。</w:t>
      </w:r>
    </w:p>
    <w:p w14:paraId="4783C7D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d.被建设行政主管部门因为安全问题通报两次者。</w:t>
      </w:r>
    </w:p>
    <w:p w14:paraId="7370536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e.或发生其它使合同无法履行的行为。发包人可单方解除合同。</w:t>
      </w:r>
    </w:p>
    <w:p w14:paraId="535B7FE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因以上原因终止施工合同，承包人应支付合同价款3%的违约金，另由于终止合同对发包人造成的损失由承包人承担。</w:t>
      </w:r>
    </w:p>
    <w:p w14:paraId="3E785E9B">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rPr>
        <w:t>十、保险</w:t>
      </w:r>
    </w:p>
    <w:p w14:paraId="2DAC3C1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关于工程保险、承包人员相关保险、设备设施保险等已包含在合同价款中，保险费用由承包人承担，未购买的承包人承担全部责任。</w:t>
      </w:r>
    </w:p>
    <w:p w14:paraId="012128E1">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bCs/>
          <w:color w:val="000000"/>
          <w:sz w:val="24"/>
          <w:szCs w:val="24"/>
        </w:rPr>
        <w:t>十</w:t>
      </w:r>
      <w:r>
        <w:rPr>
          <w:rFonts w:hint="eastAsia" w:ascii="宋体" w:hAnsi="宋体" w:cs="宋体"/>
          <w:b/>
          <w:bCs/>
          <w:color w:val="000000"/>
          <w:sz w:val="24"/>
          <w:szCs w:val="24"/>
          <w:lang w:val="en-US" w:eastAsia="zh-CN"/>
        </w:rPr>
        <w:t>一</w:t>
      </w:r>
      <w:r>
        <w:rPr>
          <w:rFonts w:hint="eastAsia" w:ascii="宋体" w:hAnsi="宋体" w:cs="宋体"/>
          <w:b/>
          <w:bCs/>
          <w:color w:val="000000"/>
          <w:sz w:val="24"/>
          <w:szCs w:val="24"/>
        </w:rPr>
        <w:t>、其他</w:t>
      </w:r>
    </w:p>
    <w:p w14:paraId="362C4C6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在合同要求许可的范围内，在施工、完成工程及保修过程中，承包人所必需的一切操作均不应对公众的便利及公用道路，以及通往属于发包人和他人财产的人行道的进入、使用或占有，产生不必要及不适当的干扰；</w:t>
      </w:r>
    </w:p>
    <w:p w14:paraId="05B5C89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2.承包人的施工管理区及施工现场应设有临时的污水处理设施和施工排水设施，生活、施工垃圾等处置应妥当；</w:t>
      </w:r>
    </w:p>
    <w:p w14:paraId="5F0A8CB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3.竣工验收合格后，承包人应立即从签发了移交证书的那部分工地上将所有有关承包人的设备、多余材料、垃圾及各种临时工程清除、移走，恢复损坏的原有公共设施，并使这一部分工程及工地保持清洁，使发包人满意。在质量保修期结束之前，未完成质量保修期内的义务，将其需要的材料、承包人的和设备、临时设施保留在发包人指定的位置；</w:t>
      </w:r>
    </w:p>
    <w:p w14:paraId="5E5451AE">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承包人应全权负责其劳务及资源的雇佣、工资的支付、房屋、膳食及运输的安排。承包人在任何时候应采取一切合理的预防措施，以防止其职员发生任何违法的、妨碍治安的行为，并维护治安和保护工程附近的个人或财产免遭上述行为的破坏；</w:t>
      </w:r>
    </w:p>
    <w:p w14:paraId="04C3C91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5.承包人应按安全施工管理有关规定，配备安全管理机构，配备合格的安全管理人员，负责处理全体工作人员和劳务人员的安全保护和防止事故等问题。在施工中发生的任何机械及人身伤害事故均由承包方承担赔偿责任；</w:t>
      </w:r>
    </w:p>
    <w:p w14:paraId="7E79DF6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6.承包人应以迅速而有序的方式将所采购的材料运至工地现场，并按工程规范要求做相应的试验、试样和检测工作，当这些工作不符合现行有关规定（包括不及时开展相关工作）时，发包人有权直接指定由相关资质的检测单位进行试验、试样、检测工作，由此发生的所有费用由承包人承担；</w:t>
      </w:r>
    </w:p>
    <w:p w14:paraId="74620D4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7.承包人应负责各分包人在施工过程的之前、之中、之后协调工作，包括工序、场地、材料堆放、人员食宿、水、电供应等，所发生的费用由承包人自行解决；</w:t>
      </w:r>
    </w:p>
    <w:p w14:paraId="2E0F4EE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8.承包人必须服从发包人对总平面管理和现场平面管理的要求，现场设施搭建必须按发包人批准的搭建方案实施，严禁擅自乱建或扩大面积；</w:t>
      </w:r>
    </w:p>
    <w:p w14:paraId="2ECD872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9.承包人负责处理与主体施工单位的协调问题。</w:t>
      </w:r>
    </w:p>
    <w:p w14:paraId="2FD6F82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10.承包人负责处理当地农民对施工的干扰（非采购人原因），自行处理与当地</w:t>
      </w:r>
      <w:r>
        <w:rPr>
          <w:rFonts w:hint="eastAsia" w:ascii="宋体" w:hAnsi="宋体" w:cs="宋体"/>
          <w:color w:val="000000"/>
          <w:sz w:val="24"/>
          <w:szCs w:val="24"/>
          <w:lang w:val="en-US" w:eastAsia="zh-CN"/>
        </w:rPr>
        <w:t>居民</w:t>
      </w:r>
      <w:r>
        <w:rPr>
          <w:rFonts w:hint="eastAsia" w:ascii="宋体" w:hAnsi="宋体" w:cs="宋体"/>
          <w:color w:val="000000"/>
          <w:sz w:val="24"/>
          <w:szCs w:val="24"/>
        </w:rPr>
        <w:t>的关系。</w:t>
      </w:r>
    </w:p>
    <w:p w14:paraId="5CD942B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11.承包人自行解决临时用房。</w:t>
      </w:r>
    </w:p>
    <w:bookmarkEnd w:id="450"/>
    <w:p w14:paraId="2262BB29">
      <w:pPr>
        <w:keepNext w:val="0"/>
        <w:keepLines w:val="0"/>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bookmarkStart w:id="451" w:name="_Toc351203487"/>
      <w:r>
        <w:rPr>
          <w:rFonts w:hint="eastAsia" w:ascii="宋体" w:hAnsi="宋体" w:cs="宋体"/>
          <w:b/>
          <w:bCs/>
          <w:color w:val="000000"/>
          <w:sz w:val="24"/>
          <w:szCs w:val="24"/>
          <w:lang w:val="en-US" w:eastAsia="zh-CN"/>
        </w:rPr>
        <w:t>十二</w:t>
      </w:r>
      <w:r>
        <w:rPr>
          <w:rFonts w:hint="eastAsia" w:ascii="宋体" w:hAnsi="宋体" w:cs="宋体"/>
          <w:b/>
          <w:bCs/>
          <w:color w:val="000000"/>
          <w:sz w:val="24"/>
          <w:szCs w:val="24"/>
        </w:rPr>
        <w:t>、合同文件构成</w:t>
      </w:r>
    </w:p>
    <w:p w14:paraId="37CB1A4A">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组成本合同的文件包括：</w:t>
      </w:r>
    </w:p>
    <w:p w14:paraId="66BC8947">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响应文件、工程报价单或预算书及其附件、磋商文件、答疑纪要及工程量清单、标准、规范及有关技术文件。</w:t>
      </w:r>
    </w:p>
    <w:p w14:paraId="6F95CF7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双方为履行本合同的有关洽商、变更等书面协议、文件，视为本合同的组成部分。</w:t>
      </w:r>
    </w:p>
    <w:p w14:paraId="6525CE56">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2577A82E">
      <w:pPr>
        <w:keepNext w:val="0"/>
        <w:keepLines w:val="0"/>
        <w:kinsoku/>
        <w:overflowPunct/>
        <w:autoSpaceDE/>
        <w:autoSpaceDN/>
        <w:bidi w:val="0"/>
        <w:adjustRightInd w:val="0"/>
        <w:snapToGrid w:val="0"/>
        <w:spacing w:line="360" w:lineRule="auto"/>
        <w:jc w:val="left"/>
        <w:textAlignment w:val="auto"/>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十三</w:t>
      </w:r>
      <w:r>
        <w:rPr>
          <w:rFonts w:hint="eastAsia" w:ascii="宋体" w:hAnsi="宋体" w:cs="宋体"/>
          <w:b/>
          <w:bCs/>
          <w:color w:val="000000"/>
          <w:sz w:val="24"/>
          <w:szCs w:val="24"/>
        </w:rPr>
        <w:t>、</w:t>
      </w:r>
      <w:bookmarkEnd w:id="451"/>
      <w:r>
        <w:rPr>
          <w:rFonts w:hint="eastAsia" w:ascii="宋体" w:hAnsi="宋体" w:cs="宋体"/>
          <w:b/>
          <w:bCs/>
          <w:color w:val="000000"/>
          <w:sz w:val="24"/>
          <w:szCs w:val="24"/>
          <w:lang w:val="en-US" w:eastAsia="zh-CN"/>
        </w:rPr>
        <w:t>争议解决</w:t>
      </w:r>
    </w:p>
    <w:p w14:paraId="140A707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lang w:val="en-US" w:eastAsia="zh-CN"/>
        </w:rPr>
        <w:t>在施工过程中，发包人和承包人发生争议时，双方应当友好协商解决，协商不一致的，可向发包人所在地人民法院诉讼解决</w:t>
      </w:r>
      <w:r>
        <w:rPr>
          <w:rFonts w:hint="eastAsia" w:ascii="宋体" w:hAnsi="宋体" w:cs="宋体"/>
          <w:color w:val="000000"/>
          <w:sz w:val="24"/>
          <w:szCs w:val="24"/>
        </w:rPr>
        <w:t xml:space="preserve">。    </w:t>
      </w:r>
      <w:bookmarkStart w:id="452" w:name="_Toc351203489"/>
    </w:p>
    <w:bookmarkEnd w:id="452"/>
    <w:p w14:paraId="0FBD1AE5">
      <w:pPr>
        <w:keepNext w:val="0"/>
        <w:keepLines w:val="0"/>
        <w:kinsoku/>
        <w:overflowPunct/>
        <w:autoSpaceDE/>
        <w:autoSpaceDN/>
        <w:bidi w:val="0"/>
        <w:adjustRightInd w:val="0"/>
        <w:snapToGrid w:val="0"/>
        <w:spacing w:line="360" w:lineRule="auto"/>
        <w:jc w:val="left"/>
        <w:textAlignment w:val="auto"/>
        <w:rPr>
          <w:rFonts w:ascii="宋体" w:hAnsi="宋体" w:cs="宋体"/>
          <w:b/>
          <w:color w:val="000000"/>
          <w:sz w:val="24"/>
          <w:szCs w:val="24"/>
        </w:rPr>
      </w:pPr>
      <w:bookmarkStart w:id="453" w:name="_Toc351203492"/>
      <w:r>
        <w:rPr>
          <w:rFonts w:hint="eastAsia" w:ascii="宋体" w:hAnsi="宋体" w:cs="宋体"/>
          <w:b/>
          <w:color w:val="000000"/>
          <w:sz w:val="24"/>
          <w:szCs w:val="24"/>
          <w:lang w:val="en-US" w:eastAsia="zh-CN"/>
        </w:rPr>
        <w:t>十四</w:t>
      </w:r>
      <w:r>
        <w:rPr>
          <w:rFonts w:hint="eastAsia" w:ascii="宋体" w:hAnsi="宋体" w:cs="宋体"/>
          <w:b/>
          <w:color w:val="000000"/>
          <w:sz w:val="24"/>
          <w:szCs w:val="24"/>
        </w:rPr>
        <w:t>、</w:t>
      </w:r>
      <w:bookmarkEnd w:id="453"/>
      <w:r>
        <w:rPr>
          <w:rFonts w:hint="eastAsia" w:ascii="宋体" w:hAnsi="宋体" w:cs="宋体"/>
          <w:b/>
          <w:color w:val="000000"/>
          <w:sz w:val="24"/>
          <w:szCs w:val="24"/>
        </w:rPr>
        <w:t>附则</w:t>
      </w:r>
    </w:p>
    <w:p w14:paraId="62CCC8B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bCs/>
          <w:color w:val="000000"/>
          <w:sz w:val="24"/>
          <w:szCs w:val="24"/>
        </w:rPr>
        <w:t>本合同一式</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rPr>
        <w:t>份，甲乙双方各执</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rPr>
        <w:t>份，本合同双方签字盖章后生效。</w:t>
      </w:r>
    </w:p>
    <w:p w14:paraId="4EE166A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 xml:space="preserve">发包人：  (公章)                     承包人：  (公章)                            </w:t>
      </w:r>
    </w:p>
    <w:p w14:paraId="75324EB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法定代表人或                         法定代表人或</w:t>
      </w:r>
    </w:p>
    <w:p w14:paraId="4485EFE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 xml:space="preserve">其委托代理人：（签字）               其委托代理人：（签字） </w:t>
      </w:r>
    </w:p>
    <w:p w14:paraId="5A76877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组织机构代码：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组织机构代码：</w:t>
      </w:r>
      <w:r>
        <w:rPr>
          <w:rFonts w:hint="eastAsia" w:ascii="宋体" w:hAnsi="宋体" w:cs="宋体"/>
          <w:color w:val="000000"/>
          <w:sz w:val="24"/>
          <w:szCs w:val="24"/>
          <w:u w:val="single"/>
        </w:rPr>
        <w:t xml:space="preserve">                </w:t>
      </w:r>
    </w:p>
    <w:p w14:paraId="7D2667B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地址：</w:t>
      </w:r>
      <w:r>
        <w:rPr>
          <w:rFonts w:hint="eastAsia" w:ascii="宋体" w:hAnsi="宋体" w:cs="宋体"/>
          <w:color w:val="000000"/>
          <w:sz w:val="24"/>
          <w:szCs w:val="24"/>
          <w:u w:val="single"/>
        </w:rPr>
        <w:t xml:space="preserve">                           </w:t>
      </w:r>
    </w:p>
    <w:p w14:paraId="75CD3A32">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法定代表人：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w:t>
      </w:r>
      <w:r>
        <w:rPr>
          <w:rFonts w:hint="eastAsia" w:ascii="宋体" w:hAnsi="宋体" w:cs="宋体"/>
          <w:color w:val="000000"/>
          <w:sz w:val="24"/>
          <w:szCs w:val="24"/>
          <w:u w:val="single"/>
        </w:rPr>
        <w:t xml:space="preserve">                     </w:t>
      </w:r>
    </w:p>
    <w:p w14:paraId="07F70E51">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委托代理人：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w:t>
      </w:r>
      <w:r>
        <w:rPr>
          <w:rFonts w:hint="eastAsia" w:ascii="宋体" w:hAnsi="宋体" w:cs="宋体"/>
          <w:color w:val="000000"/>
          <w:sz w:val="24"/>
          <w:szCs w:val="24"/>
          <w:u w:val="single"/>
        </w:rPr>
        <w:t xml:space="preserve">                     </w:t>
      </w:r>
    </w:p>
    <w:p w14:paraId="71BC79DF">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电话：</w:t>
      </w:r>
      <w:r>
        <w:rPr>
          <w:rFonts w:hint="eastAsia" w:ascii="宋体" w:hAnsi="宋体" w:cs="宋体"/>
          <w:color w:val="000000"/>
          <w:sz w:val="24"/>
          <w:szCs w:val="24"/>
          <w:u w:val="single"/>
        </w:rPr>
        <w:t xml:space="preserve">                         </w:t>
      </w:r>
    </w:p>
    <w:p w14:paraId="4AA63FC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p>
    <w:p w14:paraId="3834998D">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帐号：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帐号：</w:t>
      </w:r>
      <w:r>
        <w:rPr>
          <w:rFonts w:hint="eastAsia" w:ascii="宋体" w:hAnsi="宋体" w:cs="宋体"/>
          <w:color w:val="000000"/>
          <w:sz w:val="24"/>
          <w:szCs w:val="24"/>
          <w:u w:val="single"/>
        </w:rPr>
        <w:t xml:space="preserve">                     </w:t>
      </w:r>
    </w:p>
    <w:p w14:paraId="1770E8EB">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cs="宋体"/>
          <w:color w:val="000000"/>
          <w:sz w:val="24"/>
          <w:szCs w:val="24"/>
        </w:rPr>
      </w:pPr>
    </w:p>
    <w:p w14:paraId="46BFFB9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附件1：工程质量保修书</w:t>
      </w:r>
    </w:p>
    <w:p w14:paraId="567DADAB">
      <w:pPr>
        <w:keepNext w:val="0"/>
        <w:keepLines w:val="0"/>
        <w:pageBreakBefore/>
        <w:kinsoku/>
        <w:overflowPunct/>
        <w:autoSpaceDE/>
        <w:autoSpaceDN/>
        <w:bidi w:val="0"/>
        <w:adjustRightInd w:val="0"/>
        <w:snapToGrid w:val="0"/>
        <w:spacing w:line="360" w:lineRule="auto"/>
        <w:jc w:val="left"/>
        <w:textAlignment w:val="auto"/>
        <w:rPr>
          <w:rFonts w:ascii="宋体" w:hAnsi="宋体" w:cs="宋体"/>
          <w:b/>
          <w:bCs/>
          <w:color w:val="000000"/>
          <w:sz w:val="24"/>
          <w:szCs w:val="24"/>
        </w:rPr>
      </w:pPr>
      <w:r>
        <w:rPr>
          <w:rFonts w:hint="eastAsia" w:ascii="宋体" w:hAnsi="宋体" w:cs="宋体"/>
          <w:b/>
          <w:color w:val="000000"/>
          <w:sz w:val="24"/>
          <w:szCs w:val="24"/>
        </w:rPr>
        <w:t>附件</w:t>
      </w:r>
      <w:r>
        <w:rPr>
          <w:rFonts w:hint="eastAsia" w:ascii="宋体" w:hAnsi="宋体" w:cs="宋体"/>
          <w:b/>
          <w:color w:val="000000"/>
          <w:sz w:val="24"/>
          <w:szCs w:val="24"/>
          <w:lang w:val="en-US" w:eastAsia="zh-CN"/>
        </w:rPr>
        <w:t>1</w:t>
      </w:r>
      <w:r>
        <w:rPr>
          <w:rFonts w:hint="eastAsia" w:ascii="宋体" w:hAnsi="宋体" w:cs="宋体"/>
          <w:b/>
          <w:color w:val="000000"/>
          <w:sz w:val="24"/>
          <w:szCs w:val="24"/>
        </w:rPr>
        <w:t>：</w:t>
      </w:r>
    </w:p>
    <w:p w14:paraId="53431327">
      <w:pPr>
        <w:keepNext w:val="0"/>
        <w:keepLines w:val="0"/>
        <w:kinsoku/>
        <w:overflowPunct/>
        <w:autoSpaceDE/>
        <w:autoSpaceDN/>
        <w:bidi w:val="0"/>
        <w:adjustRightInd w:val="0"/>
        <w:snapToGrid w:val="0"/>
        <w:spacing w:line="360" w:lineRule="auto"/>
        <w:ind w:firstLine="562" w:firstLineChars="200"/>
        <w:jc w:val="center"/>
        <w:textAlignment w:val="auto"/>
        <w:rPr>
          <w:rFonts w:ascii="宋体" w:hAnsi="宋体" w:cs="宋体"/>
          <w:b/>
          <w:bCs/>
          <w:color w:val="000000"/>
          <w:sz w:val="28"/>
          <w:szCs w:val="28"/>
        </w:rPr>
      </w:pPr>
      <w:r>
        <w:rPr>
          <w:rFonts w:hint="eastAsia" w:ascii="宋体" w:hAnsi="宋体" w:cs="宋体"/>
          <w:b/>
          <w:bCs/>
          <w:color w:val="000000"/>
          <w:sz w:val="28"/>
          <w:szCs w:val="28"/>
        </w:rPr>
        <w:t>工程质量保修书</w:t>
      </w:r>
    </w:p>
    <w:p w14:paraId="0E3ADF95">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p>
    <w:p w14:paraId="7F024FB4">
      <w:pPr>
        <w:keepNext w:val="0"/>
        <w:keepLines w:val="0"/>
        <w:kinsoku/>
        <w:overflowPunct/>
        <w:autoSpaceDE/>
        <w:autoSpaceDN/>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u w:val="single"/>
          <w:lang w:eastAsia="zh-CN"/>
        </w:rPr>
      </w:pPr>
      <w:r>
        <w:rPr>
          <w:rFonts w:hint="eastAsia" w:ascii="宋体" w:hAnsi="宋体" w:cs="宋体"/>
          <w:color w:val="000000"/>
          <w:sz w:val="24"/>
          <w:szCs w:val="24"/>
        </w:rPr>
        <w:t>发包人(全称)：</w:t>
      </w:r>
      <w:r>
        <w:rPr>
          <w:rFonts w:hint="eastAsia" w:ascii="宋体" w:hAnsi="宋体" w:cs="宋体"/>
          <w:color w:val="000000"/>
          <w:sz w:val="24"/>
          <w:szCs w:val="24"/>
          <w:u w:val="single"/>
          <w:lang w:val="en-US" w:eastAsia="zh-CN"/>
        </w:rPr>
        <w:t xml:space="preserve">                </w:t>
      </w:r>
    </w:p>
    <w:p w14:paraId="553B28A8">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u w:val="single"/>
        </w:rPr>
      </w:pPr>
      <w:r>
        <w:rPr>
          <w:rFonts w:hint="eastAsia" w:ascii="宋体" w:hAnsi="宋体" w:cs="宋体"/>
          <w:color w:val="000000"/>
          <w:sz w:val="24"/>
          <w:szCs w:val="24"/>
        </w:rPr>
        <w:t>承包人(全称)：</w:t>
      </w:r>
      <w:r>
        <w:rPr>
          <w:rFonts w:hint="eastAsia" w:ascii="宋体" w:hAnsi="宋体" w:cs="宋体"/>
          <w:color w:val="000000"/>
          <w:sz w:val="24"/>
          <w:szCs w:val="24"/>
          <w:u w:val="single"/>
          <w:lang w:val="en-US" w:eastAsia="zh-CN"/>
        </w:rPr>
        <w:t xml:space="preserve">                </w:t>
      </w:r>
    </w:p>
    <w:p w14:paraId="5E317EA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为保证(工程名称)在合理使用期限内正常使用，发包人、承包人协商一致签订工程质量保修书。承包人在质量保修期内按照有关管理规定及双方约定承担工程质量保修责任。</w:t>
      </w:r>
    </w:p>
    <w:p w14:paraId="00CBA3E9">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color w:val="000000"/>
          <w:sz w:val="24"/>
          <w:szCs w:val="24"/>
        </w:rPr>
      </w:pPr>
      <w:r>
        <w:rPr>
          <w:rFonts w:hint="eastAsia" w:ascii="宋体" w:hAnsi="宋体" w:cs="宋体"/>
          <w:b/>
          <w:bCs/>
          <w:color w:val="000000"/>
          <w:sz w:val="24"/>
          <w:szCs w:val="24"/>
        </w:rPr>
        <w:t>一、工程质量保修范围和内容</w:t>
      </w:r>
    </w:p>
    <w:p w14:paraId="1DCB2AC8">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质量保修范围包括</w:t>
      </w:r>
      <w:r>
        <w:rPr>
          <w:rFonts w:hint="eastAsia" w:ascii="宋体" w:hAnsi="宋体" w:cs="宋体"/>
          <w:color w:val="000000"/>
          <w:sz w:val="24"/>
          <w:szCs w:val="24"/>
          <w:lang w:eastAsia="zh-CN"/>
        </w:rPr>
        <w:t>磋商文件</w:t>
      </w:r>
      <w:r>
        <w:rPr>
          <w:rFonts w:ascii="宋体" w:hAnsi="宋体" w:cs="宋体"/>
          <w:color w:val="000000"/>
          <w:sz w:val="24"/>
          <w:szCs w:val="24"/>
        </w:rPr>
        <w:t>、工程量清单</w:t>
      </w:r>
      <w:r>
        <w:rPr>
          <w:rFonts w:hint="eastAsia" w:ascii="宋体" w:hAnsi="宋体" w:cs="宋体"/>
          <w:color w:val="000000"/>
          <w:sz w:val="24"/>
          <w:szCs w:val="24"/>
        </w:rPr>
        <w:t>、</w:t>
      </w:r>
      <w:r>
        <w:rPr>
          <w:rFonts w:ascii="宋体" w:hAnsi="宋体" w:cs="宋体"/>
          <w:color w:val="000000"/>
          <w:sz w:val="24"/>
          <w:szCs w:val="24"/>
        </w:rPr>
        <w:t>答疑文件</w:t>
      </w:r>
      <w:r>
        <w:rPr>
          <w:rFonts w:hint="eastAsia" w:ascii="宋体" w:hAnsi="宋体" w:cs="宋体"/>
          <w:color w:val="000000"/>
          <w:sz w:val="24"/>
          <w:szCs w:val="24"/>
        </w:rPr>
        <w:t>（如有）、图纸</w:t>
      </w:r>
      <w:r>
        <w:rPr>
          <w:rFonts w:ascii="宋体" w:hAnsi="宋体" w:cs="宋体"/>
          <w:color w:val="000000"/>
          <w:sz w:val="24"/>
          <w:szCs w:val="24"/>
        </w:rPr>
        <w:t>等文件所包含的全部内容</w:t>
      </w:r>
      <w:r>
        <w:rPr>
          <w:rFonts w:hint="eastAsia" w:ascii="宋体" w:hAnsi="宋体" w:cs="宋体"/>
          <w:color w:val="000000"/>
          <w:sz w:val="24"/>
          <w:szCs w:val="24"/>
        </w:rPr>
        <w:t>，具体质量保修内容双方约定如下：</w:t>
      </w:r>
    </w:p>
    <w:p w14:paraId="3E89F827">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sz w:val="24"/>
          <w:szCs w:val="24"/>
        </w:rPr>
      </w:pPr>
      <w:r>
        <w:rPr>
          <w:rFonts w:hint="eastAsia" w:ascii="宋体" w:hAnsi="宋体" w:cs="宋体"/>
          <w:b/>
          <w:bCs/>
          <w:sz w:val="24"/>
          <w:szCs w:val="24"/>
        </w:rPr>
        <w:t>二、质量保修期</w:t>
      </w:r>
    </w:p>
    <w:p w14:paraId="6114508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质量保修期自工程实际竣工之日算起。分单项竣工验收的工程，按单项工程分别计算质量保修期。</w:t>
      </w:r>
    </w:p>
    <w:p w14:paraId="3133FF89">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双方根据《建设工程质量管理条例》及国家有关规定，结合具体工程约定质量保修期如下：</w:t>
      </w:r>
    </w:p>
    <w:p w14:paraId="55CECC98">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1.基础、主体、结构部分：</w:t>
      </w:r>
      <w:r>
        <w:rPr>
          <w:rFonts w:hint="eastAsia" w:ascii="宋体" w:hAnsi="宋体" w:cs="宋体"/>
          <w:color w:val="000000"/>
          <w:sz w:val="24"/>
          <w:szCs w:val="24"/>
          <w:u w:val="single"/>
        </w:rPr>
        <w:t>为设计合理使用年限</w:t>
      </w:r>
      <w:r>
        <w:rPr>
          <w:rFonts w:hint="eastAsia" w:ascii="宋体" w:hAnsi="宋体" w:cs="宋体"/>
          <w:color w:val="000000"/>
          <w:sz w:val="24"/>
          <w:szCs w:val="24"/>
        </w:rPr>
        <w:t>。</w:t>
      </w:r>
    </w:p>
    <w:p w14:paraId="4B557379">
      <w:pPr>
        <w:keepNext w:val="0"/>
        <w:keepLines w:val="0"/>
        <w:tabs>
          <w:tab w:val="left" w:pos="640"/>
        </w:tabs>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2.屋面防水工程、防水要求的卫生间、房间和外墙面防渗漏</w:t>
      </w:r>
      <w:r>
        <w:rPr>
          <w:rFonts w:hint="eastAsia" w:ascii="宋体" w:hAnsi="宋体" w:cs="宋体"/>
          <w:color w:val="000000"/>
          <w:sz w:val="24"/>
          <w:szCs w:val="24"/>
          <w:u w:val="single"/>
        </w:rPr>
        <w:t xml:space="preserve"> 5 </w:t>
      </w:r>
      <w:r>
        <w:rPr>
          <w:rFonts w:hint="eastAsia" w:ascii="宋体" w:hAnsi="宋体" w:cs="宋体"/>
          <w:color w:val="000000"/>
          <w:sz w:val="24"/>
          <w:szCs w:val="24"/>
        </w:rPr>
        <w:t>年；</w:t>
      </w:r>
    </w:p>
    <w:p w14:paraId="357071FE">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3.电气管线、上下水管线安装工程为</w:t>
      </w:r>
      <w:r>
        <w:rPr>
          <w:rFonts w:hint="eastAsia" w:ascii="宋体" w:hAnsi="宋体" w:cs="宋体"/>
          <w:color w:val="000000"/>
          <w:sz w:val="24"/>
          <w:szCs w:val="24"/>
          <w:u w:val="single"/>
        </w:rPr>
        <w:t xml:space="preserve"> 2 </w:t>
      </w:r>
      <w:r>
        <w:rPr>
          <w:rFonts w:hint="eastAsia" w:ascii="宋体" w:hAnsi="宋体" w:cs="宋体"/>
          <w:color w:val="000000"/>
          <w:sz w:val="24"/>
          <w:szCs w:val="24"/>
        </w:rPr>
        <w:t>年；</w:t>
      </w:r>
    </w:p>
    <w:p w14:paraId="0058AFE5">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4.供热及供冷为</w:t>
      </w:r>
      <w:r>
        <w:rPr>
          <w:rFonts w:hint="eastAsia" w:ascii="宋体" w:hAnsi="宋体" w:cs="宋体"/>
          <w:color w:val="000000"/>
          <w:sz w:val="24"/>
          <w:szCs w:val="24"/>
          <w:u w:val="single"/>
        </w:rPr>
        <w:t xml:space="preserve"> 2 </w:t>
      </w:r>
      <w:r>
        <w:rPr>
          <w:rFonts w:hint="eastAsia" w:ascii="宋体" w:hAnsi="宋体" w:cs="宋体"/>
          <w:color w:val="000000"/>
          <w:sz w:val="24"/>
          <w:szCs w:val="24"/>
        </w:rPr>
        <w:t>个采暖期及供冷期；</w:t>
      </w:r>
    </w:p>
    <w:p w14:paraId="212C4E01">
      <w:pPr>
        <w:keepNext w:val="0"/>
        <w:keepLines w:val="0"/>
        <w:kinsoku/>
        <w:overflowPunct/>
        <w:autoSpaceDE/>
        <w:autoSpaceDN/>
        <w:bidi w:val="0"/>
        <w:adjustRightInd w:val="0"/>
        <w:snapToGrid w:val="0"/>
        <w:spacing w:line="360" w:lineRule="auto"/>
        <w:ind w:left="420" w:leftChars="200"/>
        <w:jc w:val="left"/>
        <w:textAlignment w:val="auto"/>
        <w:rPr>
          <w:rFonts w:ascii="宋体" w:hAnsi="宋体" w:cs="宋体"/>
          <w:color w:val="000000"/>
          <w:sz w:val="24"/>
          <w:szCs w:val="24"/>
        </w:rPr>
      </w:pPr>
      <w:r>
        <w:rPr>
          <w:rFonts w:hint="eastAsia" w:ascii="宋体" w:hAnsi="宋体" w:cs="宋体"/>
          <w:color w:val="000000"/>
          <w:sz w:val="24"/>
          <w:szCs w:val="24"/>
        </w:rPr>
        <w:t>5.其他约定：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p>
    <w:p w14:paraId="4C619ABC">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b/>
          <w:bCs/>
          <w:color w:val="000000"/>
          <w:sz w:val="24"/>
          <w:szCs w:val="24"/>
        </w:rPr>
      </w:pPr>
      <w:r>
        <w:rPr>
          <w:rFonts w:hint="eastAsia" w:ascii="宋体" w:hAnsi="宋体" w:cs="宋体"/>
          <w:color w:val="000000"/>
          <w:sz w:val="24"/>
          <w:szCs w:val="24"/>
        </w:rPr>
        <w:t xml:space="preserve"> </w:t>
      </w:r>
      <w:r>
        <w:rPr>
          <w:rFonts w:hint="eastAsia" w:ascii="宋体" w:hAnsi="宋体" w:cs="宋体"/>
          <w:b/>
          <w:bCs/>
          <w:color w:val="000000"/>
          <w:sz w:val="24"/>
          <w:szCs w:val="24"/>
        </w:rPr>
        <w:t>三、质量保修责任</w:t>
      </w:r>
    </w:p>
    <w:p w14:paraId="082817E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1.属于保修范围和内容的项目，承包人应在接到修理通知之日后12小时内派人修理。承包人不在约定期限内，派人修理，发包人可委托其他人员修理，保修费用从质量保修金内扣除。</w:t>
      </w:r>
    </w:p>
    <w:p w14:paraId="64A739D3">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2.发生须紧急抢修事故(如上水跑水、暖气漏水漏气、燃气漏气等)，承包人接到事故通知后，应立即到达事故现场抢修。非承包人施工质量引起的事故，抢修费用由发包人承担。</w:t>
      </w:r>
    </w:p>
    <w:p w14:paraId="59AABC30">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3.在国家规定的工程合理使用期限内，承包人确保地基基础工程和主体结构的质量。因承包人原因致使工程在合理使用期限内造成人身和财产损害的，承包人应承担损害赔偿责任。</w:t>
      </w:r>
    </w:p>
    <w:p w14:paraId="4ACB9E12">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4.质量保修完成后，由发包人组织验收。</w:t>
      </w:r>
    </w:p>
    <w:p w14:paraId="2D5E8F99">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color w:val="000000"/>
          <w:sz w:val="24"/>
          <w:szCs w:val="24"/>
        </w:rPr>
      </w:pPr>
      <w:r>
        <w:rPr>
          <w:rFonts w:hint="eastAsia" w:ascii="宋体" w:hAnsi="宋体" w:cs="宋体"/>
          <w:b/>
          <w:bCs/>
          <w:color w:val="000000"/>
          <w:sz w:val="24"/>
          <w:szCs w:val="24"/>
        </w:rPr>
        <w:t>四、质量保修金的支付</w:t>
      </w:r>
    </w:p>
    <w:p w14:paraId="634D93B4">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工程质量保修金一般不超过施工合同价款的</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％，本工程约定的工程质量保修金为施工合同结算价款的</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w:t>
      </w:r>
    </w:p>
    <w:p w14:paraId="554C7A78">
      <w:pPr>
        <w:keepNext w:val="0"/>
        <w:keepLines w:val="0"/>
        <w:kinsoku/>
        <w:overflowPunct/>
        <w:autoSpaceDE/>
        <w:autoSpaceDN/>
        <w:bidi w:val="0"/>
        <w:adjustRightInd w:val="0"/>
        <w:snapToGrid w:val="0"/>
        <w:spacing w:line="360" w:lineRule="auto"/>
        <w:ind w:firstLine="482" w:firstLineChars="200"/>
        <w:jc w:val="left"/>
        <w:textAlignment w:val="auto"/>
        <w:rPr>
          <w:rFonts w:ascii="宋体" w:hAnsi="宋体" w:cs="宋体"/>
          <w:b/>
          <w:bCs/>
          <w:color w:val="000000"/>
          <w:sz w:val="24"/>
          <w:szCs w:val="24"/>
        </w:rPr>
      </w:pPr>
      <w:r>
        <w:rPr>
          <w:rFonts w:hint="eastAsia" w:ascii="宋体" w:hAnsi="宋体" w:cs="宋体"/>
          <w:b/>
          <w:bCs/>
          <w:color w:val="000000"/>
          <w:sz w:val="24"/>
          <w:szCs w:val="24"/>
        </w:rPr>
        <w:t>五、其他</w:t>
      </w:r>
    </w:p>
    <w:p w14:paraId="34D3BCCB">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r>
        <w:rPr>
          <w:rFonts w:hint="eastAsia" w:ascii="宋体" w:hAnsi="宋体" w:cs="宋体"/>
          <w:color w:val="000000"/>
          <w:sz w:val="24"/>
          <w:szCs w:val="24"/>
        </w:rPr>
        <w:t>本工程质量保修书作为施工合同附件，由施工合同发包人、承包人双方共同签署。</w:t>
      </w:r>
    </w:p>
    <w:p w14:paraId="30526A2D">
      <w:pPr>
        <w:pStyle w:val="14"/>
        <w:keepNext w:val="0"/>
        <w:keepLines w:val="0"/>
        <w:kinsoku/>
        <w:overflowPunct/>
        <w:autoSpaceDE/>
        <w:autoSpaceDN/>
        <w:bidi w:val="0"/>
        <w:spacing w:after="0" w:line="360" w:lineRule="auto"/>
        <w:textAlignment w:val="auto"/>
        <w:rPr>
          <w:rFonts w:ascii="宋体" w:hAnsi="宋体" w:cs="宋体"/>
          <w:color w:val="000000"/>
          <w:sz w:val="24"/>
        </w:rPr>
      </w:pPr>
    </w:p>
    <w:p w14:paraId="346B5D6A">
      <w:pPr>
        <w:keepNext w:val="0"/>
        <w:keepLines w:val="0"/>
        <w:kinsoku/>
        <w:overflowPunct/>
        <w:autoSpaceDE/>
        <w:autoSpaceDN/>
        <w:bidi w:val="0"/>
        <w:spacing w:line="360" w:lineRule="auto"/>
        <w:textAlignment w:val="auto"/>
      </w:pPr>
    </w:p>
    <w:p w14:paraId="7DCF7E3D">
      <w:pPr>
        <w:keepNext w:val="0"/>
        <w:keepLines w:val="0"/>
        <w:kinsoku/>
        <w:overflowPunct/>
        <w:autoSpaceDE/>
        <w:autoSpaceDN/>
        <w:bidi w:val="0"/>
        <w:adjustRightInd w:val="0"/>
        <w:snapToGrid w:val="0"/>
        <w:spacing w:line="360" w:lineRule="auto"/>
        <w:ind w:firstLine="480" w:firstLineChars="200"/>
        <w:jc w:val="left"/>
        <w:textAlignment w:val="auto"/>
        <w:rPr>
          <w:rFonts w:ascii="宋体" w:hAnsi="宋体" w:cs="宋体"/>
          <w:color w:val="000000"/>
          <w:sz w:val="24"/>
          <w:szCs w:val="24"/>
        </w:rPr>
      </w:pPr>
    </w:p>
    <w:p w14:paraId="181C3A69">
      <w:pPr>
        <w:keepNext w:val="0"/>
        <w:keepLines w:val="0"/>
        <w:kinsoku/>
        <w:overflowPunct/>
        <w:autoSpaceDE/>
        <w:autoSpaceDN/>
        <w:bidi w:val="0"/>
        <w:adjustRightInd w:val="0"/>
        <w:snapToGrid w:val="0"/>
        <w:spacing w:line="360" w:lineRule="auto"/>
        <w:ind w:firstLine="0" w:firstLineChars="0"/>
        <w:jc w:val="left"/>
        <w:textAlignment w:val="auto"/>
        <w:rPr>
          <w:rFonts w:ascii="宋体" w:hAnsi="宋体" w:cs="宋体"/>
          <w:bCs/>
          <w:color w:val="000000"/>
          <w:sz w:val="24"/>
          <w:szCs w:val="24"/>
        </w:rPr>
      </w:pPr>
      <w:r>
        <w:rPr>
          <w:rFonts w:hint="eastAsia" w:ascii="宋体" w:hAnsi="宋体" w:cs="宋体"/>
          <w:bCs/>
          <w:color w:val="000000"/>
          <w:sz w:val="24"/>
          <w:szCs w:val="24"/>
        </w:rPr>
        <w:t>发 包 人：</w:t>
      </w:r>
      <w:r>
        <w:rPr>
          <w:rFonts w:hint="eastAsia" w:ascii="宋体" w:hAnsi="宋体" w:cs="宋体"/>
          <w:bCs/>
          <w:color w:val="000000"/>
          <w:sz w:val="24"/>
          <w:szCs w:val="24"/>
          <w:u w:val="single"/>
        </w:rPr>
        <w:t xml:space="preserve">   （盖章）           </w:t>
      </w:r>
      <w:r>
        <w:rPr>
          <w:rFonts w:hint="eastAsia" w:ascii="宋体" w:hAnsi="宋体" w:cs="宋体"/>
          <w:bCs/>
          <w:color w:val="000000"/>
          <w:sz w:val="24"/>
          <w:szCs w:val="24"/>
        </w:rPr>
        <w:t xml:space="preserve">       承 包 人：</w:t>
      </w:r>
      <w:r>
        <w:rPr>
          <w:rFonts w:hint="eastAsia" w:ascii="宋体" w:hAnsi="宋体" w:cs="宋体"/>
          <w:bCs/>
          <w:color w:val="000000"/>
          <w:sz w:val="24"/>
          <w:szCs w:val="24"/>
          <w:u w:val="single"/>
        </w:rPr>
        <w:t xml:space="preserve">   （盖章）         </w:t>
      </w:r>
    </w:p>
    <w:p w14:paraId="6396F458">
      <w:pPr>
        <w:keepNext w:val="0"/>
        <w:keepLines w:val="0"/>
        <w:kinsoku/>
        <w:overflowPunct/>
        <w:autoSpaceDE/>
        <w:autoSpaceDN/>
        <w:bidi w:val="0"/>
        <w:adjustRightInd w:val="0"/>
        <w:snapToGrid w:val="0"/>
        <w:spacing w:line="360" w:lineRule="auto"/>
        <w:jc w:val="left"/>
        <w:textAlignment w:val="auto"/>
        <w:rPr>
          <w:rFonts w:ascii="宋体" w:hAnsi="宋体" w:cs="宋体"/>
          <w:color w:val="000000"/>
          <w:sz w:val="24"/>
          <w:szCs w:val="24"/>
        </w:rPr>
      </w:pPr>
      <w:r>
        <w:rPr>
          <w:rFonts w:hint="eastAsia" w:ascii="宋体" w:hAnsi="宋体" w:cs="宋体"/>
          <w:color w:val="000000"/>
          <w:sz w:val="24"/>
          <w:szCs w:val="24"/>
        </w:rPr>
        <w:t>法定代表人（签字或签章）               法定代表人（签字或签章）</w:t>
      </w:r>
    </w:p>
    <w:p w14:paraId="155CEA10">
      <w:pPr>
        <w:keepNext w:val="0"/>
        <w:keepLines w:val="0"/>
        <w:kinsoku/>
        <w:overflowPunct/>
        <w:autoSpaceDE/>
        <w:autoSpaceDN/>
        <w:bidi w:val="0"/>
        <w:adjustRightInd w:val="0"/>
        <w:snapToGrid w:val="0"/>
        <w:spacing w:line="360" w:lineRule="auto"/>
        <w:jc w:val="left"/>
        <w:textAlignment w:val="auto"/>
        <w:rPr>
          <w:rFonts w:ascii="宋体" w:hAnsi="宋体" w:cs="宋体"/>
          <w:color w:val="000000"/>
          <w:sz w:val="24"/>
          <w:szCs w:val="24"/>
        </w:rPr>
      </w:pPr>
      <w:r>
        <w:rPr>
          <w:rFonts w:hint="eastAsia" w:ascii="宋体" w:hAnsi="宋体" w:cs="宋体"/>
          <w:color w:val="000000"/>
          <w:sz w:val="24"/>
          <w:szCs w:val="24"/>
        </w:rPr>
        <w:t>或其授权代理人（签字）：</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或其授权代理人（签字）：</w:t>
      </w:r>
      <w:r>
        <w:rPr>
          <w:rFonts w:hint="eastAsia" w:ascii="宋体" w:hAnsi="宋体" w:cs="宋体"/>
          <w:color w:val="000000"/>
          <w:sz w:val="24"/>
          <w:szCs w:val="24"/>
          <w:u w:val="single"/>
        </w:rPr>
        <w:t xml:space="preserve">                </w:t>
      </w:r>
    </w:p>
    <w:p w14:paraId="343BB11E">
      <w:pPr>
        <w:keepNext w:val="0"/>
        <w:keepLines w:val="0"/>
        <w:kinsoku/>
        <w:overflowPunct/>
        <w:autoSpaceDE/>
        <w:autoSpaceDN/>
        <w:bidi w:val="0"/>
        <w:adjustRightInd w:val="0"/>
        <w:snapToGrid w:val="0"/>
        <w:spacing w:line="360" w:lineRule="auto"/>
        <w:jc w:val="left"/>
        <w:textAlignment w:val="auto"/>
      </w:pPr>
      <w:r>
        <w:rPr>
          <w:rFonts w:hint="eastAsia" w:ascii="宋体" w:hAnsi="宋体" w:cs="宋体"/>
          <w:color w:val="000000"/>
          <w:sz w:val="24"/>
          <w:szCs w:val="24"/>
          <w:u w:val="single"/>
        </w:rPr>
        <w:t>202</w:t>
      </w:r>
      <w:r>
        <w:rPr>
          <w:rFonts w:hint="eastAsia" w:ascii="宋体" w:hAnsi="宋体" w:cs="宋体"/>
          <w:color w:val="000000"/>
          <w:sz w:val="24"/>
          <w:szCs w:val="24"/>
          <w:u w:val="single"/>
          <w:lang w:val="en-US" w:eastAsia="zh-CN"/>
        </w:rPr>
        <w:t>6</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u w:val="single"/>
        </w:rPr>
        <w:t>202</w:t>
      </w:r>
      <w:r>
        <w:rPr>
          <w:rFonts w:hint="eastAsia" w:ascii="宋体" w:hAnsi="宋体" w:cs="宋体"/>
          <w:color w:val="000000"/>
          <w:sz w:val="24"/>
          <w:szCs w:val="24"/>
          <w:u w:val="single"/>
          <w:lang w:val="en-US" w:eastAsia="zh-CN"/>
        </w:rPr>
        <w:t>6</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 </w:t>
      </w:r>
    </w:p>
    <w:p w14:paraId="162BB7E5">
      <w:pPr>
        <w:spacing w:line="360" w:lineRule="auto"/>
        <w:outlineLvl w:val="9"/>
        <w:rPr>
          <w:rFonts w:hint="eastAsia" w:ascii="宋体" w:hAnsi="宋体" w:eastAsia="宋体" w:cs="宋体"/>
          <w:b w:val="0"/>
          <w:sz w:val="21"/>
          <w:szCs w:val="21"/>
        </w:rPr>
      </w:pPr>
    </w:p>
    <w:p w14:paraId="0567FC8E">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left"/>
        <w:textAlignment w:val="auto"/>
        <w:outlineLvl w:val="9"/>
        <w:rPr>
          <w:rFonts w:hint="eastAsia" w:ascii="宋体" w:hAnsi="宋体" w:eastAsia="宋体" w:cs="宋体"/>
          <w:sz w:val="24"/>
          <w:szCs w:val="24"/>
        </w:rPr>
      </w:pPr>
      <w:bookmarkStart w:id="454" w:name="_Toc17975"/>
    </w:p>
    <w:p w14:paraId="4ECF7AF3">
      <w:pPr>
        <w:adjustRightInd w:val="0"/>
        <w:snapToGrid w:val="0"/>
        <w:spacing w:line="440" w:lineRule="exact"/>
        <w:jc w:val="center"/>
        <w:rPr>
          <w:rFonts w:hint="eastAsia" w:ascii="黑体" w:hAnsi="黑体" w:eastAsia="黑体"/>
          <w:sz w:val="36"/>
          <w:szCs w:val="36"/>
        </w:rPr>
        <w:sectPr>
          <w:headerReference r:id="rId12" w:type="default"/>
          <w:footerReference r:id="rId13" w:type="default"/>
          <w:pgSz w:w="11906" w:h="16838"/>
          <w:pgMar w:top="1440" w:right="1800" w:bottom="1440" w:left="1800" w:header="851" w:footer="992" w:gutter="0"/>
          <w:pgNumType w:fmt="decimal"/>
          <w:cols w:space="720" w:num="1"/>
          <w:docGrid w:type="lines" w:linePitch="312" w:charSpace="0"/>
        </w:sectPr>
      </w:pPr>
      <w:r>
        <mc:AlternateContent>
          <mc:Choice Requires="wps">
            <w:drawing>
              <wp:anchor distT="0" distB="0" distL="114300" distR="114300" simplePos="0" relativeHeight="251660288" behindDoc="0" locked="0" layoutInCell="1" allowOverlap="1">
                <wp:simplePos x="0" y="0"/>
                <wp:positionH relativeFrom="page">
                  <wp:posOffset>3708400</wp:posOffset>
                </wp:positionH>
                <wp:positionV relativeFrom="paragraph">
                  <wp:posOffset>9029700</wp:posOffset>
                </wp:positionV>
                <wp:extent cx="304800" cy="228600"/>
                <wp:effectExtent l="0" t="0" r="0" b="0"/>
                <wp:wrapNone/>
                <wp:docPr id="25" name="文本框 25"/>
                <wp:cNvGraphicFramePr/>
                <a:graphic xmlns:a="http://schemas.openxmlformats.org/drawingml/2006/main">
                  <a:graphicData uri="http://schemas.microsoft.com/office/word/2010/wordprocessingShape">
                    <wps:wsp>
                      <wps:cNvSpPr txBox="1"/>
                      <wps:spPr>
                        <a:xfrm>
                          <a:off x="1601470" y="2139315"/>
                          <a:ext cx="2132965" cy="3376295"/>
                        </a:xfrm>
                        <a:prstGeom prst="rect">
                          <a:avLst/>
                        </a:prstGeom>
                        <a:noFill/>
                        <a:ln w="6350">
                          <a:noFill/>
                        </a:ln>
                        <a:effectLst/>
                      </wps:spPr>
                      <wps:txbx>
                        <w:txbxContent>
                          <w:p w14:paraId="6ACED39C">
                            <w:pPr>
                              <w:spacing w:line="300" w:lineRule="exact"/>
                              <w:jc w:val="center"/>
                            </w:pPr>
                            <w:r>
                              <w:rPr>
                                <w:rFonts w:hint="eastAsia" w:ascii="Arial" w:hAnsi="Arial" w:eastAsia="Arial"/>
                                <w:color w:val="000000"/>
                                <w:sz w:val="20"/>
                              </w:rPr>
                              <w:t>14</w:t>
                            </w:r>
                          </w:p>
                        </w:txbxContent>
                      </wps:txbx>
                      <wps:bodyPr wrap="square" lIns="25400" tIns="0" rIns="25400" bIns="0">
                        <a:noAutofit/>
                      </wps:bodyPr>
                    </wps:wsp>
                  </a:graphicData>
                </a:graphic>
              </wp:anchor>
            </w:drawing>
          </mc:Choice>
          <mc:Fallback>
            <w:pict>
              <v:shape id="_x0000_s1026" o:spid="_x0000_s1026" o:spt="202" type="#_x0000_t202" style="position:absolute;left:0pt;margin-left:292pt;margin-top:711pt;height:18pt;width:24pt;mso-position-horizontal-relative:page;z-index:251660288;mso-width-relative:page;mso-height-relative:page;" filled="f" stroked="f" coordsize="21600,21600" o:gfxdata="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wrN&#10;SNkAAAANAQAADwAAAAAAAAABACAAAAAiAAAAZHJzL2Rvd25yZXYueG1sUEsBAhQAFAAAAAgAh07i&#10;QO0wkwroAQAAvAMAAA4AAAAAAAAAAQAgAAAAKAEAAGRycy9lMm9Eb2MueG1sUEsFBgAAAAAGAAYA&#10;WQEAAIIFAAAAAA==&#10;">
                <v:fill on="f" focussize="0,0"/>
                <v:stroke on="f" weight="0.5pt"/>
                <v:imagedata o:title=""/>
                <o:lock v:ext="edit" aspectratio="f"/>
                <v:textbox inset="2pt,0mm,2pt,0mm">
                  <w:txbxContent>
                    <w:p w14:paraId="6ACED39C">
                      <w:pPr>
                        <w:spacing w:line="300" w:lineRule="exact"/>
                        <w:jc w:val="center"/>
                      </w:pPr>
                      <w:r>
                        <w:rPr>
                          <w:rFonts w:hint="eastAsia" w:ascii="Arial" w:hAnsi="Arial" w:eastAsia="Arial"/>
                          <w:color w:val="000000"/>
                          <w:sz w:val="20"/>
                        </w:rPr>
                        <w:t>14</w:t>
                      </w:r>
                    </w:p>
                  </w:txbxContent>
                </v:textbox>
              </v:shape>
            </w:pict>
          </mc:Fallback>
        </mc:AlternateContent>
      </w:r>
    </w:p>
    <w:p w14:paraId="30EC3DE6">
      <w:pPr>
        <w:pStyle w:val="2"/>
        <w:bidi w:val="0"/>
        <w:rPr>
          <w:rFonts w:hint="eastAsia"/>
          <w:lang w:val="en-US" w:eastAsia="zh-CN"/>
        </w:rPr>
      </w:pPr>
      <w:bookmarkStart w:id="455" w:name="_Toc6862"/>
      <w:r>
        <w:rPr>
          <w:rFonts w:hint="eastAsia"/>
          <w:lang w:val="en-US" w:eastAsia="zh-CN"/>
        </w:rPr>
        <w:t>第六章  响应文件格式</w:t>
      </w:r>
      <w:bookmarkEnd w:id="454"/>
      <w:bookmarkEnd w:id="455"/>
    </w:p>
    <w:p w14:paraId="3326604C">
      <w:pPr>
        <w:jc w:val="right"/>
        <w:rPr>
          <w:rFonts w:hint="eastAsia" w:ascii="宋体" w:hAnsi="宋体"/>
          <w:b/>
          <w:sz w:val="44"/>
          <w:szCs w:val="44"/>
        </w:rPr>
      </w:pPr>
    </w:p>
    <w:p w14:paraId="483AD181">
      <w:pPr>
        <w:tabs>
          <w:tab w:val="left" w:pos="420"/>
        </w:tabs>
        <w:jc w:val="center"/>
        <w:outlineLvl w:val="9"/>
        <w:rPr>
          <w:rFonts w:hint="eastAsia" w:ascii="宋体" w:hAnsi="宋体"/>
          <w:b/>
          <w:sz w:val="18"/>
          <w:szCs w:val="18"/>
        </w:rPr>
      </w:pPr>
      <w:bookmarkStart w:id="456" w:name="_Toc21347"/>
      <w:bookmarkStart w:id="457" w:name="_Toc30469"/>
      <w:r>
        <w:rPr>
          <w:rFonts w:hint="eastAsia" w:ascii="宋体" w:hAnsi="宋体"/>
          <w:b/>
          <w:sz w:val="32"/>
          <w:szCs w:val="32"/>
        </w:rPr>
        <w:t>响应文件编制说明</w:t>
      </w:r>
      <w:bookmarkEnd w:id="456"/>
      <w:bookmarkEnd w:id="457"/>
    </w:p>
    <w:p w14:paraId="140BC8D3">
      <w:pPr>
        <w:spacing w:line="360" w:lineRule="auto"/>
        <w:rPr>
          <w:rFonts w:hint="eastAsia" w:ascii="宋体" w:hAnsi="宋体"/>
          <w:sz w:val="24"/>
          <w:szCs w:val="24"/>
        </w:rPr>
      </w:pPr>
    </w:p>
    <w:p w14:paraId="15D49777">
      <w:pPr>
        <w:spacing w:line="360" w:lineRule="auto"/>
        <w:ind w:left="105" w:leftChars="50" w:firstLine="494" w:firstLineChars="205"/>
        <w:rPr>
          <w:rFonts w:hint="eastAsia" w:ascii="宋体" w:hAnsi="宋体"/>
          <w:b/>
          <w:sz w:val="24"/>
          <w:szCs w:val="24"/>
        </w:rPr>
      </w:pPr>
      <w:r>
        <w:rPr>
          <w:rFonts w:hint="eastAsia" w:ascii="宋体" w:hAnsi="宋体"/>
          <w:b/>
          <w:sz w:val="24"/>
          <w:szCs w:val="24"/>
        </w:rPr>
        <w:t>1</w:t>
      </w:r>
      <w:r>
        <w:rPr>
          <w:rFonts w:hint="eastAsia" w:ascii="宋体" w:hAnsi="宋体"/>
          <w:sz w:val="24"/>
          <w:szCs w:val="24"/>
        </w:rPr>
        <w:t>．</w:t>
      </w:r>
      <w:r>
        <w:rPr>
          <w:rFonts w:hint="eastAsia" w:ascii="宋体" w:hAnsi="宋体"/>
          <w:b/>
          <w:sz w:val="24"/>
          <w:szCs w:val="24"/>
        </w:rPr>
        <w:t>编制响应文件前，请详细阅读竞争性磋商文件的全部内容，理解文件中的每一项要求。</w:t>
      </w:r>
    </w:p>
    <w:p w14:paraId="5BBC848F">
      <w:pPr>
        <w:spacing w:line="360" w:lineRule="auto"/>
        <w:ind w:left="105" w:leftChars="50" w:firstLine="494" w:firstLineChars="205"/>
        <w:rPr>
          <w:rFonts w:hint="eastAsia" w:ascii="宋体" w:hAnsi="宋体"/>
          <w:b/>
          <w:sz w:val="24"/>
          <w:szCs w:val="24"/>
        </w:rPr>
      </w:pPr>
      <w:r>
        <w:rPr>
          <w:rFonts w:hint="eastAsia" w:ascii="宋体" w:hAnsi="宋体"/>
          <w:b/>
          <w:sz w:val="24"/>
          <w:szCs w:val="24"/>
        </w:rPr>
        <w:t>2</w:t>
      </w:r>
      <w:r>
        <w:rPr>
          <w:rFonts w:hint="eastAsia" w:ascii="宋体" w:hAnsi="宋体"/>
          <w:sz w:val="24"/>
          <w:szCs w:val="24"/>
        </w:rPr>
        <w:t>．</w:t>
      </w:r>
      <w:r>
        <w:rPr>
          <w:rFonts w:hint="eastAsia" w:ascii="宋体" w:hAnsi="宋体"/>
          <w:b/>
          <w:sz w:val="24"/>
          <w:szCs w:val="24"/>
        </w:rPr>
        <w:t>在编制响应文件时，应当按照样本竞争性磋商文件提供的格式内容逐一做出明确的响应，磋商响应文件中须包含资格审查部分、技术部分及商务部分内容，同时竞争性磋商文件提供的格式内容在编制响应文件时不得更改，内容可以扩充。供应商认为有必要，对还可以做其它补充，其目录自行编制，如因供应商自身原因未编制或编制目录中未附其相应内容，其相关不利风险由其自行承担。</w:t>
      </w:r>
    </w:p>
    <w:p w14:paraId="64C15645">
      <w:pPr>
        <w:spacing w:line="360" w:lineRule="auto"/>
        <w:ind w:left="105" w:leftChars="50" w:firstLine="741" w:firstLineChars="205"/>
        <w:rPr>
          <w:rFonts w:hint="eastAsia" w:ascii="宋体" w:hAnsi="宋体"/>
          <w:b/>
          <w:sz w:val="36"/>
          <w:szCs w:val="36"/>
        </w:rPr>
      </w:pPr>
    </w:p>
    <w:p w14:paraId="0CDA0297">
      <w:pPr>
        <w:spacing w:line="360" w:lineRule="auto"/>
        <w:ind w:left="105" w:leftChars="50" w:firstLine="988" w:firstLineChars="205"/>
        <w:rPr>
          <w:rFonts w:hint="eastAsia" w:ascii="宋体" w:hAnsi="宋体"/>
          <w:b/>
          <w:sz w:val="48"/>
          <w:szCs w:val="48"/>
        </w:rPr>
      </w:pPr>
    </w:p>
    <w:p w14:paraId="14ED214E">
      <w:pPr>
        <w:spacing w:line="360" w:lineRule="auto"/>
        <w:ind w:left="105" w:leftChars="50" w:firstLine="741" w:firstLineChars="205"/>
        <w:rPr>
          <w:rFonts w:ascii="宋体" w:hAnsi="宋体"/>
          <w:b/>
          <w:sz w:val="36"/>
          <w:szCs w:val="36"/>
        </w:rPr>
      </w:pPr>
      <w:r>
        <w:rPr>
          <w:rFonts w:hint="eastAsia" w:ascii="宋体" w:hAnsi="宋体"/>
          <w:b/>
          <w:sz w:val="36"/>
          <w:szCs w:val="36"/>
        </w:rPr>
        <w:t>备注：各供应商应将资格审查部分、技术部分及商务部分编制在一份文件中并胶装成册。</w:t>
      </w:r>
    </w:p>
    <w:p w14:paraId="06FA6451">
      <w:pPr>
        <w:spacing w:line="360" w:lineRule="auto"/>
        <w:ind w:left="105" w:leftChars="50" w:firstLine="494" w:firstLineChars="205"/>
        <w:rPr>
          <w:rFonts w:ascii="宋体" w:hAnsi="宋体"/>
          <w:b/>
          <w:sz w:val="24"/>
          <w:szCs w:val="24"/>
        </w:rPr>
      </w:pPr>
    </w:p>
    <w:p w14:paraId="7D2EDF8B">
      <w:pPr>
        <w:spacing w:line="360" w:lineRule="auto"/>
        <w:rPr>
          <w:rFonts w:ascii="宋体" w:cs="宋体"/>
          <w:b/>
          <w:bCs/>
          <w:spacing w:val="26"/>
          <w:sz w:val="24"/>
          <w:szCs w:val="24"/>
        </w:rPr>
      </w:pPr>
      <w:r>
        <w:rPr>
          <w:rFonts w:hint="eastAsia" w:ascii="宋体" w:hAnsi="宋体"/>
          <w:b/>
          <w:sz w:val="24"/>
          <w:szCs w:val="24"/>
        </w:rPr>
        <w:br w:type="page"/>
      </w:r>
      <w:r>
        <w:rPr>
          <w:rFonts w:hint="eastAsia" w:ascii="宋体" w:hAnsi="宋体" w:cs="宋体"/>
          <w:b/>
          <w:bCs/>
          <w:spacing w:val="26"/>
          <w:sz w:val="24"/>
          <w:szCs w:val="24"/>
        </w:rPr>
        <w:t>【项目编号：</w:t>
      </w:r>
      <w:r>
        <w:rPr>
          <w:rFonts w:hint="eastAsia" w:ascii="宋体" w:hAnsi="宋体" w:cs="宋体"/>
          <w:b/>
          <w:bCs/>
          <w:spacing w:val="26"/>
          <w:sz w:val="24"/>
          <w:szCs w:val="24"/>
          <w:u w:val="single"/>
        </w:rPr>
        <w:t xml:space="preserve">      </w:t>
      </w:r>
      <w:r>
        <w:rPr>
          <w:rFonts w:ascii="宋体" w:hAnsi="宋体" w:cs="宋体"/>
          <w:b/>
          <w:bCs/>
          <w:spacing w:val="26"/>
          <w:sz w:val="24"/>
          <w:szCs w:val="24"/>
        </w:rPr>
        <w:t xml:space="preserve">  </w:t>
      </w:r>
      <w:r>
        <w:rPr>
          <w:rFonts w:hint="eastAsia" w:ascii="宋体" w:hAnsi="宋体" w:cs="宋体"/>
          <w:b/>
          <w:bCs/>
          <w:spacing w:val="26"/>
          <w:sz w:val="24"/>
          <w:szCs w:val="24"/>
        </w:rPr>
        <w:t>】                    【正</w:t>
      </w:r>
      <w:r>
        <w:rPr>
          <w:rFonts w:ascii="宋体" w:hAnsi="宋体" w:cs="宋体"/>
          <w:b/>
          <w:bCs/>
          <w:spacing w:val="26"/>
          <w:sz w:val="24"/>
          <w:szCs w:val="24"/>
        </w:rPr>
        <w:t>/</w:t>
      </w:r>
      <w:r>
        <w:rPr>
          <w:rFonts w:hint="eastAsia" w:ascii="宋体" w:hAnsi="宋体" w:cs="宋体"/>
          <w:b/>
          <w:bCs/>
          <w:spacing w:val="26"/>
          <w:sz w:val="24"/>
          <w:szCs w:val="24"/>
        </w:rPr>
        <w:t>副本】</w:t>
      </w:r>
    </w:p>
    <w:p w14:paraId="2ED0B01A">
      <w:pPr>
        <w:pStyle w:val="14"/>
        <w:rPr>
          <w:rFonts w:ascii="宋体"/>
          <w:sz w:val="32"/>
          <w:szCs w:val="32"/>
          <w:u w:val="single"/>
        </w:rPr>
      </w:pPr>
    </w:p>
    <w:p w14:paraId="7E11A437">
      <w:pPr>
        <w:pStyle w:val="25"/>
        <w:ind w:firstLine="210"/>
      </w:pPr>
    </w:p>
    <w:p w14:paraId="083E04C1"/>
    <w:p w14:paraId="792558CC">
      <w:pPr>
        <w:pStyle w:val="14"/>
        <w:jc w:val="center"/>
        <w:rPr>
          <w:rFonts w:hint="eastAsia" w:eastAsia="宋体"/>
          <w:lang w:eastAsia="zh-CN"/>
        </w:rPr>
      </w:pPr>
      <w:r>
        <w:rPr>
          <w:rFonts w:hint="eastAsia" w:ascii="宋体" w:hAnsi="宋体" w:cs="宋体"/>
          <w:b/>
          <w:bCs/>
          <w:sz w:val="48"/>
          <w:szCs w:val="56"/>
          <w:u w:val="single"/>
          <w:lang w:val="en-US" w:eastAsia="zh-CN"/>
        </w:rPr>
        <w:t xml:space="preserve">          </w:t>
      </w:r>
      <w:r>
        <w:rPr>
          <w:rFonts w:hint="eastAsia" w:ascii="宋体" w:hAnsi="宋体" w:cs="宋体"/>
          <w:b/>
          <w:bCs/>
          <w:sz w:val="48"/>
          <w:szCs w:val="56"/>
          <w:u w:val="none"/>
          <w:lang w:val="en-US" w:eastAsia="zh-CN"/>
        </w:rPr>
        <w:t>项目</w:t>
      </w:r>
    </w:p>
    <w:p w14:paraId="190C9F33"/>
    <w:p w14:paraId="1AAC2738">
      <w:pPr>
        <w:pStyle w:val="14"/>
      </w:pPr>
    </w:p>
    <w:p w14:paraId="4BD161B7">
      <w:pPr>
        <w:pStyle w:val="14"/>
      </w:pPr>
    </w:p>
    <w:p w14:paraId="0BB03DFC"/>
    <w:p w14:paraId="283EE919"/>
    <w:p w14:paraId="54F4E8E9"/>
    <w:p w14:paraId="6B7BC83A">
      <w:pPr>
        <w:adjustRightInd w:val="0"/>
        <w:snapToGrid w:val="0"/>
        <w:spacing w:line="360" w:lineRule="auto"/>
        <w:jc w:val="center"/>
        <w:rPr>
          <w:rFonts w:hint="eastAsia" w:ascii="宋体" w:cs="宋体"/>
          <w:b/>
          <w:bCs/>
          <w:spacing w:val="28"/>
          <w:sz w:val="72"/>
          <w:szCs w:val="104"/>
        </w:rPr>
      </w:pPr>
      <w:r>
        <w:rPr>
          <w:rFonts w:hint="eastAsia" w:ascii="宋体" w:hAnsi="宋体" w:cs="宋体"/>
          <w:b/>
          <w:bCs/>
          <w:spacing w:val="28"/>
          <w:sz w:val="72"/>
          <w:szCs w:val="72"/>
        </w:rPr>
        <w:t>响应文件</w:t>
      </w:r>
    </w:p>
    <w:p w14:paraId="67C8B167">
      <w:pPr>
        <w:adjustRightInd w:val="0"/>
        <w:snapToGrid w:val="0"/>
        <w:spacing w:line="360" w:lineRule="auto"/>
        <w:jc w:val="center"/>
        <w:rPr>
          <w:rFonts w:ascii="宋体" w:cs="宋体"/>
          <w:b/>
          <w:bCs/>
          <w:spacing w:val="26"/>
          <w:sz w:val="36"/>
          <w:szCs w:val="36"/>
        </w:rPr>
      </w:pPr>
    </w:p>
    <w:p w14:paraId="214BD6B2">
      <w:pPr>
        <w:pStyle w:val="14"/>
        <w:adjustRightInd w:val="0"/>
        <w:snapToGrid w:val="0"/>
        <w:spacing w:line="360" w:lineRule="auto"/>
      </w:pPr>
    </w:p>
    <w:p w14:paraId="24D5D474">
      <w:pPr>
        <w:pStyle w:val="14"/>
        <w:adjustRightInd w:val="0"/>
        <w:snapToGrid w:val="0"/>
        <w:spacing w:line="360" w:lineRule="auto"/>
      </w:pPr>
    </w:p>
    <w:p w14:paraId="11903DE2">
      <w:pPr>
        <w:adjustRightInd w:val="0"/>
        <w:snapToGrid w:val="0"/>
        <w:spacing w:line="360" w:lineRule="auto"/>
        <w:jc w:val="center"/>
        <w:rPr>
          <w:rFonts w:ascii="宋体" w:cs="宋体"/>
          <w:b/>
          <w:bCs/>
          <w:spacing w:val="26"/>
          <w:sz w:val="36"/>
          <w:szCs w:val="36"/>
        </w:rPr>
      </w:pPr>
    </w:p>
    <w:p w14:paraId="0262BC03">
      <w:pPr>
        <w:adjustRightInd w:val="0"/>
        <w:snapToGrid w:val="0"/>
        <w:spacing w:line="480" w:lineRule="auto"/>
        <w:jc w:val="left"/>
        <w:rPr>
          <w:rFonts w:ascii="宋体" w:cs="宋体"/>
          <w:b/>
          <w:bCs/>
          <w:spacing w:val="26"/>
          <w:sz w:val="32"/>
          <w:szCs w:val="32"/>
        </w:rPr>
      </w:pPr>
      <w:r>
        <w:rPr>
          <w:rFonts w:hint="eastAsia" w:ascii="宋体" w:hAnsi="宋体" w:cs="宋体"/>
          <w:b/>
          <w:bCs/>
          <w:spacing w:val="26"/>
          <w:sz w:val="32"/>
          <w:szCs w:val="32"/>
        </w:rPr>
        <w:t>供应商：</w:t>
      </w:r>
      <w:r>
        <w:rPr>
          <w:rFonts w:ascii="宋体" w:hAnsi="宋体" w:cs="宋体"/>
          <w:b/>
          <w:bCs/>
          <w:spacing w:val="26"/>
          <w:sz w:val="32"/>
          <w:szCs w:val="32"/>
          <w:u w:val="single"/>
        </w:rPr>
        <w:t xml:space="preserve">                          </w:t>
      </w:r>
      <w:r>
        <w:rPr>
          <w:rFonts w:hint="eastAsia" w:ascii="宋体" w:hAnsi="宋体" w:cs="宋体"/>
          <w:b/>
          <w:bCs/>
          <w:spacing w:val="26"/>
          <w:sz w:val="32"/>
          <w:szCs w:val="32"/>
          <w:u w:val="single"/>
        </w:rPr>
        <w:t>（盖章）</w:t>
      </w:r>
    </w:p>
    <w:p w14:paraId="192A7F24">
      <w:pPr>
        <w:adjustRightInd w:val="0"/>
        <w:snapToGrid w:val="0"/>
        <w:spacing w:line="480" w:lineRule="auto"/>
        <w:jc w:val="left"/>
        <w:rPr>
          <w:rFonts w:ascii="宋体" w:cs="宋体"/>
          <w:b/>
          <w:bCs/>
          <w:spacing w:val="26"/>
          <w:sz w:val="32"/>
          <w:szCs w:val="32"/>
          <w:u w:val="single"/>
        </w:rPr>
      </w:pPr>
      <w:r>
        <w:rPr>
          <w:rFonts w:hint="eastAsia" w:ascii="宋体" w:hAnsi="宋体" w:cs="宋体"/>
          <w:b/>
          <w:bCs/>
          <w:spacing w:val="26"/>
          <w:sz w:val="32"/>
          <w:szCs w:val="32"/>
        </w:rPr>
        <w:t>法定代表人或其授权代理人：</w:t>
      </w:r>
      <w:r>
        <w:rPr>
          <w:rFonts w:ascii="宋体" w:hAnsi="宋体" w:cs="宋体"/>
          <w:b/>
          <w:bCs/>
          <w:spacing w:val="26"/>
          <w:sz w:val="32"/>
          <w:szCs w:val="32"/>
          <w:u w:val="single"/>
        </w:rPr>
        <w:t xml:space="preserve">      </w:t>
      </w:r>
      <w:r>
        <w:rPr>
          <w:rFonts w:hint="eastAsia" w:ascii="宋体" w:hAnsi="宋体" w:cs="宋体"/>
          <w:b/>
          <w:bCs/>
          <w:spacing w:val="26"/>
          <w:sz w:val="32"/>
          <w:szCs w:val="32"/>
          <w:u w:val="single"/>
        </w:rPr>
        <w:t>（盖章或签字）</w:t>
      </w:r>
      <w:r>
        <w:rPr>
          <w:rFonts w:ascii="宋体" w:hAnsi="宋体" w:cs="宋体"/>
          <w:b/>
          <w:bCs/>
          <w:spacing w:val="26"/>
          <w:sz w:val="32"/>
          <w:szCs w:val="32"/>
          <w:u w:val="single"/>
        </w:rPr>
        <w:t xml:space="preserve">  </w:t>
      </w:r>
    </w:p>
    <w:p w14:paraId="6E733C07">
      <w:pPr>
        <w:adjustRightInd w:val="0"/>
        <w:snapToGrid w:val="0"/>
        <w:spacing w:line="480" w:lineRule="auto"/>
        <w:jc w:val="left"/>
        <w:rPr>
          <w:rFonts w:ascii="宋体" w:cs="宋体"/>
          <w:b/>
          <w:bCs/>
          <w:spacing w:val="26"/>
          <w:sz w:val="32"/>
          <w:szCs w:val="32"/>
        </w:rPr>
      </w:pPr>
      <w:r>
        <w:rPr>
          <w:rFonts w:hint="eastAsia" w:ascii="宋体" w:hAnsi="宋体" w:cs="宋体"/>
          <w:b/>
          <w:bCs/>
          <w:spacing w:val="26"/>
          <w:sz w:val="32"/>
          <w:szCs w:val="32"/>
        </w:rPr>
        <w:t>联系人：</w:t>
      </w:r>
      <w:r>
        <w:rPr>
          <w:rFonts w:ascii="宋体" w:hAnsi="宋体" w:cs="宋体"/>
          <w:b/>
          <w:bCs/>
          <w:spacing w:val="26"/>
          <w:sz w:val="32"/>
          <w:szCs w:val="32"/>
          <w:u w:val="single"/>
        </w:rPr>
        <w:t xml:space="preserve">           </w:t>
      </w:r>
      <w:r>
        <w:rPr>
          <w:rFonts w:hint="eastAsia" w:ascii="宋体" w:hAnsi="宋体" w:cs="宋体"/>
          <w:b/>
          <w:bCs/>
          <w:spacing w:val="26"/>
          <w:sz w:val="32"/>
          <w:szCs w:val="32"/>
        </w:rPr>
        <w:t>联系电话：</w:t>
      </w:r>
      <w:r>
        <w:rPr>
          <w:rFonts w:ascii="宋体" w:hAnsi="宋体" w:cs="宋体"/>
          <w:b/>
          <w:bCs/>
          <w:spacing w:val="26"/>
          <w:sz w:val="32"/>
          <w:szCs w:val="32"/>
          <w:u w:val="single"/>
        </w:rPr>
        <w:t xml:space="preserve">              </w:t>
      </w:r>
    </w:p>
    <w:p w14:paraId="50C32138">
      <w:pPr>
        <w:adjustRightInd w:val="0"/>
        <w:snapToGrid w:val="0"/>
        <w:spacing w:line="480" w:lineRule="auto"/>
        <w:jc w:val="left"/>
        <w:rPr>
          <w:rFonts w:ascii="宋体" w:cs="宋体"/>
          <w:b/>
          <w:bCs/>
          <w:spacing w:val="26"/>
          <w:sz w:val="32"/>
          <w:szCs w:val="32"/>
          <w:u w:val="single"/>
        </w:rPr>
      </w:pPr>
      <w:r>
        <w:rPr>
          <w:rFonts w:hint="eastAsia" w:ascii="宋体" w:hAnsi="宋体"/>
          <w:b/>
          <w:bCs/>
          <w:spacing w:val="4"/>
          <w:sz w:val="32"/>
          <w:szCs w:val="32"/>
        </w:rPr>
        <w:t>法定地址：</w:t>
      </w:r>
      <w:r>
        <w:rPr>
          <w:rFonts w:ascii="宋体" w:hAnsi="宋体" w:cs="宋体"/>
          <w:b/>
          <w:bCs/>
          <w:spacing w:val="26"/>
          <w:sz w:val="32"/>
          <w:szCs w:val="32"/>
          <w:u w:val="single"/>
        </w:rPr>
        <w:t xml:space="preserve">                                  </w:t>
      </w:r>
    </w:p>
    <w:p w14:paraId="52BBF563">
      <w:pPr>
        <w:adjustRightInd w:val="0"/>
        <w:snapToGrid w:val="0"/>
        <w:spacing w:line="480" w:lineRule="auto"/>
        <w:jc w:val="center"/>
        <w:rPr>
          <w:rFonts w:ascii="宋体" w:hAnsi="宋体" w:cs="宋体"/>
          <w:b/>
          <w:bCs/>
          <w:spacing w:val="26"/>
          <w:sz w:val="32"/>
          <w:szCs w:val="32"/>
        </w:rPr>
      </w:pPr>
      <w:r>
        <w:rPr>
          <w:rFonts w:ascii="宋体" w:hAnsi="宋体" w:cs="宋体"/>
          <w:b/>
          <w:bCs/>
          <w:spacing w:val="26"/>
          <w:sz w:val="32"/>
          <w:szCs w:val="32"/>
        </w:rPr>
        <w:t xml:space="preserve">   </w:t>
      </w:r>
      <w:r>
        <w:rPr>
          <w:rFonts w:hint="eastAsia" w:ascii="宋体" w:hAnsi="宋体" w:cs="宋体"/>
          <w:b/>
          <w:bCs/>
          <w:spacing w:val="26"/>
          <w:sz w:val="32"/>
          <w:szCs w:val="32"/>
        </w:rPr>
        <w:t>年</w:t>
      </w:r>
      <w:r>
        <w:rPr>
          <w:rFonts w:ascii="宋体" w:hAnsi="宋体" w:cs="宋体"/>
          <w:b/>
          <w:bCs/>
          <w:spacing w:val="26"/>
          <w:sz w:val="32"/>
          <w:szCs w:val="32"/>
        </w:rPr>
        <w:t xml:space="preserve">    </w:t>
      </w:r>
      <w:r>
        <w:rPr>
          <w:rFonts w:hint="eastAsia" w:ascii="宋体" w:hAnsi="宋体" w:cs="宋体"/>
          <w:b/>
          <w:bCs/>
          <w:spacing w:val="26"/>
          <w:sz w:val="32"/>
          <w:szCs w:val="32"/>
        </w:rPr>
        <w:t>月</w:t>
      </w:r>
      <w:r>
        <w:rPr>
          <w:rFonts w:ascii="宋体" w:hAnsi="宋体" w:cs="宋体"/>
          <w:b/>
          <w:bCs/>
          <w:spacing w:val="26"/>
          <w:sz w:val="32"/>
          <w:szCs w:val="32"/>
        </w:rPr>
        <w:t xml:space="preserve">   </w:t>
      </w:r>
      <w:r>
        <w:rPr>
          <w:rFonts w:hint="eastAsia" w:ascii="宋体" w:hAnsi="宋体" w:cs="宋体"/>
          <w:b/>
          <w:bCs/>
          <w:spacing w:val="26"/>
          <w:sz w:val="32"/>
          <w:szCs w:val="32"/>
        </w:rPr>
        <w:t>日</w:t>
      </w:r>
      <w:bookmarkStart w:id="458" w:name="_Toc324947077"/>
      <w:bookmarkStart w:id="459" w:name="_Toc321812077"/>
    </w:p>
    <w:p w14:paraId="3A3C9664">
      <w:pPr>
        <w:adjustRightInd w:val="0"/>
        <w:snapToGrid w:val="0"/>
        <w:spacing w:line="360" w:lineRule="auto"/>
        <w:jc w:val="center"/>
        <w:rPr>
          <w:rFonts w:ascii="宋体" w:hAnsi="宋体"/>
          <w:b/>
          <w:sz w:val="32"/>
          <w:szCs w:val="32"/>
        </w:rPr>
      </w:pPr>
    </w:p>
    <w:bookmarkEnd w:id="458"/>
    <w:bookmarkEnd w:id="459"/>
    <w:p w14:paraId="2A2A58D4">
      <w:pPr>
        <w:adjustRightInd w:val="0"/>
        <w:snapToGrid w:val="0"/>
        <w:spacing w:line="360" w:lineRule="auto"/>
        <w:jc w:val="center"/>
        <w:outlineLvl w:val="2"/>
        <w:rPr>
          <w:rFonts w:hint="eastAsia" w:ascii="宋体" w:hAnsi="宋体"/>
          <w:b/>
          <w:sz w:val="24"/>
          <w:szCs w:val="24"/>
        </w:rPr>
        <w:sectPr>
          <w:headerReference r:id="rId14" w:type="default"/>
          <w:footerReference r:id="rId15" w:type="default"/>
          <w:pgSz w:w="11906" w:h="16838"/>
          <w:pgMar w:top="1440" w:right="1800" w:bottom="1440" w:left="1800" w:header="1191" w:footer="1134" w:gutter="0"/>
          <w:pgNumType w:fmt="decimal"/>
          <w:cols w:space="720" w:num="1"/>
          <w:docGrid w:type="lines" w:linePitch="312" w:charSpace="0"/>
        </w:sectPr>
      </w:pPr>
    </w:p>
    <w:p w14:paraId="71776B81">
      <w:pPr>
        <w:adjustRightInd w:val="0"/>
        <w:snapToGrid w:val="0"/>
        <w:spacing w:line="360" w:lineRule="auto"/>
        <w:jc w:val="center"/>
        <w:outlineLvl w:val="9"/>
        <w:rPr>
          <w:rFonts w:ascii="宋体" w:hAnsi="宋体"/>
          <w:b/>
          <w:sz w:val="24"/>
          <w:szCs w:val="24"/>
        </w:rPr>
      </w:pPr>
      <w:r>
        <w:rPr>
          <w:rFonts w:hint="eastAsia" w:ascii="宋体" w:hAnsi="宋体"/>
          <w:b/>
          <w:sz w:val="24"/>
          <w:szCs w:val="24"/>
        </w:rPr>
        <w:t>目</w:t>
      </w:r>
      <w:r>
        <w:rPr>
          <w:rFonts w:ascii="宋体" w:hAnsi="宋体"/>
          <w:b/>
          <w:sz w:val="24"/>
          <w:szCs w:val="24"/>
        </w:rPr>
        <w:t xml:space="preserve">  </w:t>
      </w:r>
      <w:r>
        <w:rPr>
          <w:rFonts w:hint="eastAsia" w:ascii="宋体" w:hAnsi="宋体"/>
          <w:b/>
          <w:sz w:val="24"/>
          <w:szCs w:val="24"/>
        </w:rPr>
        <w:t>录</w:t>
      </w:r>
    </w:p>
    <w:p w14:paraId="1AF1D4A9">
      <w:pPr>
        <w:adjustRightInd w:val="0"/>
        <w:snapToGrid w:val="0"/>
        <w:spacing w:line="360" w:lineRule="auto"/>
        <w:jc w:val="center"/>
        <w:rPr>
          <w:rFonts w:ascii="宋体" w:hAnsi="宋体"/>
          <w:b/>
          <w:sz w:val="24"/>
          <w:szCs w:val="24"/>
        </w:rPr>
      </w:pPr>
    </w:p>
    <w:p w14:paraId="2251D365">
      <w:pPr>
        <w:adjustRightInd w:val="0"/>
        <w:snapToGrid w:val="0"/>
        <w:spacing w:line="360" w:lineRule="auto"/>
        <w:jc w:val="center"/>
        <w:rPr>
          <w:rFonts w:ascii="宋体"/>
          <w:sz w:val="24"/>
          <w:szCs w:val="24"/>
        </w:rPr>
      </w:pPr>
      <w:r>
        <w:rPr>
          <w:rFonts w:hint="eastAsia" w:ascii="宋体" w:hAnsi="宋体"/>
          <w:b/>
          <w:bCs/>
          <w:sz w:val="24"/>
          <w:szCs w:val="24"/>
        </w:rPr>
        <w:t>【供应商根据本项目竞争性磋商文件格式要求自行编制目录】</w:t>
      </w:r>
    </w:p>
    <w:p w14:paraId="3B6D12D9">
      <w:pPr>
        <w:spacing w:line="360" w:lineRule="auto"/>
        <w:ind w:firstLine="480" w:firstLineChars="200"/>
        <w:rPr>
          <w:rFonts w:ascii="宋体"/>
          <w:sz w:val="24"/>
          <w:szCs w:val="24"/>
        </w:rPr>
      </w:pPr>
    </w:p>
    <w:p w14:paraId="7CD8B6E9">
      <w:pPr>
        <w:spacing w:line="360" w:lineRule="auto"/>
        <w:ind w:firstLine="211"/>
        <w:rPr>
          <w:rFonts w:ascii="宋体"/>
          <w:b/>
          <w:sz w:val="24"/>
          <w:szCs w:val="24"/>
        </w:rPr>
      </w:pPr>
    </w:p>
    <w:p w14:paraId="3968A808">
      <w:pPr>
        <w:spacing w:line="360" w:lineRule="auto"/>
        <w:jc w:val="left"/>
        <w:rPr>
          <w:rFonts w:ascii="宋体"/>
          <w:b/>
          <w:bCs/>
          <w:sz w:val="24"/>
          <w:szCs w:val="24"/>
        </w:rPr>
      </w:pPr>
    </w:p>
    <w:p w14:paraId="64AD6E9C">
      <w:pPr>
        <w:spacing w:line="360" w:lineRule="auto"/>
        <w:rPr>
          <w:rFonts w:ascii="宋体"/>
          <w:b/>
          <w:sz w:val="24"/>
          <w:szCs w:val="24"/>
        </w:rPr>
      </w:pPr>
    </w:p>
    <w:p w14:paraId="5378CEC4">
      <w:pPr>
        <w:spacing w:line="360" w:lineRule="auto"/>
        <w:rPr>
          <w:rFonts w:ascii="宋体"/>
          <w:b/>
          <w:bCs/>
          <w:sz w:val="24"/>
          <w:szCs w:val="24"/>
        </w:rPr>
      </w:pPr>
    </w:p>
    <w:p w14:paraId="70554C89">
      <w:pPr>
        <w:spacing w:line="360" w:lineRule="auto"/>
        <w:jc w:val="center"/>
        <w:outlineLvl w:val="9"/>
        <w:rPr>
          <w:rFonts w:hint="eastAsia" w:ascii="宋体" w:hAnsi="宋体" w:eastAsia="宋体" w:cs="宋体"/>
          <w:sz w:val="24"/>
          <w:szCs w:val="24"/>
        </w:rPr>
      </w:pPr>
      <w:bookmarkStart w:id="460" w:name="_Toc26791"/>
      <w:bookmarkStart w:id="461" w:name="_Toc8967"/>
      <w:bookmarkStart w:id="462" w:name="_Toc321812078"/>
      <w:bookmarkStart w:id="463" w:name="_Toc29477"/>
      <w:bookmarkStart w:id="464" w:name="_Toc9295"/>
      <w:bookmarkStart w:id="465" w:name="_Toc324947078"/>
      <w:bookmarkStart w:id="466" w:name="_Toc6222"/>
      <w:bookmarkStart w:id="467" w:name="_Toc11123"/>
      <w:bookmarkStart w:id="468" w:name="_Toc16878"/>
      <w:bookmarkStart w:id="469" w:name="_Toc27937"/>
      <w:bookmarkStart w:id="470" w:name="_Toc31996"/>
      <w:r>
        <w:rPr>
          <w:rFonts w:hint="eastAsia"/>
          <w:sz w:val="24"/>
          <w:szCs w:val="24"/>
        </w:rPr>
        <w:br w:type="page"/>
      </w:r>
      <w:bookmarkEnd w:id="460"/>
      <w:bookmarkEnd w:id="461"/>
      <w:bookmarkEnd w:id="462"/>
      <w:bookmarkEnd w:id="463"/>
      <w:bookmarkEnd w:id="464"/>
      <w:bookmarkEnd w:id="465"/>
      <w:bookmarkEnd w:id="466"/>
      <w:bookmarkEnd w:id="467"/>
      <w:bookmarkEnd w:id="468"/>
      <w:bookmarkEnd w:id="469"/>
      <w:bookmarkEnd w:id="470"/>
      <w:bookmarkStart w:id="471" w:name="_Toc17638"/>
      <w:bookmarkStart w:id="472" w:name="_Toc7110"/>
      <w:bookmarkStart w:id="473" w:name="_Toc4441"/>
      <w:bookmarkStart w:id="474" w:name="_Toc13020"/>
      <w:bookmarkStart w:id="475" w:name="_Toc26609"/>
      <w:bookmarkStart w:id="476" w:name="_Toc12455"/>
      <w:bookmarkStart w:id="477" w:name="_Toc31108"/>
      <w:bookmarkStart w:id="478" w:name="_Toc11664"/>
      <w:bookmarkStart w:id="479" w:name="_Toc321812068"/>
      <w:bookmarkStart w:id="480" w:name="_Toc23435"/>
      <w:bookmarkStart w:id="481" w:name="_Toc324521862"/>
      <w:bookmarkStart w:id="482" w:name="_Toc29600"/>
      <w:bookmarkStart w:id="483" w:name="_Toc26058"/>
      <w:r>
        <w:rPr>
          <w:rFonts w:hint="eastAsia" w:ascii="宋体" w:hAnsi="宋体" w:eastAsia="宋体" w:cs="宋体"/>
          <w:b/>
          <w:kern w:val="0"/>
          <w:sz w:val="24"/>
          <w:szCs w:val="24"/>
        </w:rPr>
        <w:t>一、磋商函及磋商函附录</w:t>
      </w:r>
      <w:bookmarkEnd w:id="471"/>
      <w:bookmarkEnd w:id="472"/>
      <w:bookmarkEnd w:id="473"/>
      <w:bookmarkEnd w:id="474"/>
      <w:bookmarkEnd w:id="475"/>
      <w:bookmarkEnd w:id="476"/>
      <w:bookmarkEnd w:id="477"/>
      <w:bookmarkEnd w:id="478"/>
      <w:bookmarkEnd w:id="479"/>
      <w:bookmarkEnd w:id="480"/>
      <w:bookmarkEnd w:id="481"/>
      <w:bookmarkEnd w:id="482"/>
      <w:bookmarkEnd w:id="483"/>
    </w:p>
    <w:p w14:paraId="622FD820">
      <w:pPr>
        <w:spacing w:line="360" w:lineRule="auto"/>
        <w:jc w:val="center"/>
        <w:outlineLvl w:val="9"/>
        <w:rPr>
          <w:rFonts w:hint="eastAsia" w:ascii="宋体" w:hAnsi="宋体" w:eastAsia="宋体" w:cs="宋体"/>
          <w:b/>
          <w:kern w:val="0"/>
          <w:sz w:val="24"/>
          <w:szCs w:val="24"/>
          <w:lang w:val="en-US" w:eastAsia="zh-CN" w:bidi="ar-SA"/>
        </w:rPr>
      </w:pPr>
      <w:bookmarkStart w:id="484" w:name="_Toc20930"/>
      <w:bookmarkStart w:id="485" w:name="_Toc2014"/>
      <w:bookmarkStart w:id="486" w:name="_Toc29386"/>
      <w:bookmarkStart w:id="487" w:name="_Toc29385"/>
      <w:bookmarkStart w:id="488" w:name="_Toc31570"/>
      <w:bookmarkStart w:id="489" w:name="_Toc15231"/>
      <w:bookmarkStart w:id="490" w:name="_Toc13945"/>
      <w:bookmarkStart w:id="491" w:name="_Toc4358"/>
      <w:bookmarkStart w:id="492" w:name="_Toc18254"/>
      <w:bookmarkStart w:id="493" w:name="_Toc1956"/>
      <w:bookmarkStart w:id="494" w:name="_Toc7024"/>
      <w:r>
        <w:rPr>
          <w:rFonts w:hint="eastAsia" w:ascii="宋体" w:hAnsi="宋体" w:eastAsia="宋体" w:cs="宋体"/>
          <w:b/>
          <w:kern w:val="0"/>
          <w:sz w:val="24"/>
          <w:szCs w:val="24"/>
          <w:lang w:val="en-US" w:eastAsia="zh-CN" w:bidi="ar-SA"/>
        </w:rPr>
        <w:t>（一）磋商函</w:t>
      </w:r>
      <w:bookmarkEnd w:id="484"/>
      <w:bookmarkEnd w:id="485"/>
      <w:bookmarkEnd w:id="486"/>
      <w:bookmarkEnd w:id="487"/>
      <w:bookmarkEnd w:id="488"/>
      <w:bookmarkEnd w:id="489"/>
      <w:bookmarkEnd w:id="490"/>
      <w:bookmarkEnd w:id="491"/>
      <w:bookmarkEnd w:id="492"/>
      <w:bookmarkEnd w:id="493"/>
      <w:bookmarkEnd w:id="494"/>
    </w:p>
    <w:p w14:paraId="00FB71D3">
      <w:pPr>
        <w:tabs>
          <w:tab w:val="left" w:pos="3500"/>
          <w:tab w:val="left" w:pos="3700"/>
        </w:tabs>
        <w:adjustRightInd w:val="0"/>
        <w:snapToGrid w:val="0"/>
        <w:spacing w:line="360" w:lineRule="auto"/>
        <w:rPr>
          <w:rFonts w:hint="eastAsia" w:ascii="宋体" w:hAnsi="宋体" w:eastAsia="宋体" w:cs="宋体"/>
          <w:b/>
          <w:sz w:val="24"/>
          <w:szCs w:val="24"/>
        </w:rPr>
      </w:pPr>
      <w:r>
        <w:rPr>
          <w:rFonts w:hint="eastAsia" w:ascii="宋体" w:hAnsi="宋体" w:eastAsia="宋体" w:cs="宋体"/>
          <w:sz w:val="24"/>
          <w:szCs w:val="24"/>
          <w:u w:val="single"/>
        </w:rPr>
        <w:t xml:space="preserve">（采购人名称） </w:t>
      </w:r>
      <w:r>
        <w:rPr>
          <w:rFonts w:hint="eastAsia" w:ascii="宋体" w:hAnsi="宋体" w:eastAsia="宋体" w:cs="宋体"/>
          <w:b/>
          <w:sz w:val="24"/>
          <w:szCs w:val="24"/>
        </w:rPr>
        <w:t>：</w:t>
      </w:r>
    </w:p>
    <w:p w14:paraId="7B0A87E4">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1．根据你方发售的</w:t>
      </w:r>
      <w:r>
        <w:rPr>
          <w:rFonts w:hint="eastAsia" w:ascii="宋体" w:hAnsi="宋体" w:eastAsia="宋体" w:cs="宋体"/>
          <w:sz w:val="24"/>
          <w:szCs w:val="24"/>
          <w:u w:val="single"/>
        </w:rPr>
        <w:t xml:space="preserve">            </w:t>
      </w:r>
      <w:r>
        <w:rPr>
          <w:rFonts w:hint="eastAsia" w:ascii="宋体" w:hAnsi="宋体" w:eastAsia="宋体" w:cs="宋体"/>
          <w:sz w:val="24"/>
          <w:szCs w:val="24"/>
        </w:rPr>
        <w:t>竞争性磋商文件，经踏勘项目现场和研究上述竞争性磋商文件的投标须知、合同条款、工程建设标准、工程量清单和答疑文件及其它相关文件后，我方愿以大写</w:t>
      </w:r>
      <w:r>
        <w:rPr>
          <w:rFonts w:hint="eastAsia" w:ascii="宋体" w:hAnsi="宋体" w:eastAsia="宋体" w:cs="宋体"/>
          <w:sz w:val="24"/>
          <w:szCs w:val="24"/>
          <w:u w:val="single"/>
        </w:rPr>
        <w:t xml:space="preserve">       </w:t>
      </w:r>
      <w:r>
        <w:rPr>
          <w:rFonts w:hint="eastAsia" w:ascii="宋体" w:hAnsi="宋体" w:eastAsia="宋体" w:cs="宋体"/>
          <w:sz w:val="24"/>
          <w:szCs w:val="24"/>
        </w:rPr>
        <w:t>人民币，小写￥</w:t>
      </w:r>
      <w:r>
        <w:rPr>
          <w:rFonts w:hint="eastAsia" w:ascii="宋体" w:hAnsi="宋体" w:eastAsia="宋体" w:cs="宋体"/>
          <w:sz w:val="24"/>
          <w:szCs w:val="24"/>
          <w:u w:val="single"/>
        </w:rPr>
        <w:t xml:space="preserve">        </w:t>
      </w:r>
      <w:r>
        <w:rPr>
          <w:rFonts w:hint="eastAsia" w:ascii="宋体" w:hAnsi="宋体" w:eastAsia="宋体" w:cs="宋体"/>
          <w:sz w:val="24"/>
          <w:szCs w:val="24"/>
        </w:rPr>
        <w:t>元的磋商报价承包上述工程的施工、竣工，并承担任何质量缺陷保修责任。</w:t>
      </w:r>
    </w:p>
    <w:p w14:paraId="60C306F2">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2．我方已详细审核全部竞争性磋商文件，包括答疑纪要及有关附件。</w:t>
      </w:r>
    </w:p>
    <w:p w14:paraId="52A281FD">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3．我方保证上述磋商报价不低于我单位工程施工的成本价。</w:t>
      </w:r>
    </w:p>
    <w:p w14:paraId="604C5B5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4．若我方中标，我方保证按工期自接到采购人开工通知之日起</w:t>
      </w:r>
      <w:r>
        <w:rPr>
          <w:rFonts w:hint="eastAsia" w:ascii="宋体" w:hAnsi="宋体" w:eastAsia="宋体" w:cs="宋体"/>
          <w:sz w:val="24"/>
          <w:szCs w:val="24"/>
          <w:u w:val="single"/>
        </w:rPr>
        <w:t xml:space="preserve">    </w:t>
      </w:r>
      <w:r>
        <w:rPr>
          <w:rFonts w:hint="eastAsia" w:ascii="宋体" w:hAnsi="宋体" w:eastAsia="宋体" w:cs="宋体"/>
          <w:sz w:val="24"/>
          <w:szCs w:val="24"/>
        </w:rPr>
        <w:t>日历天内完成本工程，质保期为自验收合格之日起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p>
    <w:p w14:paraId="038A670D">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5．若我方中标，我方保证工程质量等级达到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14:paraId="20E3D337">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6．若我方中标，我方保证达到安全文明施工达到文明工地标准。</w:t>
      </w:r>
    </w:p>
    <w:p w14:paraId="75256D5F">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7．若我方中标，我方保证进场提供的主要材料设备的技术指标与响应文件响应、承诺的技术指标一致，若进场提供的主要材料设备技术指标不符合响应文件响应、承诺的，及时更换至符合要求为止。</w:t>
      </w:r>
    </w:p>
    <w:p w14:paraId="1F335ABF">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8．我方同意所提交的响应文件在竞争性磋商文件的投标须知中规定的磋商有效期内有效，在此期间内如果中标，我方将受此约束。</w:t>
      </w:r>
    </w:p>
    <w:p w14:paraId="3369E4A0">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9．在合同协议书正式签署生效之前，你方的竞争性磋商文件、答疑纪要、成交人通知书和本响应文件将构成我们约束双方之间共同遵守的文件，对双方具有约束力。</w:t>
      </w:r>
    </w:p>
    <w:p w14:paraId="36AFCDEB">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10．我方理解你方不负担我们的任何投标费用，我方不要求你方对未中标原因作任何解释，也不退回响应文件。</w:t>
      </w:r>
    </w:p>
    <w:p w14:paraId="32D3F0C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b/>
          <w:sz w:val="24"/>
          <w:szCs w:val="24"/>
        </w:rPr>
        <w:t>我方完全接受并响应竞争性磋商文件、答疑文件、评审办法、采购预算及限价等关于本项目相关文件的要求，严格遵守项目采购过程的时间安排、程序安排等细节，对此无任何异议。但我单位所编制的响应文件如未按照竞争性磋商文件特别要求逐条明确响应或提供相关证明材料编制投标文件的，我方自愿被按照无效投标处理。</w:t>
      </w:r>
    </w:p>
    <w:p w14:paraId="15174106">
      <w:pPr>
        <w:adjustRightInd w:val="0"/>
        <w:snapToGrid w:val="0"/>
        <w:spacing w:line="360" w:lineRule="auto"/>
        <w:ind w:left="252" w:leftChars="120" w:firstLine="480" w:firstLineChars="200"/>
        <w:jc w:val="left"/>
        <w:rPr>
          <w:rFonts w:hint="eastAsia" w:ascii="宋体" w:hAnsi="宋体" w:eastAsia="宋体" w:cs="宋体"/>
          <w:sz w:val="24"/>
          <w:szCs w:val="24"/>
        </w:rPr>
      </w:pPr>
      <w:r>
        <w:rPr>
          <w:rFonts w:hint="eastAsia" w:ascii="宋体" w:hAnsi="宋体" w:eastAsia="宋体" w:cs="宋体"/>
          <w:sz w:val="24"/>
          <w:szCs w:val="24"/>
        </w:rPr>
        <w:t>注：磋商报价应与工程量清单的报价汇总表数字一致。精确到分。</w:t>
      </w:r>
    </w:p>
    <w:p w14:paraId="02AA43C1">
      <w:pPr>
        <w:adjustRightInd w:val="0"/>
        <w:snapToGrid w:val="0"/>
        <w:spacing w:line="360" w:lineRule="auto"/>
        <w:ind w:firstLine="1200" w:firstLineChars="500"/>
        <w:rPr>
          <w:rFonts w:hint="eastAsia" w:ascii="宋体" w:hAnsi="宋体" w:eastAsia="宋体" w:cs="宋体"/>
          <w:sz w:val="24"/>
          <w:szCs w:val="24"/>
          <w:u w:val="single"/>
        </w:rPr>
      </w:pPr>
      <w:r>
        <w:rPr>
          <w:rFonts w:hint="eastAsia" w:ascii="宋体" w:hAnsi="宋体" w:eastAsia="宋体" w:cs="宋体"/>
          <w:sz w:val="24"/>
          <w:szCs w:val="24"/>
        </w:rPr>
        <w:t>供   应  商：</w:t>
      </w:r>
      <w:r>
        <w:rPr>
          <w:rFonts w:hint="eastAsia" w:ascii="宋体" w:hAnsi="宋体" w:eastAsia="宋体" w:cs="宋体"/>
          <w:sz w:val="24"/>
          <w:szCs w:val="24"/>
          <w:u w:val="single"/>
        </w:rPr>
        <w:t xml:space="preserve">                                     （盖章）</w:t>
      </w:r>
    </w:p>
    <w:p w14:paraId="191376D9">
      <w:pPr>
        <w:adjustRightInd w:val="0"/>
        <w:snapToGrid w:val="0"/>
        <w:spacing w:line="360" w:lineRule="auto"/>
        <w:ind w:firstLine="1200" w:firstLineChars="500"/>
        <w:rPr>
          <w:rFonts w:hint="eastAsia" w:ascii="宋体" w:hAnsi="宋体" w:eastAsia="宋体" w:cs="宋体"/>
          <w:sz w:val="24"/>
          <w:szCs w:val="24"/>
          <w:u w:val="single"/>
        </w:rPr>
      </w:pPr>
      <w:r>
        <w:rPr>
          <w:rFonts w:hint="eastAsia" w:ascii="宋体" w:hAnsi="宋体" w:eastAsia="宋体" w:cs="宋体"/>
          <w:sz w:val="24"/>
          <w:szCs w:val="24"/>
        </w:rPr>
        <w:t>单 位 地 址：</w:t>
      </w:r>
      <w:r>
        <w:rPr>
          <w:rFonts w:hint="eastAsia" w:ascii="宋体" w:hAnsi="宋体" w:eastAsia="宋体" w:cs="宋体"/>
          <w:sz w:val="24"/>
          <w:szCs w:val="24"/>
          <w:u w:val="single"/>
        </w:rPr>
        <w:t xml:space="preserve">                                             </w:t>
      </w:r>
    </w:p>
    <w:p w14:paraId="19DB68C8">
      <w:pPr>
        <w:adjustRightInd w:val="0"/>
        <w:snapToGrid w:val="0"/>
        <w:spacing w:line="360" w:lineRule="auto"/>
        <w:ind w:firstLine="1200" w:firstLineChars="500"/>
        <w:rPr>
          <w:rFonts w:hint="eastAsia" w:ascii="宋体" w:hAnsi="宋体" w:eastAsia="宋体" w:cs="宋体"/>
          <w:sz w:val="24"/>
          <w:szCs w:val="24"/>
          <w:u w:val="single"/>
        </w:rPr>
      </w:pPr>
      <w:r>
        <w:rPr>
          <w:rFonts w:hint="eastAsia" w:ascii="宋体" w:hAnsi="宋体" w:eastAsia="宋体" w:cs="宋体"/>
          <w:sz w:val="24"/>
          <w:szCs w:val="24"/>
        </w:rPr>
        <w:t>法定代表人或委托代理人：</w:t>
      </w:r>
      <w:r>
        <w:rPr>
          <w:rFonts w:hint="eastAsia" w:ascii="宋体" w:hAnsi="宋体" w:eastAsia="宋体" w:cs="宋体"/>
          <w:sz w:val="24"/>
          <w:szCs w:val="24"/>
          <w:u w:val="single"/>
        </w:rPr>
        <w:t xml:space="preserve">                        （签字或盖章）</w:t>
      </w:r>
    </w:p>
    <w:p w14:paraId="2F15FC93">
      <w:pPr>
        <w:adjustRightInd w:val="0"/>
        <w:snapToGrid w:val="0"/>
        <w:spacing w:line="360" w:lineRule="auto"/>
        <w:ind w:firstLine="1200" w:firstLineChars="500"/>
        <w:rPr>
          <w:rFonts w:hint="eastAsia" w:ascii="宋体" w:hAnsi="宋体" w:eastAsia="宋体" w:cs="宋体"/>
          <w:sz w:val="24"/>
          <w:szCs w:val="24"/>
          <w:u w:val="single"/>
        </w:rPr>
      </w:pPr>
      <w:r>
        <w:rPr>
          <w:rFonts w:hint="eastAsia" w:ascii="宋体" w:hAnsi="宋体" w:eastAsia="宋体" w:cs="宋体"/>
          <w:sz w:val="24"/>
          <w:szCs w:val="24"/>
        </w:rPr>
        <w:t>邮 政 编 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p>
    <w:p w14:paraId="34050A72">
      <w:pPr>
        <w:adjustRightInd w:val="0"/>
        <w:snapToGrid w:val="0"/>
        <w:spacing w:line="360" w:lineRule="auto"/>
        <w:ind w:firstLine="1200" w:firstLineChars="500"/>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82D164F">
      <w:pPr>
        <w:pStyle w:val="90"/>
        <w:adjustRightInd w:val="0"/>
        <w:snapToGrid w:val="0"/>
        <w:spacing w:line="360" w:lineRule="auto"/>
        <w:jc w:val="both"/>
        <w:rPr>
          <w:rFonts w:hint="eastAsia" w:ascii="宋体" w:hAnsi="宋体" w:eastAsia="宋体" w:cs="宋体"/>
          <w:sz w:val="24"/>
          <w:szCs w:val="24"/>
        </w:rPr>
      </w:pPr>
    </w:p>
    <w:p w14:paraId="589D5E85">
      <w:pPr>
        <w:spacing w:line="360" w:lineRule="auto"/>
        <w:jc w:val="center"/>
        <w:outlineLvl w:val="9"/>
        <w:rPr>
          <w:rFonts w:hint="eastAsia" w:ascii="宋体" w:hAnsi="宋体" w:eastAsia="宋体" w:cs="宋体"/>
          <w:sz w:val="24"/>
          <w:szCs w:val="24"/>
        </w:rPr>
      </w:pPr>
      <w:bookmarkStart w:id="495" w:name="_Toc7506"/>
      <w:bookmarkStart w:id="496" w:name="_Toc7820"/>
      <w:bookmarkStart w:id="497" w:name="_Toc3893"/>
      <w:bookmarkStart w:id="498" w:name="_Toc25029"/>
      <w:bookmarkStart w:id="499" w:name="_Toc11283"/>
      <w:bookmarkStart w:id="500" w:name="_Toc5521"/>
      <w:bookmarkStart w:id="501" w:name="_Toc19571"/>
      <w:bookmarkStart w:id="502" w:name="_Toc23440"/>
      <w:bookmarkStart w:id="503" w:name="_Toc19357"/>
      <w:bookmarkStart w:id="504" w:name="_Toc19362"/>
      <w:r>
        <w:rPr>
          <w:rFonts w:hint="eastAsia" w:ascii="宋体" w:hAnsi="宋体" w:eastAsia="宋体" w:cs="宋体"/>
          <w:sz w:val="24"/>
          <w:szCs w:val="24"/>
          <w:lang w:val="en-US" w:eastAsia="zh-CN"/>
        </w:rPr>
        <w:br w:type="page"/>
      </w:r>
      <w:bookmarkStart w:id="505" w:name="_Toc9648"/>
      <w:r>
        <w:rPr>
          <w:rFonts w:hint="eastAsia" w:ascii="宋体" w:hAnsi="宋体" w:eastAsia="宋体" w:cs="宋体"/>
          <w:b/>
          <w:kern w:val="0"/>
          <w:sz w:val="24"/>
          <w:szCs w:val="24"/>
          <w:lang w:val="en-US" w:eastAsia="zh-CN" w:bidi="ar-SA"/>
        </w:rPr>
        <w:t>（二）磋商函附录</w:t>
      </w:r>
      <w:bookmarkEnd w:id="505"/>
    </w:p>
    <w:p w14:paraId="2CD91B7A">
      <w:pPr>
        <w:adjustRightInd w:val="0"/>
        <w:snapToGrid w:val="0"/>
        <w:spacing w:line="360" w:lineRule="auto"/>
        <w:outlineLvl w:val="9"/>
        <w:rPr>
          <w:rFonts w:hint="eastAsia" w:ascii="宋体" w:hAnsi="宋体" w:eastAsia="宋体" w:cs="宋体"/>
          <w:b/>
          <w:sz w:val="24"/>
          <w:szCs w:val="24"/>
          <w:u w:val="single"/>
        </w:rPr>
      </w:pPr>
      <w:bookmarkStart w:id="506" w:name="_Toc29763"/>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w:t>
      </w:r>
      <w:bookmarkEnd w:id="506"/>
      <w:r>
        <w:rPr>
          <w:rFonts w:hint="eastAsia" w:ascii="宋体" w:hAnsi="宋体" w:eastAsia="宋体" w:cs="宋体"/>
          <w:b/>
          <w:sz w:val="24"/>
          <w:szCs w:val="24"/>
        </w:rPr>
        <w:t xml:space="preserve"> </w:t>
      </w:r>
      <w:r>
        <w:rPr>
          <w:rFonts w:hint="eastAsia" w:ascii="宋体" w:hAnsi="宋体" w:eastAsia="宋体" w:cs="宋体"/>
          <w:b/>
          <w:sz w:val="24"/>
          <w:szCs w:val="24"/>
        </w:rPr>
        <w:br w:type="textWrapping"/>
      </w: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w:t>
      </w:r>
    </w:p>
    <w:tbl>
      <w:tblPr>
        <w:tblStyle w:val="39"/>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8"/>
      </w:tblGrid>
      <w:tr w14:paraId="3AE9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78" w:type="dxa"/>
            <w:noWrap w:val="0"/>
            <w:vAlign w:val="center"/>
          </w:tcPr>
          <w:p w14:paraId="412CF222">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竞争性磋商文件中规定的实质性要求和条件响应情况</w:t>
            </w:r>
          </w:p>
        </w:tc>
      </w:tr>
      <w:tr w14:paraId="3EDB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3" w:hRule="atLeast"/>
          <w:jc w:val="center"/>
        </w:trPr>
        <w:tc>
          <w:tcPr>
            <w:tcW w:w="9178" w:type="dxa"/>
            <w:noWrap w:val="0"/>
            <w:vAlign w:val="center"/>
          </w:tcPr>
          <w:p w14:paraId="0A0B7442">
            <w:pPr>
              <w:adjustRightInd w:val="0"/>
              <w:snapToGrid w:val="0"/>
              <w:spacing w:line="360" w:lineRule="auto"/>
              <w:jc w:val="center"/>
              <w:rPr>
                <w:rFonts w:hint="eastAsia" w:ascii="宋体" w:hAnsi="宋体" w:eastAsia="宋体" w:cs="宋体"/>
                <w:sz w:val="24"/>
                <w:szCs w:val="24"/>
              </w:rPr>
            </w:pPr>
          </w:p>
        </w:tc>
      </w:tr>
      <w:tr w14:paraId="5B50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jc w:val="center"/>
        </w:trPr>
        <w:tc>
          <w:tcPr>
            <w:tcW w:w="9178" w:type="dxa"/>
            <w:noWrap w:val="0"/>
            <w:vAlign w:val="center"/>
          </w:tcPr>
          <w:p w14:paraId="496988F9">
            <w:pPr>
              <w:adjustRightInd w:val="0"/>
              <w:snapToGrid w:val="0"/>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备注：</w:t>
            </w:r>
            <w:r>
              <w:rPr>
                <w:rFonts w:hint="eastAsia" w:ascii="宋体" w:hAnsi="宋体" w:eastAsia="宋体" w:cs="宋体"/>
                <w:sz w:val="24"/>
                <w:szCs w:val="24"/>
              </w:rPr>
              <w:t>供应商应承诺是否响应竞争性磋商文件中规定的实质性要求和条件，并在此基础上，可做出其他有利于采购人的承诺。如供应商不承诺完全响应竞争性磋商文件中规定的实质性要求和条件，应对不响应部分的内容予以具体说明。如供应商不填写实质性要求和条件的响应情况，则视为供应商承诺完全响应竞争性磋商文件中规定的实质性要求和条件。</w:t>
            </w:r>
          </w:p>
        </w:tc>
      </w:tr>
    </w:tbl>
    <w:p w14:paraId="632E4FAF">
      <w:pPr>
        <w:adjustRightInd w:val="0"/>
        <w:snapToGrid w:val="0"/>
        <w:spacing w:line="360" w:lineRule="auto"/>
        <w:jc w:val="right"/>
        <w:rPr>
          <w:rFonts w:hint="eastAsia" w:ascii="宋体" w:hAnsi="宋体" w:eastAsia="宋体" w:cs="宋体"/>
          <w:sz w:val="24"/>
          <w:szCs w:val="24"/>
        </w:rPr>
      </w:pPr>
    </w:p>
    <w:p w14:paraId="2F59E14A">
      <w:pPr>
        <w:adjustRightInd w:val="0"/>
        <w:snapToGrid w:val="0"/>
        <w:spacing w:line="360" w:lineRule="auto"/>
        <w:jc w:val="right"/>
        <w:rPr>
          <w:rFonts w:hint="eastAsia" w:ascii="宋体" w:hAnsi="宋体" w:eastAsia="宋体" w:cs="宋体"/>
          <w:sz w:val="24"/>
          <w:szCs w:val="24"/>
        </w:rPr>
      </w:pPr>
    </w:p>
    <w:p w14:paraId="64055E85">
      <w:pPr>
        <w:adjustRightInd w:val="0"/>
        <w:snapToGrid w:val="0"/>
        <w:spacing w:line="360" w:lineRule="auto"/>
        <w:ind w:right="480"/>
        <w:jc w:val="right"/>
        <w:rPr>
          <w:rFonts w:hint="eastAsia" w:ascii="宋体" w:hAnsi="宋体" w:eastAsia="宋体" w:cs="宋体"/>
          <w:sz w:val="24"/>
          <w:szCs w:val="24"/>
        </w:rPr>
      </w:pPr>
      <w:bookmarkStart w:id="507" w:name="_Toc20082"/>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6EB6643C">
      <w:pPr>
        <w:adjustRightInd w:val="0"/>
        <w:snapToGrid w:val="0"/>
        <w:spacing w:line="360" w:lineRule="auto"/>
        <w:jc w:val="right"/>
        <w:rPr>
          <w:rFonts w:hint="eastAsia" w:ascii="宋体" w:hAnsi="宋体" w:eastAsia="宋体" w:cs="宋体"/>
          <w:sz w:val="24"/>
          <w:szCs w:val="24"/>
        </w:rPr>
      </w:pPr>
    </w:p>
    <w:p w14:paraId="66F4A908">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0698DB19">
      <w:pPr>
        <w:adjustRightInd w:val="0"/>
        <w:snapToGrid w:val="0"/>
        <w:spacing w:line="360" w:lineRule="auto"/>
        <w:jc w:val="right"/>
        <w:rPr>
          <w:rFonts w:hint="eastAsia" w:ascii="宋体" w:hAnsi="宋体" w:eastAsia="宋体" w:cs="宋体"/>
          <w:sz w:val="24"/>
          <w:szCs w:val="24"/>
        </w:rPr>
      </w:pPr>
    </w:p>
    <w:p w14:paraId="69A7BADA">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7590797">
      <w:pPr>
        <w:rPr>
          <w:rStyle w:val="47"/>
          <w:rFonts w:hint="eastAsia" w:ascii="宋体" w:hAnsi="宋体" w:eastAsia="宋体" w:cs="宋体"/>
          <w:sz w:val="24"/>
          <w:szCs w:val="24"/>
        </w:rPr>
      </w:pPr>
      <w:r>
        <w:rPr>
          <w:rStyle w:val="47"/>
          <w:rFonts w:hint="eastAsia" w:ascii="宋体" w:hAnsi="宋体" w:eastAsia="宋体" w:cs="宋体"/>
          <w:sz w:val="24"/>
          <w:szCs w:val="24"/>
        </w:rPr>
        <w:br w:type="page"/>
      </w:r>
    </w:p>
    <w:p w14:paraId="28947915">
      <w:pPr>
        <w:adjustRightInd w:val="0"/>
        <w:snapToGrid w:val="0"/>
        <w:spacing w:line="360" w:lineRule="auto"/>
        <w:jc w:val="center"/>
        <w:outlineLvl w:val="9"/>
        <w:rPr>
          <w:rFonts w:hint="eastAsia" w:ascii="宋体" w:hAnsi="宋体" w:eastAsia="宋体" w:cs="宋体"/>
          <w:sz w:val="24"/>
          <w:szCs w:val="24"/>
        </w:rPr>
      </w:pPr>
      <w:bookmarkStart w:id="508" w:name="_Toc21687"/>
      <w:r>
        <w:rPr>
          <w:rStyle w:val="47"/>
          <w:rFonts w:hint="eastAsia" w:ascii="宋体" w:hAnsi="宋体" w:eastAsia="宋体" w:cs="宋体"/>
          <w:sz w:val="24"/>
          <w:szCs w:val="24"/>
        </w:rPr>
        <w:t>二、首次报价一览表</w:t>
      </w:r>
      <w:bookmarkEnd w:id="508"/>
      <w:r>
        <w:rPr>
          <w:rStyle w:val="47"/>
          <w:rFonts w:hint="eastAsia" w:ascii="宋体" w:hAnsi="宋体" w:eastAsia="宋体" w:cs="宋体"/>
          <w:sz w:val="24"/>
          <w:szCs w:val="24"/>
        </w:rPr>
        <w:br w:type="textWrapping"/>
      </w:r>
      <w:r>
        <w:rPr>
          <w:rStyle w:val="47"/>
          <w:rFonts w:hint="eastAsia" w:ascii="宋体" w:hAnsi="宋体" w:eastAsia="宋体" w:cs="宋体"/>
          <w:sz w:val="24"/>
          <w:szCs w:val="24"/>
        </w:rPr>
        <w:t>2.1首次报价一览表</w:t>
      </w:r>
    </w:p>
    <w:tbl>
      <w:tblPr>
        <w:tblStyle w:val="39"/>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1"/>
        <w:gridCol w:w="7138"/>
      </w:tblGrid>
      <w:tr w14:paraId="5CFD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421" w:type="dxa"/>
            <w:noWrap w:val="0"/>
            <w:vAlign w:val="center"/>
          </w:tcPr>
          <w:p w14:paraId="5722E9AD">
            <w:pPr>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7138" w:type="dxa"/>
            <w:noWrap w:val="0"/>
            <w:vAlign w:val="center"/>
          </w:tcPr>
          <w:p w14:paraId="4D6F72DD">
            <w:pPr>
              <w:widowControl/>
              <w:spacing w:line="360" w:lineRule="auto"/>
              <w:rPr>
                <w:rFonts w:hint="eastAsia" w:ascii="宋体" w:hAnsi="宋体" w:eastAsia="宋体" w:cs="宋体"/>
                <w:sz w:val="24"/>
                <w:szCs w:val="24"/>
              </w:rPr>
            </w:pPr>
          </w:p>
        </w:tc>
      </w:tr>
      <w:tr w14:paraId="0E44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2421" w:type="dxa"/>
            <w:noWrap w:val="0"/>
            <w:vAlign w:val="center"/>
          </w:tcPr>
          <w:p w14:paraId="1AB381C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7138" w:type="dxa"/>
            <w:noWrap w:val="0"/>
            <w:vAlign w:val="center"/>
          </w:tcPr>
          <w:p w14:paraId="270A44FE">
            <w:pPr>
              <w:spacing w:line="360" w:lineRule="auto"/>
              <w:jc w:val="center"/>
              <w:rPr>
                <w:rFonts w:hint="eastAsia" w:ascii="宋体" w:hAnsi="宋体" w:eastAsia="宋体" w:cs="宋体"/>
                <w:sz w:val="24"/>
                <w:szCs w:val="24"/>
              </w:rPr>
            </w:pPr>
          </w:p>
        </w:tc>
      </w:tr>
      <w:tr w14:paraId="791F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2421" w:type="dxa"/>
            <w:noWrap w:val="0"/>
            <w:vAlign w:val="center"/>
          </w:tcPr>
          <w:p w14:paraId="44D15B6C">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磋商报价</w:t>
            </w:r>
          </w:p>
          <w:p w14:paraId="61DD8B57">
            <w:pPr>
              <w:autoSpaceDE w:val="0"/>
              <w:autoSpaceDN w:val="0"/>
              <w:adjustRightIn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（元）</w:t>
            </w:r>
          </w:p>
        </w:tc>
        <w:tc>
          <w:tcPr>
            <w:tcW w:w="7138" w:type="dxa"/>
            <w:noWrap w:val="0"/>
            <w:vAlign w:val="center"/>
          </w:tcPr>
          <w:p w14:paraId="6624ABB6">
            <w:pPr>
              <w:spacing w:before="42" w:line="360" w:lineRule="auto"/>
              <w:rPr>
                <w:rFonts w:hint="default" w:ascii="宋体" w:hAnsi="宋体" w:eastAsia="宋体" w:cs="宋体"/>
                <w:spacing w:val="-2"/>
                <w:sz w:val="24"/>
                <w:szCs w:val="24"/>
                <w:lang w:val="en-US" w:eastAsia="zh-CN"/>
              </w:rPr>
            </w:pPr>
            <w:r>
              <w:rPr>
                <w:rFonts w:hint="eastAsia" w:ascii="宋体" w:hAnsi="宋体" w:cs="宋体"/>
                <w:spacing w:val="-2"/>
                <w:sz w:val="24"/>
                <w:szCs w:val="24"/>
                <w:lang w:val="en-US" w:eastAsia="zh-CN"/>
              </w:rPr>
              <w:t>磋商总报价：</w:t>
            </w:r>
          </w:p>
          <w:p w14:paraId="13273105">
            <w:pPr>
              <w:spacing w:before="42" w:line="360" w:lineRule="auto"/>
              <w:rPr>
                <w:rFonts w:hint="eastAsia" w:ascii="宋体" w:hAnsi="宋体" w:eastAsia="宋体" w:cs="宋体"/>
                <w:sz w:val="24"/>
                <w:szCs w:val="24"/>
                <w:u w:val="single"/>
              </w:rPr>
            </w:pPr>
            <w:r>
              <w:rPr>
                <w:rFonts w:hint="eastAsia" w:ascii="宋体" w:hAnsi="宋体" w:eastAsia="宋体" w:cs="宋体"/>
                <w:spacing w:val="-2"/>
                <w:sz w:val="24"/>
                <w:szCs w:val="24"/>
              </w:rPr>
              <w:t>大写：人民币</w:t>
            </w:r>
            <w:r>
              <w:rPr>
                <w:rFonts w:hint="eastAsia" w:ascii="宋体" w:hAnsi="宋体" w:eastAsia="宋体" w:cs="宋体"/>
                <w:spacing w:val="-2"/>
                <w:sz w:val="24"/>
                <w:szCs w:val="24"/>
                <w:u w:val="single"/>
              </w:rPr>
              <w:t xml:space="preserve">          </w:t>
            </w:r>
          </w:p>
          <w:p w14:paraId="72F1A2A1">
            <w:pPr>
              <w:autoSpaceDE w:val="0"/>
              <w:autoSpaceDN w:val="0"/>
              <w:adjustRightInd w:val="0"/>
              <w:spacing w:line="360" w:lineRule="auto"/>
              <w:rPr>
                <w:rFonts w:hint="eastAsia" w:ascii="宋体" w:hAnsi="宋体" w:eastAsia="宋体" w:cs="宋体"/>
                <w:sz w:val="24"/>
                <w:szCs w:val="24"/>
                <w:lang w:val="en-US" w:eastAsia="zh-CN"/>
              </w:rPr>
            </w:pPr>
            <w:r>
              <w:rPr>
                <w:rFonts w:hint="eastAsia" w:ascii="宋体" w:hAnsi="宋体" w:eastAsia="宋体" w:cs="宋体"/>
                <w:spacing w:val="1"/>
                <w:sz w:val="24"/>
                <w:szCs w:val="24"/>
              </w:rPr>
              <w:t>小写：¥</w:t>
            </w:r>
            <w:r>
              <w:rPr>
                <w:rFonts w:hint="eastAsia" w:ascii="宋体" w:hAnsi="宋体" w:eastAsia="宋体" w:cs="宋体"/>
                <w:spacing w:val="1"/>
                <w:sz w:val="24"/>
                <w:szCs w:val="24"/>
                <w:u w:val="single"/>
              </w:rPr>
              <w:t xml:space="preserve">            </w:t>
            </w:r>
            <w:r>
              <w:rPr>
                <w:rFonts w:hint="eastAsia" w:ascii="宋体" w:hAnsi="宋体" w:eastAsia="宋体" w:cs="宋体"/>
                <w:sz w:val="24"/>
                <w:szCs w:val="24"/>
              </w:rPr>
              <w:t>元</w:t>
            </w:r>
          </w:p>
        </w:tc>
      </w:tr>
      <w:tr w14:paraId="72B7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2421" w:type="dxa"/>
            <w:noWrap w:val="0"/>
            <w:vAlign w:val="center"/>
          </w:tcPr>
          <w:p w14:paraId="1886D998">
            <w:pPr>
              <w:autoSpaceDE w:val="0"/>
              <w:autoSpaceDN w:val="0"/>
              <w:adjustRightIn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工期</w:t>
            </w:r>
            <w:r>
              <w:rPr>
                <w:rFonts w:hint="eastAsia" w:ascii="宋体" w:hAnsi="宋体" w:eastAsia="宋体" w:cs="宋体"/>
                <w:spacing w:val="-12"/>
                <w:sz w:val="24"/>
                <w:szCs w:val="24"/>
              </w:rPr>
              <w:t>（日历天）</w:t>
            </w:r>
          </w:p>
        </w:tc>
        <w:tc>
          <w:tcPr>
            <w:tcW w:w="7138" w:type="dxa"/>
            <w:noWrap w:val="0"/>
            <w:vAlign w:val="center"/>
          </w:tcPr>
          <w:p w14:paraId="224A6064">
            <w:pPr>
              <w:autoSpaceDE w:val="0"/>
              <w:autoSpaceDN w:val="0"/>
              <w:adjustRightInd w:val="0"/>
              <w:spacing w:line="360" w:lineRule="auto"/>
              <w:jc w:val="left"/>
              <w:rPr>
                <w:rFonts w:hint="eastAsia" w:ascii="宋体" w:hAnsi="宋体" w:eastAsia="宋体" w:cs="宋体"/>
                <w:kern w:val="0"/>
                <w:sz w:val="24"/>
                <w:szCs w:val="24"/>
              </w:rPr>
            </w:pPr>
          </w:p>
        </w:tc>
      </w:tr>
      <w:tr w14:paraId="7013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2421" w:type="dxa"/>
            <w:noWrap w:val="0"/>
            <w:vAlign w:val="center"/>
          </w:tcPr>
          <w:p w14:paraId="6D60B011">
            <w:pPr>
              <w:widowControl/>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质量标准</w:t>
            </w:r>
          </w:p>
        </w:tc>
        <w:tc>
          <w:tcPr>
            <w:tcW w:w="7138" w:type="dxa"/>
            <w:noWrap w:val="0"/>
            <w:vAlign w:val="center"/>
          </w:tcPr>
          <w:p w14:paraId="0E477470">
            <w:pPr>
              <w:widowControl/>
              <w:spacing w:line="360" w:lineRule="auto"/>
              <w:jc w:val="left"/>
              <w:rPr>
                <w:rFonts w:hint="eastAsia" w:ascii="宋体" w:hAnsi="宋体" w:eastAsia="宋体" w:cs="宋体"/>
                <w:kern w:val="0"/>
                <w:sz w:val="24"/>
                <w:szCs w:val="24"/>
              </w:rPr>
            </w:pPr>
          </w:p>
        </w:tc>
      </w:tr>
      <w:tr w14:paraId="24CB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2421" w:type="dxa"/>
            <w:noWrap w:val="0"/>
            <w:vAlign w:val="center"/>
          </w:tcPr>
          <w:p w14:paraId="5EE31749">
            <w:pPr>
              <w:widowControl/>
              <w:spacing w:line="360" w:lineRule="auto"/>
              <w:jc w:val="center"/>
              <w:rPr>
                <w:rFonts w:hint="eastAsia" w:ascii="宋体" w:hAnsi="宋体" w:eastAsia="宋体" w:cs="宋体"/>
                <w:sz w:val="24"/>
                <w:szCs w:val="24"/>
              </w:rPr>
            </w:pPr>
            <w:r>
              <w:rPr>
                <w:rFonts w:hint="eastAsia" w:ascii="宋体" w:hAnsi="宋体" w:eastAsia="宋体" w:cs="宋体"/>
                <w:kern w:val="0"/>
                <w:sz w:val="24"/>
                <w:szCs w:val="24"/>
              </w:rPr>
              <w:t>质保期</w:t>
            </w:r>
          </w:p>
        </w:tc>
        <w:tc>
          <w:tcPr>
            <w:tcW w:w="7138" w:type="dxa"/>
            <w:noWrap w:val="0"/>
            <w:vAlign w:val="center"/>
          </w:tcPr>
          <w:p w14:paraId="4986CC03">
            <w:pPr>
              <w:widowControl/>
              <w:spacing w:line="360" w:lineRule="auto"/>
              <w:jc w:val="left"/>
              <w:rPr>
                <w:rFonts w:hint="eastAsia" w:ascii="宋体" w:hAnsi="宋体" w:eastAsia="宋体" w:cs="宋体"/>
                <w:kern w:val="0"/>
                <w:sz w:val="24"/>
                <w:szCs w:val="24"/>
              </w:rPr>
            </w:pPr>
          </w:p>
        </w:tc>
      </w:tr>
      <w:tr w14:paraId="085B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3" w:hRule="atLeast"/>
          <w:jc w:val="center"/>
        </w:trPr>
        <w:tc>
          <w:tcPr>
            <w:tcW w:w="2421" w:type="dxa"/>
            <w:noWrap w:val="0"/>
            <w:vAlign w:val="center"/>
          </w:tcPr>
          <w:p w14:paraId="49903B2B">
            <w:pPr>
              <w:spacing w:before="45" w:line="360" w:lineRule="auto"/>
              <w:ind w:left="139"/>
              <w:jc w:val="center"/>
              <w:rPr>
                <w:rFonts w:hint="eastAsia" w:ascii="宋体" w:hAnsi="宋体" w:eastAsia="宋体" w:cs="宋体"/>
                <w:kern w:val="0"/>
                <w:sz w:val="24"/>
                <w:szCs w:val="24"/>
              </w:rPr>
            </w:pPr>
            <w:r>
              <w:rPr>
                <w:rFonts w:hint="eastAsia" w:ascii="宋体" w:hAnsi="宋体" w:eastAsia="宋体" w:cs="宋体"/>
                <w:kern w:val="0"/>
                <w:sz w:val="24"/>
                <w:szCs w:val="24"/>
              </w:rPr>
              <w:t>付款方式是否响应 (是/否)</w:t>
            </w:r>
          </w:p>
        </w:tc>
        <w:tc>
          <w:tcPr>
            <w:tcW w:w="7138" w:type="dxa"/>
            <w:noWrap w:val="0"/>
            <w:vAlign w:val="center"/>
          </w:tcPr>
          <w:p w14:paraId="70068C03">
            <w:pPr>
              <w:widowControl/>
              <w:spacing w:line="360" w:lineRule="auto"/>
              <w:jc w:val="center"/>
              <w:rPr>
                <w:rFonts w:hint="eastAsia" w:ascii="宋体" w:hAnsi="宋体" w:eastAsia="宋体" w:cs="宋体"/>
                <w:kern w:val="0"/>
                <w:sz w:val="24"/>
                <w:szCs w:val="24"/>
              </w:rPr>
            </w:pPr>
          </w:p>
        </w:tc>
      </w:tr>
    </w:tbl>
    <w:p w14:paraId="4955506C">
      <w:pPr>
        <w:spacing w:line="360" w:lineRule="auto"/>
        <w:rPr>
          <w:rFonts w:hint="eastAsia" w:ascii="宋体" w:hAnsi="宋体" w:eastAsia="宋体" w:cs="宋体"/>
          <w:sz w:val="24"/>
          <w:szCs w:val="24"/>
        </w:rPr>
      </w:pPr>
    </w:p>
    <w:p w14:paraId="67C259FA">
      <w:pPr>
        <w:adjustRightInd w:val="0"/>
        <w:snapToGrid w:val="0"/>
        <w:spacing w:line="360" w:lineRule="auto"/>
        <w:ind w:right="480"/>
        <w:jc w:val="right"/>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27C63549">
      <w:pPr>
        <w:adjustRightInd w:val="0"/>
        <w:snapToGrid w:val="0"/>
        <w:spacing w:line="360" w:lineRule="auto"/>
        <w:jc w:val="right"/>
        <w:rPr>
          <w:rFonts w:hint="eastAsia" w:ascii="宋体" w:hAnsi="宋体" w:eastAsia="宋体" w:cs="宋体"/>
          <w:sz w:val="24"/>
          <w:szCs w:val="24"/>
        </w:rPr>
      </w:pPr>
    </w:p>
    <w:p w14:paraId="38DFBC1D">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6638DBC9">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B219536">
      <w:pPr>
        <w:jc w:val="center"/>
        <w:rPr>
          <w:rFonts w:hint="eastAsia" w:ascii="宋体" w:hAnsi="宋体" w:eastAsia="宋体" w:cs="宋体"/>
          <w:sz w:val="24"/>
          <w:szCs w:val="24"/>
        </w:rPr>
      </w:pPr>
      <w:r>
        <w:rPr>
          <w:rStyle w:val="47"/>
          <w:rFonts w:hint="eastAsia" w:ascii="宋体" w:hAnsi="宋体" w:eastAsia="宋体" w:cs="宋体"/>
          <w:sz w:val="24"/>
          <w:szCs w:val="24"/>
        </w:rPr>
        <w:br w:type="page"/>
      </w:r>
      <w:r>
        <w:rPr>
          <w:rStyle w:val="47"/>
          <w:rFonts w:hint="eastAsia" w:ascii="宋体" w:hAnsi="宋体" w:eastAsia="宋体" w:cs="宋体"/>
          <w:sz w:val="24"/>
          <w:szCs w:val="24"/>
        </w:rPr>
        <w:t>2.2</w:t>
      </w:r>
      <w:r>
        <w:rPr>
          <w:rFonts w:hint="eastAsia" w:ascii="宋体" w:hAnsi="宋体" w:eastAsia="宋体" w:cs="宋体"/>
          <w:b/>
          <w:bCs/>
          <w:sz w:val="24"/>
          <w:szCs w:val="24"/>
        </w:rPr>
        <w:t>已标价的工程量清单</w:t>
      </w:r>
      <w:r>
        <w:rPr>
          <w:rFonts w:hint="eastAsia" w:ascii="宋体" w:hAnsi="宋体" w:eastAsia="宋体" w:cs="宋体"/>
          <w:b/>
          <w:bCs/>
          <w:sz w:val="24"/>
          <w:szCs w:val="24"/>
        </w:rPr>
        <w:br w:type="textWrapping"/>
      </w:r>
    </w:p>
    <w:p w14:paraId="685930A0">
      <w:pPr>
        <w:adjustRightInd w:val="0"/>
        <w:snapToGrid w:val="0"/>
        <w:spacing w:line="360" w:lineRule="auto"/>
        <w:jc w:val="center"/>
        <w:outlineLvl w:val="9"/>
        <w:rPr>
          <w:rStyle w:val="47"/>
          <w:rFonts w:hint="eastAsia" w:ascii="宋体" w:hAnsi="宋体" w:eastAsia="宋体" w:cs="宋体"/>
          <w:sz w:val="24"/>
          <w:szCs w:val="24"/>
          <w:lang w:val="en-US" w:eastAsia="zh-CN"/>
        </w:rPr>
      </w:pPr>
      <w:bookmarkStart w:id="509" w:name="_Toc28483"/>
      <w:r>
        <w:rPr>
          <w:rStyle w:val="47"/>
          <w:rFonts w:hint="eastAsia" w:ascii="宋体" w:hAnsi="宋体" w:eastAsia="宋体" w:cs="宋体"/>
          <w:sz w:val="24"/>
          <w:szCs w:val="24"/>
          <w:lang w:val="en-US" w:eastAsia="zh-CN"/>
        </w:rPr>
        <w:t>【以广联达系统生成的工程量清单为准】</w:t>
      </w:r>
    </w:p>
    <w:p w14:paraId="59680949">
      <w:pPr>
        <w:adjustRightInd w:val="0"/>
        <w:snapToGrid w:val="0"/>
        <w:spacing w:line="360" w:lineRule="auto"/>
        <w:jc w:val="left"/>
        <w:outlineLvl w:val="9"/>
        <w:rPr>
          <w:rStyle w:val="47"/>
          <w:rFonts w:hint="eastAsia" w:ascii="宋体" w:hAnsi="宋体" w:eastAsia="宋体" w:cs="宋体"/>
          <w:sz w:val="24"/>
          <w:szCs w:val="24"/>
        </w:rPr>
      </w:pPr>
      <w:r>
        <w:rPr>
          <w:rStyle w:val="47"/>
          <w:rFonts w:hint="eastAsia" w:ascii="宋体" w:hAnsi="宋体" w:eastAsia="宋体" w:cs="宋体"/>
          <w:szCs w:val="24"/>
        </w:rPr>
        <w:br w:type="page"/>
      </w:r>
      <w:r>
        <w:rPr>
          <w:rStyle w:val="47"/>
          <w:rFonts w:hint="eastAsia" w:ascii="宋体" w:hAnsi="宋体" w:eastAsia="宋体" w:cs="宋体"/>
          <w:sz w:val="24"/>
          <w:szCs w:val="24"/>
        </w:rPr>
        <w:t>三、法定代表人身份证明</w:t>
      </w:r>
      <w:bookmarkEnd w:id="507"/>
      <w:r>
        <w:rPr>
          <w:rStyle w:val="47"/>
          <w:rFonts w:hint="eastAsia" w:ascii="宋体" w:hAnsi="宋体" w:eastAsia="宋体" w:cs="宋体"/>
          <w:sz w:val="24"/>
          <w:szCs w:val="24"/>
        </w:rPr>
        <w:t>及授权委托书</w:t>
      </w:r>
      <w:bookmarkEnd w:id="509"/>
    </w:p>
    <w:p w14:paraId="337965FD">
      <w:pPr>
        <w:spacing w:line="360" w:lineRule="auto"/>
        <w:ind w:firstLine="482" w:firstLineChars="200"/>
        <w:jc w:val="center"/>
        <w:rPr>
          <w:rFonts w:hint="eastAsia" w:ascii="宋体" w:hAnsi="宋体" w:eastAsia="宋体" w:cs="宋体"/>
          <w:sz w:val="24"/>
          <w:szCs w:val="24"/>
        </w:rPr>
      </w:pPr>
      <w:r>
        <w:rPr>
          <w:rFonts w:hint="eastAsia" w:ascii="宋体" w:hAnsi="宋体" w:eastAsia="宋体" w:cs="宋体"/>
          <w:b/>
          <w:sz w:val="24"/>
          <w:szCs w:val="24"/>
        </w:rPr>
        <w:t>（一）法定代表人身份证明书</w:t>
      </w:r>
    </w:p>
    <w:tbl>
      <w:tblPr>
        <w:tblStyle w:val="39"/>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2571"/>
        <w:gridCol w:w="1140"/>
        <w:gridCol w:w="1522"/>
        <w:gridCol w:w="1843"/>
      </w:tblGrid>
      <w:tr w14:paraId="4FC0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60" w:type="dxa"/>
            <w:gridSpan w:val="5"/>
            <w:noWrap w:val="0"/>
            <w:vAlign w:val="center"/>
          </w:tcPr>
          <w:p w14:paraId="02238B95">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致：</w:t>
            </w:r>
            <w:r>
              <w:rPr>
                <w:rFonts w:hint="eastAsia" w:ascii="宋体" w:hAnsi="宋体" w:eastAsia="宋体" w:cs="宋体"/>
                <w:bCs/>
                <w:sz w:val="24"/>
                <w:szCs w:val="24"/>
                <w:u w:val="single"/>
              </w:rPr>
              <w:t>（采购人名称）</w:t>
            </w:r>
          </w:p>
        </w:tc>
      </w:tr>
      <w:tr w14:paraId="2C30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restart"/>
            <w:noWrap w:val="0"/>
            <w:vAlign w:val="center"/>
          </w:tcPr>
          <w:p w14:paraId="08A5370E">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企业</w:t>
            </w:r>
          </w:p>
          <w:p w14:paraId="32C2AF7A">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法人</w:t>
            </w:r>
          </w:p>
        </w:tc>
        <w:tc>
          <w:tcPr>
            <w:tcW w:w="2571" w:type="dxa"/>
            <w:noWrap w:val="0"/>
            <w:vAlign w:val="center"/>
          </w:tcPr>
          <w:p w14:paraId="30794765">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企 业 名 称</w:t>
            </w:r>
          </w:p>
        </w:tc>
        <w:tc>
          <w:tcPr>
            <w:tcW w:w="4505" w:type="dxa"/>
            <w:gridSpan w:val="3"/>
            <w:noWrap w:val="0"/>
            <w:vAlign w:val="center"/>
          </w:tcPr>
          <w:p w14:paraId="5078815F">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tc>
      </w:tr>
      <w:tr w14:paraId="2C8E7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0FEFB8ED">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2571" w:type="dxa"/>
            <w:noWrap w:val="0"/>
            <w:vAlign w:val="center"/>
          </w:tcPr>
          <w:p w14:paraId="6F2A3DE9">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法 定 地 址</w:t>
            </w:r>
          </w:p>
        </w:tc>
        <w:tc>
          <w:tcPr>
            <w:tcW w:w="4505" w:type="dxa"/>
            <w:gridSpan w:val="3"/>
            <w:noWrap w:val="0"/>
            <w:vAlign w:val="center"/>
          </w:tcPr>
          <w:p w14:paraId="3FBCBAEC">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tc>
      </w:tr>
      <w:tr w14:paraId="0BA80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408BBBA6">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2571" w:type="dxa"/>
            <w:noWrap w:val="0"/>
            <w:vAlign w:val="center"/>
          </w:tcPr>
          <w:p w14:paraId="7B1C18F8">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工商登记机关</w:t>
            </w:r>
          </w:p>
        </w:tc>
        <w:tc>
          <w:tcPr>
            <w:tcW w:w="4505" w:type="dxa"/>
            <w:gridSpan w:val="3"/>
            <w:noWrap w:val="0"/>
            <w:vAlign w:val="center"/>
          </w:tcPr>
          <w:p w14:paraId="3A39F185">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tc>
      </w:tr>
      <w:tr w14:paraId="23E7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4" w:type="dxa"/>
            <w:vMerge w:val="continue"/>
            <w:noWrap w:val="0"/>
            <w:vAlign w:val="center"/>
          </w:tcPr>
          <w:p w14:paraId="527501FE">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2571" w:type="dxa"/>
            <w:noWrap w:val="0"/>
            <w:vAlign w:val="center"/>
          </w:tcPr>
          <w:p w14:paraId="22429052">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统一社会信用代码</w:t>
            </w:r>
          </w:p>
        </w:tc>
        <w:tc>
          <w:tcPr>
            <w:tcW w:w="4505" w:type="dxa"/>
            <w:gridSpan w:val="3"/>
            <w:noWrap w:val="0"/>
            <w:vAlign w:val="center"/>
          </w:tcPr>
          <w:p w14:paraId="4C53DE32">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tc>
      </w:tr>
      <w:tr w14:paraId="4544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1484" w:type="dxa"/>
            <w:noWrap w:val="0"/>
            <w:vAlign w:val="center"/>
          </w:tcPr>
          <w:p w14:paraId="6CECC86A">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法定代表人</w:t>
            </w:r>
          </w:p>
        </w:tc>
        <w:tc>
          <w:tcPr>
            <w:tcW w:w="2571" w:type="dxa"/>
            <w:noWrap w:val="0"/>
            <w:vAlign w:val="center"/>
          </w:tcPr>
          <w:p w14:paraId="5D1B2410">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姓    名</w:t>
            </w:r>
          </w:p>
        </w:tc>
        <w:tc>
          <w:tcPr>
            <w:tcW w:w="1140" w:type="dxa"/>
            <w:noWrap w:val="0"/>
            <w:vAlign w:val="center"/>
          </w:tcPr>
          <w:p w14:paraId="21BC3979">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522" w:type="dxa"/>
            <w:noWrap w:val="0"/>
            <w:vAlign w:val="center"/>
          </w:tcPr>
          <w:p w14:paraId="2CC9F36F">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联系电话</w:t>
            </w:r>
          </w:p>
        </w:tc>
        <w:tc>
          <w:tcPr>
            <w:tcW w:w="1843" w:type="dxa"/>
            <w:noWrap w:val="0"/>
            <w:vAlign w:val="center"/>
          </w:tcPr>
          <w:p w14:paraId="4CEDCDDA">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r>
      <w:tr w14:paraId="15E3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484" w:type="dxa"/>
            <w:vMerge w:val="restart"/>
            <w:noWrap w:val="0"/>
            <w:vAlign w:val="top"/>
          </w:tcPr>
          <w:p w14:paraId="190A8224">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p w14:paraId="24846E29">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p w14:paraId="50835175">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p w14:paraId="76CDEB5B">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p w14:paraId="0E6816E0">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p w14:paraId="070E0BB6">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法定</w:t>
            </w:r>
          </w:p>
          <w:p w14:paraId="6A2EADB2">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代表人</w:t>
            </w:r>
          </w:p>
          <w:p w14:paraId="087348B8">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身份证</w:t>
            </w:r>
          </w:p>
          <w:p w14:paraId="2998F905">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复印件</w:t>
            </w:r>
          </w:p>
        </w:tc>
        <w:tc>
          <w:tcPr>
            <w:tcW w:w="3711" w:type="dxa"/>
            <w:gridSpan w:val="2"/>
            <w:vMerge w:val="restart"/>
            <w:noWrap w:val="0"/>
            <w:vAlign w:val="center"/>
          </w:tcPr>
          <w:p w14:paraId="4567A8EC">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spacing w:val="-4"/>
                <w:sz w:val="24"/>
                <w:szCs w:val="24"/>
              </w:rPr>
              <w:t>身份证（国徽面、人像面）</w:t>
            </w:r>
          </w:p>
        </w:tc>
        <w:tc>
          <w:tcPr>
            <w:tcW w:w="3365" w:type="dxa"/>
            <w:gridSpan w:val="2"/>
            <w:noWrap w:val="0"/>
            <w:vAlign w:val="center"/>
          </w:tcPr>
          <w:p w14:paraId="6FB9AF5A">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p w14:paraId="57617141">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（法定代表人签字或盖章）</w:t>
            </w:r>
          </w:p>
        </w:tc>
      </w:tr>
      <w:tr w14:paraId="70DC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484" w:type="dxa"/>
            <w:vMerge w:val="continue"/>
            <w:noWrap w:val="0"/>
            <w:vAlign w:val="top"/>
          </w:tcPr>
          <w:p w14:paraId="2BD38CBD">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tc>
        <w:tc>
          <w:tcPr>
            <w:tcW w:w="3711" w:type="dxa"/>
            <w:gridSpan w:val="2"/>
            <w:vMerge w:val="continue"/>
            <w:noWrap w:val="0"/>
            <w:vAlign w:val="top"/>
          </w:tcPr>
          <w:p w14:paraId="4899EB7D">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tc>
        <w:tc>
          <w:tcPr>
            <w:tcW w:w="3365" w:type="dxa"/>
            <w:gridSpan w:val="2"/>
            <w:noWrap w:val="0"/>
            <w:vAlign w:val="top"/>
          </w:tcPr>
          <w:p w14:paraId="756F800C">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p w14:paraId="5DCCD871">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p w14:paraId="58CA8736">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（供应商公章）</w:t>
            </w:r>
          </w:p>
          <w:p w14:paraId="0B0CC960">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p w14:paraId="1BCABE4E">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p w14:paraId="782FA75C">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年  月  日</w:t>
            </w:r>
          </w:p>
        </w:tc>
      </w:tr>
    </w:tbl>
    <w:p w14:paraId="215091E7">
      <w:pPr>
        <w:adjustRightInd w:val="0"/>
        <w:snapToGrid w:val="0"/>
        <w:spacing w:line="360" w:lineRule="auto"/>
        <w:ind w:firstLine="4680" w:firstLineChars="1950"/>
        <w:rPr>
          <w:rFonts w:hint="eastAsia" w:ascii="宋体" w:hAnsi="宋体" w:eastAsia="宋体" w:cs="宋体"/>
          <w:sz w:val="24"/>
          <w:szCs w:val="24"/>
        </w:rPr>
      </w:pPr>
      <w:r>
        <w:rPr>
          <w:rFonts w:hint="eastAsia" w:ascii="宋体" w:hAnsi="宋体" w:eastAsia="宋体" w:cs="宋体"/>
          <w:sz w:val="24"/>
          <w:szCs w:val="24"/>
        </w:rPr>
        <w:t xml:space="preserve">          </w:t>
      </w:r>
    </w:p>
    <w:p w14:paraId="0F2D70A9">
      <w:pPr>
        <w:spacing w:before="312" w:beforeLines="100" w:after="312" w:afterLines="100" w:line="360" w:lineRule="auto"/>
        <w:jc w:val="center"/>
        <w:outlineLvl w:val="9"/>
        <w:rPr>
          <w:rFonts w:hint="eastAsia" w:ascii="宋体" w:hAnsi="宋体" w:eastAsia="宋体" w:cs="宋体"/>
          <w:b/>
          <w:sz w:val="24"/>
          <w:szCs w:val="24"/>
        </w:rPr>
      </w:pPr>
      <w:r>
        <w:rPr>
          <w:rFonts w:hint="eastAsia" w:ascii="宋体" w:hAnsi="宋体" w:eastAsia="宋体" w:cs="宋体"/>
          <w:sz w:val="24"/>
          <w:szCs w:val="24"/>
        </w:rPr>
        <w:br w:type="page"/>
      </w:r>
      <w:bookmarkStart w:id="510" w:name="_Toc321812079"/>
      <w:bookmarkStart w:id="511" w:name="_Toc324947079"/>
      <w:r>
        <w:rPr>
          <w:rFonts w:hint="eastAsia" w:ascii="宋体" w:hAnsi="宋体" w:eastAsia="宋体" w:cs="宋体"/>
          <w:b/>
          <w:sz w:val="24"/>
          <w:szCs w:val="24"/>
        </w:rPr>
        <w:t>（二）授权委托书</w:t>
      </w:r>
      <w:bookmarkEnd w:id="510"/>
      <w:bookmarkEnd w:id="511"/>
    </w:p>
    <w:tbl>
      <w:tblPr>
        <w:tblStyle w:val="39"/>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547"/>
        <w:gridCol w:w="1748"/>
        <w:gridCol w:w="1011"/>
        <w:gridCol w:w="1291"/>
        <w:gridCol w:w="2154"/>
      </w:tblGrid>
      <w:tr w14:paraId="77EA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80" w:type="dxa"/>
            <w:gridSpan w:val="6"/>
            <w:noWrap w:val="0"/>
            <w:vAlign w:val="top"/>
          </w:tcPr>
          <w:p w14:paraId="46DCBD59">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致：</w:t>
            </w:r>
            <w:r>
              <w:rPr>
                <w:rFonts w:hint="eastAsia" w:ascii="宋体" w:hAnsi="宋体" w:eastAsia="宋体" w:cs="宋体"/>
                <w:bCs/>
                <w:sz w:val="24"/>
                <w:szCs w:val="24"/>
                <w:u w:val="single"/>
              </w:rPr>
              <w:t>（采购人名称）</w:t>
            </w:r>
          </w:p>
        </w:tc>
      </w:tr>
      <w:tr w14:paraId="3FA4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center"/>
          </w:tcPr>
          <w:p w14:paraId="5533B226">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被授</w:t>
            </w:r>
          </w:p>
          <w:p w14:paraId="63634194">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权人</w:t>
            </w:r>
          </w:p>
        </w:tc>
        <w:tc>
          <w:tcPr>
            <w:tcW w:w="1547" w:type="dxa"/>
            <w:noWrap w:val="0"/>
            <w:vAlign w:val="center"/>
          </w:tcPr>
          <w:p w14:paraId="0D663567">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姓    名</w:t>
            </w:r>
          </w:p>
        </w:tc>
        <w:tc>
          <w:tcPr>
            <w:tcW w:w="2759" w:type="dxa"/>
            <w:gridSpan w:val="2"/>
            <w:noWrap w:val="0"/>
            <w:vAlign w:val="center"/>
          </w:tcPr>
          <w:p w14:paraId="7C457ABE">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291" w:type="dxa"/>
            <w:noWrap w:val="0"/>
            <w:vAlign w:val="center"/>
          </w:tcPr>
          <w:p w14:paraId="0529D679">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性    别</w:t>
            </w:r>
          </w:p>
        </w:tc>
        <w:tc>
          <w:tcPr>
            <w:tcW w:w="2154" w:type="dxa"/>
            <w:noWrap w:val="0"/>
            <w:vAlign w:val="center"/>
          </w:tcPr>
          <w:p w14:paraId="10941A50">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r>
      <w:tr w14:paraId="2A96F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3A2432EB">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547" w:type="dxa"/>
            <w:noWrap w:val="0"/>
            <w:vAlign w:val="center"/>
          </w:tcPr>
          <w:p w14:paraId="31D935FB">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职    务</w:t>
            </w:r>
          </w:p>
        </w:tc>
        <w:tc>
          <w:tcPr>
            <w:tcW w:w="2759" w:type="dxa"/>
            <w:gridSpan w:val="2"/>
            <w:noWrap w:val="0"/>
            <w:vAlign w:val="center"/>
          </w:tcPr>
          <w:p w14:paraId="1895ADB0">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291" w:type="dxa"/>
            <w:noWrap w:val="0"/>
            <w:vAlign w:val="center"/>
          </w:tcPr>
          <w:p w14:paraId="2B670331">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联系电话</w:t>
            </w:r>
          </w:p>
        </w:tc>
        <w:tc>
          <w:tcPr>
            <w:tcW w:w="2154" w:type="dxa"/>
            <w:noWrap w:val="0"/>
            <w:vAlign w:val="center"/>
          </w:tcPr>
          <w:p w14:paraId="030844CA">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r>
      <w:tr w14:paraId="0A28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restart"/>
            <w:noWrap w:val="0"/>
            <w:vAlign w:val="top"/>
          </w:tcPr>
          <w:p w14:paraId="2FDCABB9">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被</w:t>
            </w:r>
          </w:p>
          <w:p w14:paraId="6FF8DD67">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授</w:t>
            </w:r>
          </w:p>
          <w:p w14:paraId="7A0CA2A3">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权</w:t>
            </w:r>
          </w:p>
          <w:p w14:paraId="61FAD39D">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项</w:t>
            </w:r>
          </w:p>
          <w:p w14:paraId="6DD15F8C">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目</w:t>
            </w:r>
          </w:p>
          <w:p w14:paraId="503F785D">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与</w:t>
            </w:r>
          </w:p>
          <w:p w14:paraId="765F9D6C">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内</w:t>
            </w:r>
          </w:p>
          <w:p w14:paraId="3FBD993A">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容</w:t>
            </w:r>
          </w:p>
        </w:tc>
        <w:tc>
          <w:tcPr>
            <w:tcW w:w="1547" w:type="dxa"/>
            <w:noWrap w:val="0"/>
            <w:vAlign w:val="top"/>
          </w:tcPr>
          <w:p w14:paraId="64FF5DB8">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项目名称</w:t>
            </w:r>
          </w:p>
        </w:tc>
        <w:tc>
          <w:tcPr>
            <w:tcW w:w="6204" w:type="dxa"/>
            <w:gridSpan w:val="4"/>
            <w:noWrap w:val="0"/>
            <w:vAlign w:val="top"/>
          </w:tcPr>
          <w:p w14:paraId="1CB35E28">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r>
      <w:tr w14:paraId="670B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078B2D7F">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547" w:type="dxa"/>
            <w:noWrap w:val="0"/>
            <w:vAlign w:val="top"/>
          </w:tcPr>
          <w:p w14:paraId="69D302CD">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项目编号</w:t>
            </w:r>
          </w:p>
        </w:tc>
        <w:tc>
          <w:tcPr>
            <w:tcW w:w="6204" w:type="dxa"/>
            <w:gridSpan w:val="4"/>
            <w:noWrap w:val="0"/>
            <w:vAlign w:val="top"/>
          </w:tcPr>
          <w:p w14:paraId="1A9EA432">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r>
      <w:tr w14:paraId="7BDD4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65A7B2F5">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547" w:type="dxa"/>
            <w:noWrap w:val="0"/>
            <w:vAlign w:val="center"/>
          </w:tcPr>
          <w:p w14:paraId="1CA7F8C1">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授权范围</w:t>
            </w:r>
          </w:p>
        </w:tc>
        <w:tc>
          <w:tcPr>
            <w:tcW w:w="6204" w:type="dxa"/>
            <w:gridSpan w:val="4"/>
            <w:noWrap w:val="0"/>
            <w:vAlign w:val="top"/>
          </w:tcPr>
          <w:p w14:paraId="27C141FC">
            <w:pPr>
              <w:tabs>
                <w:tab w:val="right" w:leader="dot" w:pos="9022"/>
              </w:tabs>
              <w:autoSpaceDE w:val="0"/>
              <w:autoSpaceDN w:val="0"/>
              <w:adjustRightIn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全权办理本次采购项目的磋商、联系、洽谈、签约、执行等具体事务，签署全部有关文件、文书、协议及合同。</w:t>
            </w:r>
          </w:p>
        </w:tc>
      </w:tr>
      <w:tr w14:paraId="0B637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29" w:type="dxa"/>
            <w:vMerge w:val="continue"/>
            <w:noWrap w:val="0"/>
            <w:vAlign w:val="top"/>
          </w:tcPr>
          <w:p w14:paraId="2842AFD5">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547" w:type="dxa"/>
            <w:noWrap w:val="0"/>
            <w:vAlign w:val="top"/>
          </w:tcPr>
          <w:p w14:paraId="3B53BED6">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法律责任</w:t>
            </w:r>
          </w:p>
        </w:tc>
        <w:tc>
          <w:tcPr>
            <w:tcW w:w="6204" w:type="dxa"/>
            <w:gridSpan w:val="4"/>
            <w:noWrap w:val="0"/>
            <w:vAlign w:val="top"/>
          </w:tcPr>
          <w:p w14:paraId="2FA5A1E0">
            <w:pPr>
              <w:tabs>
                <w:tab w:val="right" w:leader="dot" w:pos="9022"/>
              </w:tabs>
              <w:autoSpaceDE w:val="0"/>
              <w:autoSpaceDN w:val="0"/>
              <w:adjustRightIn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本公司对被授权人在本项目中所实施的代理行为承担全部法律责任。</w:t>
            </w:r>
          </w:p>
        </w:tc>
      </w:tr>
      <w:tr w14:paraId="21F4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9" w:type="dxa"/>
            <w:vMerge w:val="continue"/>
            <w:noWrap w:val="0"/>
            <w:vAlign w:val="top"/>
          </w:tcPr>
          <w:p w14:paraId="0B229C77">
            <w:pPr>
              <w:tabs>
                <w:tab w:val="right" w:leader="dot" w:pos="9022"/>
              </w:tabs>
              <w:autoSpaceDE w:val="0"/>
              <w:autoSpaceDN w:val="0"/>
              <w:adjustRightInd w:val="0"/>
              <w:spacing w:line="360" w:lineRule="auto"/>
              <w:jc w:val="center"/>
              <w:rPr>
                <w:rFonts w:hint="eastAsia" w:ascii="宋体" w:hAnsi="宋体" w:eastAsia="宋体" w:cs="宋体"/>
                <w:bCs/>
                <w:sz w:val="24"/>
                <w:szCs w:val="24"/>
              </w:rPr>
            </w:pPr>
          </w:p>
        </w:tc>
        <w:tc>
          <w:tcPr>
            <w:tcW w:w="1547" w:type="dxa"/>
            <w:noWrap w:val="0"/>
            <w:vAlign w:val="center"/>
          </w:tcPr>
          <w:p w14:paraId="2840781F">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授权期限</w:t>
            </w:r>
          </w:p>
        </w:tc>
        <w:tc>
          <w:tcPr>
            <w:tcW w:w="6204" w:type="dxa"/>
            <w:gridSpan w:val="4"/>
            <w:noWrap w:val="0"/>
            <w:vAlign w:val="center"/>
          </w:tcPr>
          <w:p w14:paraId="11D25AF1">
            <w:pPr>
              <w:tabs>
                <w:tab w:val="right" w:leader="dot" w:pos="9022"/>
              </w:tabs>
              <w:autoSpaceDE w:val="0"/>
              <w:autoSpaceDN w:val="0"/>
              <w:adjustRightIn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本授权书自磋商会议之日计算有效期为90天。</w:t>
            </w:r>
          </w:p>
        </w:tc>
      </w:tr>
      <w:tr w14:paraId="72692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024" w:type="dxa"/>
            <w:gridSpan w:val="3"/>
            <w:noWrap w:val="0"/>
            <w:vAlign w:val="top"/>
          </w:tcPr>
          <w:p w14:paraId="517CD0C0">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被授权人身份证复印件</w:t>
            </w:r>
          </w:p>
        </w:tc>
        <w:tc>
          <w:tcPr>
            <w:tcW w:w="4456" w:type="dxa"/>
            <w:gridSpan w:val="3"/>
            <w:vMerge w:val="restart"/>
            <w:noWrap w:val="0"/>
            <w:vAlign w:val="top"/>
          </w:tcPr>
          <w:p w14:paraId="0EC04613">
            <w:pPr>
              <w:tabs>
                <w:tab w:val="right" w:leader="dot" w:pos="9022"/>
              </w:tabs>
              <w:autoSpaceDE w:val="0"/>
              <w:autoSpaceDN w:val="0"/>
              <w:adjustRightInd w:val="0"/>
              <w:snapToGrid w:val="0"/>
              <w:spacing w:line="360" w:lineRule="auto"/>
              <w:rPr>
                <w:rFonts w:hint="eastAsia" w:ascii="宋体" w:hAnsi="宋体" w:eastAsia="宋体" w:cs="宋体"/>
                <w:bCs/>
                <w:sz w:val="24"/>
                <w:szCs w:val="24"/>
              </w:rPr>
            </w:pPr>
          </w:p>
          <w:p w14:paraId="7C8A0A9B">
            <w:pPr>
              <w:tabs>
                <w:tab w:val="right" w:leader="dot" w:pos="9022"/>
              </w:tabs>
              <w:autoSpaceDE w:val="0"/>
              <w:autoSpaceDN w:val="0"/>
              <w:adjustRightInd w:val="0"/>
              <w:snapToGrid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法定代表人签字或盖章：</w:t>
            </w:r>
          </w:p>
          <w:p w14:paraId="695D805D">
            <w:pPr>
              <w:tabs>
                <w:tab w:val="right" w:leader="dot" w:pos="9022"/>
              </w:tabs>
              <w:autoSpaceDE w:val="0"/>
              <w:autoSpaceDN w:val="0"/>
              <w:adjustRightInd w:val="0"/>
              <w:snapToGrid w:val="0"/>
              <w:spacing w:line="360" w:lineRule="auto"/>
              <w:rPr>
                <w:rFonts w:hint="eastAsia" w:ascii="宋体" w:hAnsi="宋体" w:eastAsia="宋体" w:cs="宋体"/>
                <w:bCs/>
                <w:sz w:val="24"/>
                <w:szCs w:val="24"/>
              </w:rPr>
            </w:pPr>
          </w:p>
          <w:p w14:paraId="1BDC8631">
            <w:pPr>
              <w:tabs>
                <w:tab w:val="right" w:leader="dot" w:pos="9022"/>
              </w:tabs>
              <w:autoSpaceDE w:val="0"/>
              <w:autoSpaceDN w:val="0"/>
              <w:adjustRightInd w:val="0"/>
              <w:snapToGrid w:val="0"/>
              <w:spacing w:line="360" w:lineRule="auto"/>
              <w:rPr>
                <w:rFonts w:hint="eastAsia" w:ascii="宋体" w:hAnsi="宋体" w:eastAsia="宋体" w:cs="宋体"/>
                <w:bCs/>
                <w:sz w:val="24"/>
                <w:szCs w:val="24"/>
              </w:rPr>
            </w:pPr>
            <w:r>
              <w:rPr>
                <w:rFonts w:hint="eastAsia" w:ascii="宋体" w:hAnsi="宋体" w:eastAsia="宋体" w:cs="宋体"/>
                <w:bCs/>
                <w:sz w:val="24"/>
                <w:szCs w:val="24"/>
              </w:rPr>
              <w:t>被授权人签字或盖章：</w:t>
            </w:r>
          </w:p>
        </w:tc>
      </w:tr>
      <w:tr w14:paraId="02787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jc w:val="center"/>
        </w:trPr>
        <w:tc>
          <w:tcPr>
            <w:tcW w:w="4024" w:type="dxa"/>
            <w:gridSpan w:val="3"/>
            <w:vMerge w:val="restart"/>
            <w:noWrap w:val="0"/>
            <w:vAlign w:val="center"/>
          </w:tcPr>
          <w:p w14:paraId="668B3A82">
            <w:pPr>
              <w:tabs>
                <w:tab w:val="right" w:leader="dot" w:pos="9022"/>
              </w:tabs>
              <w:autoSpaceDE w:val="0"/>
              <w:autoSpaceDN w:val="0"/>
              <w:adjustRightInd w:val="0"/>
              <w:spacing w:line="360" w:lineRule="auto"/>
              <w:jc w:val="center"/>
              <w:rPr>
                <w:rFonts w:hint="eastAsia" w:ascii="宋体" w:hAnsi="宋体" w:eastAsia="宋体" w:cs="宋体"/>
                <w:bCs/>
                <w:sz w:val="24"/>
                <w:szCs w:val="24"/>
              </w:rPr>
            </w:pPr>
            <w:r>
              <w:rPr>
                <w:rFonts w:hint="eastAsia" w:ascii="宋体" w:hAnsi="宋体" w:eastAsia="宋体" w:cs="宋体"/>
                <w:spacing w:val="-4"/>
                <w:sz w:val="24"/>
                <w:szCs w:val="24"/>
              </w:rPr>
              <w:t>身份证（国徽面、人像面）</w:t>
            </w:r>
          </w:p>
        </w:tc>
        <w:tc>
          <w:tcPr>
            <w:tcW w:w="4456" w:type="dxa"/>
            <w:gridSpan w:val="3"/>
            <w:vMerge w:val="continue"/>
            <w:noWrap w:val="0"/>
            <w:vAlign w:val="top"/>
          </w:tcPr>
          <w:p w14:paraId="6D82B822">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tc>
      </w:tr>
      <w:tr w14:paraId="7042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9" w:hRule="atLeast"/>
          <w:jc w:val="center"/>
        </w:trPr>
        <w:tc>
          <w:tcPr>
            <w:tcW w:w="4024" w:type="dxa"/>
            <w:gridSpan w:val="3"/>
            <w:vMerge w:val="continue"/>
            <w:noWrap w:val="0"/>
            <w:vAlign w:val="top"/>
          </w:tcPr>
          <w:p w14:paraId="3AD7240E">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tc>
        <w:tc>
          <w:tcPr>
            <w:tcW w:w="4456" w:type="dxa"/>
            <w:gridSpan w:val="3"/>
            <w:noWrap w:val="0"/>
            <w:vAlign w:val="top"/>
          </w:tcPr>
          <w:p w14:paraId="783FFA29">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p>
          <w:p w14:paraId="57534980">
            <w:pPr>
              <w:tabs>
                <w:tab w:val="right" w:leader="dot" w:pos="9022"/>
              </w:tabs>
              <w:autoSpaceDE w:val="0"/>
              <w:autoSpaceDN w:val="0"/>
              <w:adjustRightInd w:val="0"/>
              <w:snapToGri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 xml:space="preserve">        </w:t>
            </w:r>
          </w:p>
          <w:p w14:paraId="5FC45309">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（供应商公章）</w:t>
            </w:r>
          </w:p>
          <w:p w14:paraId="26FB71A4">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p>
          <w:p w14:paraId="78A66BE2">
            <w:pPr>
              <w:pStyle w:val="25"/>
              <w:ind w:firstLine="210"/>
              <w:rPr>
                <w:rFonts w:hint="eastAsia" w:ascii="宋体" w:hAnsi="宋体" w:eastAsia="宋体" w:cs="宋体"/>
              </w:rPr>
            </w:pPr>
          </w:p>
          <w:p w14:paraId="1DF9C3CE">
            <w:pPr>
              <w:tabs>
                <w:tab w:val="right" w:leader="dot" w:pos="9022"/>
              </w:tabs>
              <w:autoSpaceDE w:val="0"/>
              <w:autoSpaceDN w:val="0"/>
              <w:adjustRightInd w:val="0"/>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 xml:space="preserve">                  年  月  日</w:t>
            </w:r>
          </w:p>
        </w:tc>
      </w:tr>
    </w:tbl>
    <w:p w14:paraId="4304AF68">
      <w:pPr>
        <w:adjustRightInd w:val="0"/>
        <w:snapToGrid w:val="0"/>
        <w:spacing w:line="360" w:lineRule="auto"/>
        <w:ind w:firstLine="480" w:firstLineChars="200"/>
        <w:rPr>
          <w:rFonts w:hint="eastAsia" w:ascii="宋体" w:hAnsi="宋体" w:eastAsia="宋体" w:cs="宋体"/>
          <w:sz w:val="24"/>
          <w:szCs w:val="24"/>
        </w:rPr>
      </w:pPr>
    </w:p>
    <w:p w14:paraId="5A8AF9F1">
      <w:pPr>
        <w:numPr>
          <w:ilvl w:val="0"/>
          <w:numId w:val="0"/>
        </w:numPr>
        <w:jc w:val="center"/>
        <w:outlineLvl w:val="9"/>
        <w:rPr>
          <w:rFonts w:hint="eastAsia" w:ascii="宋体" w:hAnsi="宋体" w:eastAsia="宋体" w:cs="宋体"/>
          <w:b/>
          <w:bCs/>
          <w:sz w:val="24"/>
          <w:szCs w:val="24"/>
        </w:rPr>
      </w:pPr>
      <w:bookmarkStart w:id="512" w:name="_Toc11964"/>
      <w:bookmarkStart w:id="513" w:name="_Toc19096"/>
      <w:bookmarkStart w:id="514" w:name="_Toc5720"/>
      <w:r>
        <w:rPr>
          <w:rFonts w:hint="eastAsia" w:ascii="宋体" w:hAnsi="宋体" w:eastAsia="宋体" w:cs="宋体"/>
          <w:b/>
          <w:bCs/>
          <w:kern w:val="2"/>
          <w:sz w:val="24"/>
          <w:szCs w:val="24"/>
          <w:lang w:val="en-US" w:eastAsia="zh-CN" w:bidi="ar-SA"/>
        </w:rPr>
        <w:t>四、</w:t>
      </w:r>
      <w:r>
        <w:rPr>
          <w:rFonts w:hint="eastAsia" w:ascii="宋体" w:hAnsi="宋体" w:eastAsia="宋体" w:cs="宋体"/>
          <w:b/>
          <w:bCs/>
          <w:sz w:val="24"/>
          <w:szCs w:val="24"/>
        </w:rPr>
        <w:t>供应商基本情况表</w:t>
      </w:r>
      <w:bookmarkEnd w:id="512"/>
      <w:bookmarkEnd w:id="513"/>
      <w:bookmarkEnd w:id="514"/>
    </w:p>
    <w:p w14:paraId="2F7F624F">
      <w:pPr>
        <w:pStyle w:val="23"/>
        <w:numPr>
          <w:ilvl w:val="0"/>
          <w:numId w:val="0"/>
        </w:numPr>
        <w:rPr>
          <w:rFonts w:hint="eastAsia" w:ascii="宋体" w:hAnsi="宋体" w:eastAsia="宋体" w:cs="宋体"/>
        </w:rPr>
      </w:pPr>
    </w:p>
    <w:tbl>
      <w:tblPr>
        <w:tblStyle w:val="39"/>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4"/>
        <w:gridCol w:w="1540"/>
        <w:gridCol w:w="1223"/>
        <w:gridCol w:w="786"/>
        <w:gridCol w:w="980"/>
        <w:gridCol w:w="1063"/>
        <w:gridCol w:w="1073"/>
      </w:tblGrid>
      <w:tr w14:paraId="40F2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5C57075F">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供应商名称</w:t>
            </w:r>
          </w:p>
        </w:tc>
        <w:tc>
          <w:tcPr>
            <w:tcW w:w="6665" w:type="dxa"/>
            <w:gridSpan w:val="6"/>
            <w:noWrap w:val="0"/>
            <w:vAlign w:val="center"/>
          </w:tcPr>
          <w:p w14:paraId="5D528528">
            <w:pPr>
              <w:adjustRightInd w:val="0"/>
              <w:snapToGrid w:val="0"/>
              <w:spacing w:line="360" w:lineRule="auto"/>
              <w:jc w:val="center"/>
              <w:rPr>
                <w:rFonts w:hint="eastAsia" w:ascii="宋体" w:hAnsi="宋体" w:eastAsia="宋体" w:cs="宋体"/>
                <w:sz w:val="24"/>
                <w:szCs w:val="24"/>
              </w:rPr>
            </w:pPr>
          </w:p>
        </w:tc>
      </w:tr>
      <w:tr w14:paraId="5D31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66A6D8D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6665" w:type="dxa"/>
            <w:gridSpan w:val="6"/>
            <w:noWrap w:val="0"/>
            <w:vAlign w:val="center"/>
          </w:tcPr>
          <w:p w14:paraId="1255C69A">
            <w:pPr>
              <w:adjustRightInd w:val="0"/>
              <w:snapToGrid w:val="0"/>
              <w:spacing w:line="360" w:lineRule="auto"/>
              <w:jc w:val="center"/>
              <w:rPr>
                <w:rFonts w:hint="eastAsia" w:ascii="宋体" w:hAnsi="宋体" w:eastAsia="宋体" w:cs="宋体"/>
                <w:sz w:val="24"/>
                <w:szCs w:val="24"/>
              </w:rPr>
            </w:pPr>
          </w:p>
        </w:tc>
      </w:tr>
      <w:tr w14:paraId="0DA1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6956A4B2">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1540" w:type="dxa"/>
            <w:noWrap w:val="0"/>
            <w:vAlign w:val="center"/>
          </w:tcPr>
          <w:p w14:paraId="69F4174E">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2989" w:type="dxa"/>
            <w:gridSpan w:val="3"/>
            <w:noWrap w:val="0"/>
            <w:vAlign w:val="center"/>
          </w:tcPr>
          <w:p w14:paraId="108846BC">
            <w:pPr>
              <w:adjustRightInd w:val="0"/>
              <w:snapToGrid w:val="0"/>
              <w:spacing w:line="360" w:lineRule="auto"/>
              <w:jc w:val="center"/>
              <w:rPr>
                <w:rFonts w:hint="eastAsia" w:ascii="宋体" w:hAnsi="宋体" w:eastAsia="宋体" w:cs="宋体"/>
                <w:sz w:val="24"/>
                <w:szCs w:val="24"/>
              </w:rPr>
            </w:pPr>
          </w:p>
        </w:tc>
        <w:tc>
          <w:tcPr>
            <w:tcW w:w="1063" w:type="dxa"/>
            <w:noWrap w:val="0"/>
            <w:vAlign w:val="center"/>
          </w:tcPr>
          <w:p w14:paraId="5482097A">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电  话</w:t>
            </w:r>
          </w:p>
        </w:tc>
        <w:tc>
          <w:tcPr>
            <w:tcW w:w="1073" w:type="dxa"/>
            <w:noWrap w:val="0"/>
            <w:vAlign w:val="center"/>
          </w:tcPr>
          <w:p w14:paraId="120144CF">
            <w:pPr>
              <w:adjustRightInd w:val="0"/>
              <w:snapToGrid w:val="0"/>
              <w:spacing w:line="360" w:lineRule="auto"/>
              <w:jc w:val="center"/>
              <w:rPr>
                <w:rFonts w:hint="eastAsia" w:ascii="宋体" w:hAnsi="宋体" w:eastAsia="宋体" w:cs="宋体"/>
                <w:sz w:val="24"/>
                <w:szCs w:val="24"/>
              </w:rPr>
            </w:pPr>
          </w:p>
        </w:tc>
      </w:tr>
      <w:tr w14:paraId="51420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454" w:type="dxa"/>
            <w:noWrap w:val="0"/>
            <w:vAlign w:val="center"/>
          </w:tcPr>
          <w:p w14:paraId="72409550">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1540" w:type="dxa"/>
            <w:noWrap w:val="0"/>
            <w:vAlign w:val="center"/>
          </w:tcPr>
          <w:p w14:paraId="367EC28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姓名</w:t>
            </w:r>
          </w:p>
        </w:tc>
        <w:tc>
          <w:tcPr>
            <w:tcW w:w="1223" w:type="dxa"/>
            <w:noWrap w:val="0"/>
            <w:vAlign w:val="center"/>
          </w:tcPr>
          <w:p w14:paraId="7EB2BD01">
            <w:pPr>
              <w:adjustRightInd w:val="0"/>
              <w:snapToGrid w:val="0"/>
              <w:spacing w:line="360" w:lineRule="auto"/>
              <w:jc w:val="center"/>
              <w:rPr>
                <w:rFonts w:hint="eastAsia" w:ascii="宋体" w:hAnsi="宋体" w:eastAsia="宋体" w:cs="宋体"/>
                <w:sz w:val="24"/>
                <w:szCs w:val="24"/>
              </w:rPr>
            </w:pPr>
          </w:p>
        </w:tc>
        <w:tc>
          <w:tcPr>
            <w:tcW w:w="786" w:type="dxa"/>
            <w:noWrap w:val="0"/>
            <w:vAlign w:val="center"/>
          </w:tcPr>
          <w:p w14:paraId="445C72F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980" w:type="dxa"/>
            <w:noWrap w:val="0"/>
            <w:vAlign w:val="center"/>
          </w:tcPr>
          <w:p w14:paraId="0E61AFA9">
            <w:pPr>
              <w:adjustRightInd w:val="0"/>
              <w:snapToGrid w:val="0"/>
              <w:spacing w:line="360" w:lineRule="auto"/>
              <w:jc w:val="center"/>
              <w:rPr>
                <w:rFonts w:hint="eastAsia" w:ascii="宋体" w:hAnsi="宋体" w:eastAsia="宋体" w:cs="宋体"/>
                <w:sz w:val="24"/>
                <w:szCs w:val="24"/>
              </w:rPr>
            </w:pPr>
          </w:p>
        </w:tc>
        <w:tc>
          <w:tcPr>
            <w:tcW w:w="1063" w:type="dxa"/>
            <w:noWrap w:val="0"/>
            <w:vAlign w:val="center"/>
          </w:tcPr>
          <w:p w14:paraId="6F62CDE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电话</w:t>
            </w:r>
          </w:p>
        </w:tc>
        <w:tc>
          <w:tcPr>
            <w:tcW w:w="1073" w:type="dxa"/>
            <w:noWrap w:val="0"/>
            <w:vAlign w:val="center"/>
          </w:tcPr>
          <w:p w14:paraId="5852B208">
            <w:pPr>
              <w:adjustRightInd w:val="0"/>
              <w:snapToGrid w:val="0"/>
              <w:spacing w:line="360" w:lineRule="auto"/>
              <w:jc w:val="center"/>
              <w:rPr>
                <w:rFonts w:hint="eastAsia" w:ascii="宋体" w:hAnsi="宋体" w:eastAsia="宋体" w:cs="宋体"/>
                <w:sz w:val="24"/>
                <w:szCs w:val="24"/>
              </w:rPr>
            </w:pPr>
          </w:p>
        </w:tc>
      </w:tr>
      <w:tr w14:paraId="402E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2454" w:type="dxa"/>
            <w:noWrap w:val="0"/>
            <w:vAlign w:val="center"/>
          </w:tcPr>
          <w:p w14:paraId="6FDC2C1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项目负责人</w:t>
            </w:r>
          </w:p>
        </w:tc>
        <w:tc>
          <w:tcPr>
            <w:tcW w:w="1540" w:type="dxa"/>
            <w:noWrap w:val="0"/>
            <w:vAlign w:val="center"/>
          </w:tcPr>
          <w:p w14:paraId="3AF6C930">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姓名</w:t>
            </w:r>
          </w:p>
        </w:tc>
        <w:tc>
          <w:tcPr>
            <w:tcW w:w="1223" w:type="dxa"/>
            <w:noWrap w:val="0"/>
            <w:vAlign w:val="center"/>
          </w:tcPr>
          <w:p w14:paraId="634859F2">
            <w:pPr>
              <w:adjustRightInd w:val="0"/>
              <w:snapToGrid w:val="0"/>
              <w:spacing w:line="360" w:lineRule="auto"/>
              <w:jc w:val="center"/>
              <w:rPr>
                <w:rFonts w:hint="eastAsia" w:ascii="宋体" w:hAnsi="宋体" w:eastAsia="宋体" w:cs="宋体"/>
                <w:sz w:val="24"/>
                <w:szCs w:val="24"/>
              </w:rPr>
            </w:pPr>
          </w:p>
        </w:tc>
        <w:tc>
          <w:tcPr>
            <w:tcW w:w="786" w:type="dxa"/>
            <w:noWrap w:val="0"/>
            <w:vAlign w:val="center"/>
          </w:tcPr>
          <w:p w14:paraId="74B3008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980" w:type="dxa"/>
            <w:noWrap w:val="0"/>
            <w:vAlign w:val="center"/>
          </w:tcPr>
          <w:p w14:paraId="1A1014E7">
            <w:pPr>
              <w:adjustRightInd w:val="0"/>
              <w:snapToGrid w:val="0"/>
              <w:spacing w:line="360" w:lineRule="auto"/>
              <w:jc w:val="center"/>
              <w:rPr>
                <w:rFonts w:hint="eastAsia" w:ascii="宋体" w:hAnsi="宋体" w:eastAsia="宋体" w:cs="宋体"/>
                <w:sz w:val="24"/>
                <w:szCs w:val="24"/>
              </w:rPr>
            </w:pPr>
          </w:p>
        </w:tc>
        <w:tc>
          <w:tcPr>
            <w:tcW w:w="1063" w:type="dxa"/>
            <w:noWrap w:val="0"/>
            <w:vAlign w:val="center"/>
          </w:tcPr>
          <w:p w14:paraId="06A460B3">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电话</w:t>
            </w:r>
          </w:p>
        </w:tc>
        <w:tc>
          <w:tcPr>
            <w:tcW w:w="1073" w:type="dxa"/>
            <w:noWrap w:val="0"/>
            <w:vAlign w:val="center"/>
          </w:tcPr>
          <w:p w14:paraId="0B975752">
            <w:pPr>
              <w:adjustRightInd w:val="0"/>
              <w:snapToGrid w:val="0"/>
              <w:spacing w:line="360" w:lineRule="auto"/>
              <w:jc w:val="center"/>
              <w:rPr>
                <w:rFonts w:hint="eastAsia" w:ascii="宋体" w:hAnsi="宋体" w:eastAsia="宋体" w:cs="宋体"/>
                <w:sz w:val="24"/>
                <w:szCs w:val="24"/>
              </w:rPr>
            </w:pPr>
          </w:p>
        </w:tc>
      </w:tr>
      <w:tr w14:paraId="5860F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0EE57FAC">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成立时间</w:t>
            </w:r>
          </w:p>
        </w:tc>
        <w:tc>
          <w:tcPr>
            <w:tcW w:w="6665" w:type="dxa"/>
            <w:gridSpan w:val="6"/>
            <w:noWrap w:val="0"/>
            <w:vAlign w:val="center"/>
          </w:tcPr>
          <w:p w14:paraId="245470BF">
            <w:pPr>
              <w:adjustRightInd w:val="0"/>
              <w:snapToGrid w:val="0"/>
              <w:spacing w:line="360" w:lineRule="auto"/>
              <w:rPr>
                <w:rFonts w:hint="eastAsia" w:ascii="宋体" w:hAnsi="宋体" w:eastAsia="宋体" w:cs="宋体"/>
                <w:sz w:val="24"/>
                <w:szCs w:val="24"/>
              </w:rPr>
            </w:pPr>
          </w:p>
        </w:tc>
      </w:tr>
      <w:tr w14:paraId="4013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01614D0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企业资质等级</w:t>
            </w:r>
          </w:p>
        </w:tc>
        <w:tc>
          <w:tcPr>
            <w:tcW w:w="6665" w:type="dxa"/>
            <w:gridSpan w:val="6"/>
            <w:noWrap w:val="0"/>
            <w:vAlign w:val="center"/>
          </w:tcPr>
          <w:p w14:paraId="46B0217B">
            <w:pPr>
              <w:adjustRightInd w:val="0"/>
              <w:snapToGrid w:val="0"/>
              <w:spacing w:line="360" w:lineRule="auto"/>
              <w:jc w:val="center"/>
              <w:rPr>
                <w:rFonts w:hint="eastAsia" w:ascii="宋体" w:hAnsi="宋体" w:eastAsia="宋体" w:cs="宋体"/>
                <w:sz w:val="24"/>
                <w:szCs w:val="24"/>
              </w:rPr>
            </w:pPr>
          </w:p>
        </w:tc>
      </w:tr>
      <w:tr w14:paraId="356A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20AAB7A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6665" w:type="dxa"/>
            <w:gridSpan w:val="6"/>
            <w:noWrap w:val="0"/>
            <w:vAlign w:val="center"/>
          </w:tcPr>
          <w:p w14:paraId="5220451F">
            <w:pPr>
              <w:adjustRightInd w:val="0"/>
              <w:snapToGrid w:val="0"/>
              <w:spacing w:line="360" w:lineRule="auto"/>
              <w:jc w:val="center"/>
              <w:rPr>
                <w:rFonts w:hint="eastAsia" w:ascii="宋体" w:hAnsi="宋体" w:eastAsia="宋体" w:cs="宋体"/>
                <w:sz w:val="24"/>
                <w:szCs w:val="24"/>
              </w:rPr>
            </w:pPr>
          </w:p>
        </w:tc>
      </w:tr>
      <w:tr w14:paraId="2EBF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177AF86">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6665" w:type="dxa"/>
            <w:gridSpan w:val="6"/>
            <w:noWrap w:val="0"/>
            <w:vAlign w:val="center"/>
          </w:tcPr>
          <w:p w14:paraId="6DF57020">
            <w:pPr>
              <w:adjustRightInd w:val="0"/>
              <w:snapToGrid w:val="0"/>
              <w:spacing w:line="360" w:lineRule="auto"/>
              <w:jc w:val="center"/>
              <w:rPr>
                <w:rFonts w:hint="eastAsia" w:ascii="宋体" w:hAnsi="宋体" w:eastAsia="宋体" w:cs="宋体"/>
                <w:sz w:val="24"/>
                <w:szCs w:val="24"/>
              </w:rPr>
            </w:pPr>
          </w:p>
        </w:tc>
      </w:tr>
      <w:tr w14:paraId="5C9C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351E8A13">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6665" w:type="dxa"/>
            <w:gridSpan w:val="6"/>
            <w:noWrap w:val="0"/>
            <w:vAlign w:val="center"/>
          </w:tcPr>
          <w:p w14:paraId="0B069F83">
            <w:pPr>
              <w:adjustRightInd w:val="0"/>
              <w:snapToGrid w:val="0"/>
              <w:spacing w:line="360" w:lineRule="auto"/>
              <w:jc w:val="center"/>
              <w:rPr>
                <w:rFonts w:hint="eastAsia" w:ascii="宋体" w:hAnsi="宋体" w:eastAsia="宋体" w:cs="宋体"/>
                <w:sz w:val="24"/>
                <w:szCs w:val="24"/>
              </w:rPr>
            </w:pPr>
          </w:p>
        </w:tc>
      </w:tr>
      <w:tr w14:paraId="1031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1151D5AC">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账号</w:t>
            </w:r>
          </w:p>
        </w:tc>
        <w:tc>
          <w:tcPr>
            <w:tcW w:w="6665" w:type="dxa"/>
            <w:gridSpan w:val="6"/>
            <w:noWrap w:val="0"/>
            <w:vAlign w:val="center"/>
          </w:tcPr>
          <w:p w14:paraId="45873036">
            <w:pPr>
              <w:adjustRightInd w:val="0"/>
              <w:snapToGrid w:val="0"/>
              <w:spacing w:line="360" w:lineRule="auto"/>
              <w:jc w:val="center"/>
              <w:rPr>
                <w:rFonts w:hint="eastAsia" w:ascii="宋体" w:hAnsi="宋体" w:eastAsia="宋体" w:cs="宋体"/>
                <w:sz w:val="24"/>
                <w:szCs w:val="24"/>
              </w:rPr>
            </w:pPr>
          </w:p>
        </w:tc>
      </w:tr>
      <w:tr w14:paraId="43649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454" w:type="dxa"/>
            <w:noWrap w:val="0"/>
            <w:vAlign w:val="center"/>
          </w:tcPr>
          <w:p w14:paraId="166123A7">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经营范围</w:t>
            </w:r>
          </w:p>
        </w:tc>
        <w:tc>
          <w:tcPr>
            <w:tcW w:w="6665" w:type="dxa"/>
            <w:gridSpan w:val="6"/>
            <w:noWrap w:val="0"/>
            <w:vAlign w:val="center"/>
          </w:tcPr>
          <w:p w14:paraId="505133E7">
            <w:pPr>
              <w:adjustRightInd w:val="0"/>
              <w:snapToGrid w:val="0"/>
              <w:spacing w:line="360" w:lineRule="auto"/>
              <w:jc w:val="center"/>
              <w:rPr>
                <w:rFonts w:hint="eastAsia" w:ascii="宋体" w:hAnsi="宋体" w:eastAsia="宋体" w:cs="宋体"/>
                <w:sz w:val="24"/>
                <w:szCs w:val="24"/>
              </w:rPr>
            </w:pPr>
          </w:p>
        </w:tc>
      </w:tr>
      <w:tr w14:paraId="4C8C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2454" w:type="dxa"/>
            <w:noWrap w:val="0"/>
            <w:vAlign w:val="center"/>
          </w:tcPr>
          <w:p w14:paraId="56B8061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c>
          <w:tcPr>
            <w:tcW w:w="6665" w:type="dxa"/>
            <w:gridSpan w:val="6"/>
            <w:noWrap w:val="0"/>
            <w:vAlign w:val="center"/>
          </w:tcPr>
          <w:p w14:paraId="5E9FD2C6">
            <w:pPr>
              <w:adjustRightInd w:val="0"/>
              <w:snapToGrid w:val="0"/>
              <w:spacing w:line="360" w:lineRule="auto"/>
              <w:jc w:val="center"/>
              <w:rPr>
                <w:rFonts w:hint="eastAsia" w:ascii="宋体" w:hAnsi="宋体" w:eastAsia="宋体" w:cs="宋体"/>
                <w:sz w:val="24"/>
                <w:szCs w:val="24"/>
              </w:rPr>
            </w:pPr>
          </w:p>
        </w:tc>
      </w:tr>
    </w:tbl>
    <w:p w14:paraId="68A0EF6D">
      <w:pPr>
        <w:adjustRightInd w:val="0"/>
        <w:snapToGrid w:val="0"/>
        <w:spacing w:line="360" w:lineRule="auto"/>
        <w:ind w:firstLine="482" w:firstLineChars="200"/>
        <w:rPr>
          <w:rFonts w:hint="eastAsia" w:ascii="宋体" w:hAnsi="宋体" w:eastAsia="宋体" w:cs="宋体"/>
          <w:sz w:val="24"/>
          <w:szCs w:val="24"/>
        </w:rPr>
      </w:pPr>
      <w:r>
        <w:rPr>
          <w:rFonts w:hint="eastAsia" w:ascii="宋体" w:hAnsi="宋体" w:eastAsia="宋体" w:cs="宋体"/>
          <w:b/>
          <w:sz w:val="24"/>
          <w:szCs w:val="24"/>
        </w:rPr>
        <w:t>备注：</w:t>
      </w:r>
      <w:r>
        <w:rPr>
          <w:rFonts w:hint="eastAsia" w:ascii="宋体" w:hAnsi="宋体" w:eastAsia="宋体" w:cs="宋体"/>
          <w:sz w:val="24"/>
          <w:szCs w:val="24"/>
        </w:rPr>
        <w:t>本表后应附供应商营业执照、资质证书、安全生产许可证等相关资料复印件。</w:t>
      </w:r>
    </w:p>
    <w:p w14:paraId="137E22A4">
      <w:pPr>
        <w:spacing w:before="156" w:beforeLines="50" w:after="312" w:afterLines="100" w:line="360" w:lineRule="auto"/>
        <w:jc w:val="center"/>
        <w:rPr>
          <w:rStyle w:val="58"/>
          <w:rFonts w:hint="eastAsia" w:ascii="宋体" w:hAnsi="宋体" w:eastAsia="宋体" w:cs="宋体"/>
          <w:sz w:val="24"/>
          <w:szCs w:val="24"/>
        </w:rPr>
      </w:pPr>
      <w:r>
        <w:rPr>
          <w:rFonts w:hint="eastAsia" w:ascii="宋体" w:hAnsi="宋体" w:eastAsia="宋体" w:cs="宋体"/>
          <w:sz w:val="24"/>
          <w:szCs w:val="24"/>
        </w:rPr>
        <w:br w:type="page"/>
      </w:r>
      <w:bookmarkStart w:id="515" w:name="_Toc12353"/>
      <w:bookmarkStart w:id="516" w:name="_Toc23503"/>
      <w:bookmarkStart w:id="517" w:name="_Toc23455"/>
      <w:r>
        <w:rPr>
          <w:rStyle w:val="58"/>
          <w:rFonts w:hint="eastAsia" w:ascii="宋体" w:hAnsi="宋体" w:eastAsia="宋体" w:cs="宋体"/>
          <w:sz w:val="24"/>
          <w:szCs w:val="24"/>
        </w:rPr>
        <w:t>（一）近年发生的诉讼和仲裁情况</w:t>
      </w:r>
    </w:p>
    <w:bookmarkEnd w:id="515"/>
    <w:bookmarkEnd w:id="516"/>
    <w:bookmarkEnd w:id="517"/>
    <w:p w14:paraId="6805EA73">
      <w:pPr>
        <w:adjustRightInd w:val="0"/>
        <w:snapToGrid w:val="0"/>
        <w:spacing w:line="360" w:lineRule="auto"/>
        <w:ind w:firstLine="477" w:firstLineChars="198"/>
        <w:rPr>
          <w:rFonts w:hint="eastAsia" w:ascii="宋体" w:hAnsi="宋体" w:eastAsia="宋体" w:cs="宋体"/>
          <w:sz w:val="24"/>
          <w:szCs w:val="24"/>
        </w:rPr>
      </w:pPr>
      <w:r>
        <w:rPr>
          <w:rFonts w:hint="eastAsia" w:ascii="宋体" w:hAnsi="宋体" w:eastAsia="宋体" w:cs="宋体"/>
          <w:b/>
          <w:sz w:val="24"/>
          <w:szCs w:val="24"/>
        </w:rPr>
        <w:t>说明：</w:t>
      </w:r>
      <w:r>
        <w:rPr>
          <w:rFonts w:hint="eastAsia" w:ascii="宋体" w:hAnsi="宋体" w:eastAsia="宋体" w:cs="宋体"/>
          <w:sz w:val="24"/>
          <w:szCs w:val="24"/>
        </w:rPr>
        <w:t>近年发生的诉讼和仲裁情况仅限于供应商败诉的，且与履行施工承包合同有关的案件，不包括调解结案以及未裁决的仲裁或未终审判决的诉讼。</w:t>
      </w:r>
    </w:p>
    <w:p w14:paraId="0D67BD08">
      <w:pPr>
        <w:spacing w:before="156" w:beforeLines="50" w:after="156" w:afterLines="50" w:line="360" w:lineRule="auto"/>
        <w:ind w:left="-630" w:leftChars="-300"/>
        <w:jc w:val="center"/>
        <w:rPr>
          <w:rStyle w:val="58"/>
          <w:rFonts w:hint="eastAsia" w:ascii="宋体" w:hAnsi="宋体" w:eastAsia="宋体" w:cs="宋体"/>
          <w:sz w:val="24"/>
          <w:szCs w:val="24"/>
        </w:rPr>
      </w:pPr>
      <w:r>
        <w:rPr>
          <w:rFonts w:hint="eastAsia" w:ascii="宋体" w:hAnsi="宋体" w:eastAsia="宋体" w:cs="宋体"/>
          <w:sz w:val="24"/>
          <w:szCs w:val="24"/>
        </w:rPr>
        <w:br w:type="page"/>
      </w:r>
      <w:bookmarkStart w:id="518" w:name="_Toc15050"/>
      <w:bookmarkStart w:id="519" w:name="_Toc5030"/>
      <w:bookmarkStart w:id="520" w:name="_Toc31306"/>
      <w:r>
        <w:rPr>
          <w:rStyle w:val="58"/>
          <w:rFonts w:hint="eastAsia" w:ascii="宋体" w:hAnsi="宋体" w:eastAsia="宋体" w:cs="宋体"/>
          <w:sz w:val="24"/>
          <w:szCs w:val="24"/>
        </w:rPr>
        <w:t>（二）供应商近年企业信誉情况</w:t>
      </w:r>
    </w:p>
    <w:bookmarkEnd w:id="518"/>
    <w:bookmarkEnd w:id="519"/>
    <w:bookmarkEnd w:id="520"/>
    <w:p w14:paraId="7A74D74F">
      <w:pPr>
        <w:adjustRightInd w:val="0"/>
        <w:snapToGrid w:val="0"/>
        <w:spacing w:line="360" w:lineRule="auto"/>
        <w:ind w:left="719" w:leftChars="228" w:hanging="240" w:hangingChars="100"/>
        <w:rPr>
          <w:rFonts w:hint="eastAsia" w:ascii="宋体" w:hAnsi="宋体" w:eastAsia="宋体" w:cs="宋体"/>
          <w:sz w:val="24"/>
          <w:szCs w:val="24"/>
        </w:rPr>
      </w:pPr>
      <w:r>
        <w:rPr>
          <w:rFonts w:hint="eastAsia" w:ascii="宋体" w:hAnsi="宋体" w:eastAsia="宋体" w:cs="宋体"/>
          <w:sz w:val="24"/>
          <w:szCs w:val="24"/>
        </w:rPr>
        <w:t>1.近年企业不良行为记录情况</w:t>
      </w:r>
    </w:p>
    <w:p w14:paraId="641109C1">
      <w:pPr>
        <w:adjustRightInd w:val="0"/>
        <w:snapToGrid w:val="0"/>
        <w:spacing w:line="360" w:lineRule="auto"/>
        <w:ind w:left="720" w:hanging="720" w:hangingChars="300"/>
        <w:rPr>
          <w:rFonts w:hint="eastAsia" w:ascii="宋体" w:hAnsi="宋体" w:eastAsia="宋体" w:cs="宋体"/>
          <w:sz w:val="24"/>
          <w:szCs w:val="24"/>
        </w:rPr>
      </w:pPr>
    </w:p>
    <w:p w14:paraId="01C57EF4">
      <w:pPr>
        <w:adjustRightInd w:val="0"/>
        <w:snapToGrid w:val="0"/>
        <w:spacing w:line="360" w:lineRule="auto"/>
        <w:rPr>
          <w:rFonts w:hint="eastAsia" w:ascii="宋体" w:hAnsi="宋体" w:eastAsia="宋体" w:cs="宋体"/>
          <w:sz w:val="24"/>
          <w:szCs w:val="24"/>
        </w:rPr>
      </w:pPr>
    </w:p>
    <w:p w14:paraId="6070943F">
      <w:pPr>
        <w:adjustRightInd w:val="0"/>
        <w:snapToGrid w:val="0"/>
        <w:spacing w:line="360" w:lineRule="auto"/>
        <w:ind w:left="720" w:hanging="720" w:hangingChars="300"/>
        <w:rPr>
          <w:rFonts w:hint="eastAsia" w:ascii="宋体" w:hAnsi="宋体" w:eastAsia="宋体" w:cs="宋体"/>
          <w:sz w:val="24"/>
          <w:szCs w:val="24"/>
        </w:rPr>
      </w:pPr>
    </w:p>
    <w:p w14:paraId="609F563F">
      <w:pPr>
        <w:adjustRightInd w:val="0"/>
        <w:snapToGrid w:val="0"/>
        <w:spacing w:line="360" w:lineRule="auto"/>
        <w:ind w:left="720" w:hanging="720" w:hangingChars="300"/>
        <w:rPr>
          <w:rFonts w:hint="eastAsia" w:ascii="宋体" w:hAnsi="宋体" w:eastAsia="宋体" w:cs="宋体"/>
          <w:sz w:val="24"/>
          <w:szCs w:val="24"/>
        </w:rPr>
      </w:pPr>
    </w:p>
    <w:p w14:paraId="2095F9C1">
      <w:pPr>
        <w:adjustRightInd w:val="0"/>
        <w:snapToGrid w:val="0"/>
        <w:spacing w:line="360" w:lineRule="auto"/>
        <w:ind w:left="720" w:hanging="720" w:hangingChars="300"/>
        <w:rPr>
          <w:rFonts w:hint="eastAsia" w:ascii="宋体" w:hAnsi="宋体" w:eastAsia="宋体" w:cs="宋体"/>
          <w:sz w:val="24"/>
          <w:szCs w:val="24"/>
        </w:rPr>
      </w:pPr>
    </w:p>
    <w:p w14:paraId="7F6CC770">
      <w:pPr>
        <w:adjustRightInd w:val="0"/>
        <w:snapToGrid w:val="0"/>
        <w:spacing w:line="360" w:lineRule="auto"/>
        <w:ind w:left="719" w:leftChars="228" w:hanging="240" w:hangingChars="100"/>
        <w:rPr>
          <w:rFonts w:hint="eastAsia" w:ascii="宋体" w:hAnsi="宋体" w:eastAsia="宋体" w:cs="宋体"/>
          <w:sz w:val="24"/>
          <w:szCs w:val="24"/>
        </w:rPr>
      </w:pPr>
      <w:r>
        <w:rPr>
          <w:rFonts w:hint="eastAsia" w:ascii="宋体" w:hAnsi="宋体" w:eastAsia="宋体" w:cs="宋体"/>
          <w:sz w:val="24"/>
          <w:szCs w:val="24"/>
        </w:rPr>
        <w:t>2.在施工程以及近年已竣工工程合同履行情况</w:t>
      </w:r>
    </w:p>
    <w:p w14:paraId="4E86C567">
      <w:pPr>
        <w:adjustRightInd w:val="0"/>
        <w:snapToGrid w:val="0"/>
        <w:spacing w:line="360" w:lineRule="auto"/>
        <w:rPr>
          <w:rFonts w:hint="eastAsia" w:ascii="宋体" w:hAnsi="宋体" w:eastAsia="宋体" w:cs="宋体"/>
          <w:sz w:val="24"/>
          <w:szCs w:val="24"/>
        </w:rPr>
      </w:pPr>
    </w:p>
    <w:p w14:paraId="4F871D79">
      <w:pPr>
        <w:adjustRightInd w:val="0"/>
        <w:snapToGrid w:val="0"/>
        <w:spacing w:line="360" w:lineRule="auto"/>
        <w:ind w:left="720" w:hanging="720" w:hangingChars="300"/>
        <w:rPr>
          <w:rFonts w:hint="eastAsia" w:ascii="宋体" w:hAnsi="宋体" w:eastAsia="宋体" w:cs="宋体"/>
          <w:sz w:val="24"/>
          <w:szCs w:val="24"/>
        </w:rPr>
      </w:pPr>
    </w:p>
    <w:p w14:paraId="2CEEDAB7">
      <w:pPr>
        <w:adjustRightInd w:val="0"/>
        <w:snapToGrid w:val="0"/>
        <w:spacing w:line="360" w:lineRule="auto"/>
        <w:ind w:left="720" w:hanging="720" w:hangingChars="300"/>
        <w:rPr>
          <w:rFonts w:hint="eastAsia" w:ascii="宋体" w:hAnsi="宋体" w:eastAsia="宋体" w:cs="宋体"/>
          <w:sz w:val="24"/>
          <w:szCs w:val="24"/>
        </w:rPr>
      </w:pPr>
    </w:p>
    <w:p w14:paraId="4EA473FB">
      <w:pPr>
        <w:adjustRightInd w:val="0"/>
        <w:snapToGrid w:val="0"/>
        <w:spacing w:line="360" w:lineRule="auto"/>
        <w:ind w:left="720" w:hanging="720" w:hangingChars="300"/>
        <w:rPr>
          <w:rFonts w:hint="eastAsia" w:ascii="宋体" w:hAnsi="宋体" w:eastAsia="宋体" w:cs="宋体"/>
          <w:sz w:val="24"/>
          <w:szCs w:val="24"/>
        </w:rPr>
      </w:pPr>
    </w:p>
    <w:p w14:paraId="225AB2F3">
      <w:pPr>
        <w:adjustRightInd w:val="0"/>
        <w:snapToGrid w:val="0"/>
        <w:spacing w:line="360" w:lineRule="auto"/>
        <w:ind w:left="720" w:hanging="720" w:hangingChars="300"/>
        <w:rPr>
          <w:rFonts w:hint="eastAsia" w:ascii="宋体" w:hAnsi="宋体" w:eastAsia="宋体" w:cs="宋体"/>
          <w:sz w:val="24"/>
          <w:szCs w:val="24"/>
        </w:rPr>
      </w:pPr>
    </w:p>
    <w:p w14:paraId="2A5DBFCE">
      <w:pPr>
        <w:adjustRightInd w:val="0"/>
        <w:snapToGrid w:val="0"/>
        <w:spacing w:line="360" w:lineRule="auto"/>
        <w:ind w:left="719" w:leftChars="228" w:hanging="240" w:hangingChars="100"/>
        <w:rPr>
          <w:rFonts w:hint="eastAsia" w:ascii="宋体" w:hAnsi="宋体" w:eastAsia="宋体" w:cs="宋体"/>
          <w:sz w:val="24"/>
          <w:szCs w:val="24"/>
        </w:rPr>
      </w:pPr>
      <w:r>
        <w:rPr>
          <w:rFonts w:hint="eastAsia" w:ascii="宋体" w:hAnsi="宋体" w:eastAsia="宋体" w:cs="宋体"/>
          <w:sz w:val="24"/>
          <w:szCs w:val="24"/>
        </w:rPr>
        <w:t>3.其  他</w:t>
      </w:r>
    </w:p>
    <w:p w14:paraId="3FDBFBCB">
      <w:pPr>
        <w:adjustRightInd w:val="0"/>
        <w:snapToGrid w:val="0"/>
        <w:spacing w:line="360" w:lineRule="auto"/>
        <w:rPr>
          <w:rFonts w:hint="eastAsia" w:ascii="宋体" w:hAnsi="宋体" w:eastAsia="宋体" w:cs="宋体"/>
          <w:sz w:val="24"/>
          <w:szCs w:val="24"/>
        </w:rPr>
      </w:pPr>
    </w:p>
    <w:p w14:paraId="022CBFF7">
      <w:pPr>
        <w:adjustRightInd w:val="0"/>
        <w:snapToGrid w:val="0"/>
        <w:spacing w:line="360" w:lineRule="auto"/>
        <w:ind w:left="720" w:hanging="720" w:hangingChars="300"/>
        <w:rPr>
          <w:rFonts w:hint="eastAsia" w:ascii="宋体" w:hAnsi="宋体" w:eastAsia="宋体" w:cs="宋体"/>
          <w:sz w:val="24"/>
          <w:szCs w:val="24"/>
        </w:rPr>
      </w:pPr>
    </w:p>
    <w:p w14:paraId="659F0A5A">
      <w:pPr>
        <w:adjustRightInd w:val="0"/>
        <w:snapToGrid w:val="0"/>
        <w:spacing w:line="360" w:lineRule="auto"/>
        <w:ind w:left="720" w:hanging="720" w:hangingChars="300"/>
        <w:rPr>
          <w:rFonts w:hint="eastAsia" w:ascii="宋体" w:hAnsi="宋体" w:eastAsia="宋体" w:cs="宋体"/>
          <w:sz w:val="24"/>
          <w:szCs w:val="24"/>
        </w:rPr>
      </w:pPr>
    </w:p>
    <w:p w14:paraId="23C681E5">
      <w:pPr>
        <w:adjustRightInd w:val="0"/>
        <w:snapToGrid w:val="0"/>
        <w:spacing w:line="360" w:lineRule="auto"/>
        <w:ind w:left="720" w:hanging="720" w:hangingChars="300"/>
        <w:rPr>
          <w:rFonts w:hint="eastAsia" w:ascii="宋体" w:hAnsi="宋体" w:eastAsia="宋体" w:cs="宋体"/>
          <w:sz w:val="24"/>
          <w:szCs w:val="24"/>
        </w:rPr>
      </w:pPr>
    </w:p>
    <w:p w14:paraId="43E4B3B2">
      <w:pPr>
        <w:adjustRightInd w:val="0"/>
        <w:snapToGrid w:val="0"/>
        <w:spacing w:line="360" w:lineRule="auto"/>
        <w:ind w:left="720" w:hanging="720" w:hangingChars="300"/>
        <w:rPr>
          <w:rFonts w:hint="eastAsia" w:ascii="宋体" w:hAnsi="宋体" w:eastAsia="宋体" w:cs="宋体"/>
          <w:sz w:val="24"/>
          <w:szCs w:val="24"/>
        </w:rPr>
      </w:pPr>
    </w:p>
    <w:p w14:paraId="33180AFE">
      <w:pPr>
        <w:adjustRightInd w:val="0"/>
        <w:snapToGrid w:val="0"/>
        <w:spacing w:line="360" w:lineRule="auto"/>
        <w:ind w:left="720" w:hanging="720" w:hangingChars="300"/>
        <w:rPr>
          <w:rFonts w:hint="eastAsia" w:ascii="宋体" w:hAnsi="宋体" w:eastAsia="宋体" w:cs="宋体"/>
          <w:sz w:val="24"/>
          <w:szCs w:val="24"/>
        </w:rPr>
      </w:pPr>
    </w:p>
    <w:p w14:paraId="2EF66241">
      <w:pPr>
        <w:adjustRightInd w:val="0"/>
        <w:snapToGrid w:val="0"/>
        <w:spacing w:line="360" w:lineRule="auto"/>
        <w:ind w:left="1081" w:leftChars="228" w:hanging="602" w:hangingChars="250"/>
        <w:rPr>
          <w:rFonts w:hint="eastAsia" w:ascii="宋体" w:hAnsi="宋体" w:eastAsia="宋体" w:cs="宋体"/>
          <w:b/>
          <w:sz w:val="24"/>
          <w:szCs w:val="24"/>
        </w:rPr>
      </w:pPr>
      <w:r>
        <w:rPr>
          <w:rFonts w:hint="eastAsia" w:ascii="宋体" w:hAnsi="宋体" w:eastAsia="宋体" w:cs="宋体"/>
          <w:b/>
          <w:sz w:val="24"/>
          <w:szCs w:val="24"/>
        </w:rPr>
        <w:t>备注：</w:t>
      </w:r>
    </w:p>
    <w:p w14:paraId="0CB1F5D6">
      <w:pPr>
        <w:adjustRightInd w:val="0"/>
        <w:snapToGrid w:val="0"/>
        <w:spacing w:line="360" w:lineRule="auto"/>
        <w:ind w:left="2" w:firstLine="477" w:firstLineChars="199"/>
        <w:rPr>
          <w:rFonts w:hint="eastAsia" w:ascii="宋体" w:hAnsi="宋体" w:eastAsia="宋体" w:cs="宋体"/>
          <w:sz w:val="24"/>
          <w:szCs w:val="24"/>
        </w:rPr>
      </w:pPr>
      <w:r>
        <w:rPr>
          <w:rFonts w:hint="eastAsia" w:ascii="宋体" w:hAnsi="宋体" w:eastAsia="宋体" w:cs="宋体"/>
          <w:sz w:val="24"/>
          <w:szCs w:val="24"/>
        </w:rPr>
        <w:t>不良行为记录是指：因违反有关工程建设的法律、法规、规章或强制性标准和执业行为规范，受到县级以上建设行政主管部门的行政处罚，且处罚中规定该供应商不得进入建设项目所在地建筑市场投标或施工、并且本项目磋商时间仍在处罚执行期的情况。其他不良行为不作为资格审查合格与否的依据。</w:t>
      </w:r>
    </w:p>
    <w:p w14:paraId="4BCABD75">
      <w:pPr>
        <w:spacing w:before="312" w:beforeLines="100" w:after="312" w:afterLines="100" w:line="360" w:lineRule="auto"/>
        <w:jc w:val="center"/>
        <w:outlineLvl w:val="9"/>
        <w:rPr>
          <w:rStyle w:val="47"/>
          <w:rFonts w:hint="eastAsia" w:ascii="宋体" w:hAnsi="宋体" w:eastAsia="宋体" w:cs="宋体"/>
          <w:sz w:val="24"/>
          <w:szCs w:val="24"/>
        </w:rPr>
      </w:pPr>
      <w:r>
        <w:rPr>
          <w:rFonts w:hint="eastAsia" w:ascii="宋体" w:hAnsi="宋体" w:eastAsia="宋体" w:cs="宋体"/>
          <w:sz w:val="24"/>
          <w:szCs w:val="24"/>
        </w:rPr>
        <w:br w:type="page"/>
      </w:r>
      <w:bookmarkStart w:id="521" w:name="_Toc324947082"/>
      <w:bookmarkStart w:id="522" w:name="_Toc15482"/>
      <w:bookmarkStart w:id="523" w:name="_Toc29883"/>
      <w:bookmarkStart w:id="524" w:name="_Toc32566"/>
      <w:bookmarkStart w:id="525" w:name="_Toc4565"/>
      <w:bookmarkStart w:id="526" w:name="_Toc27466"/>
      <w:bookmarkStart w:id="527" w:name="_Toc11461"/>
      <w:bookmarkStart w:id="528" w:name="_Toc27877"/>
      <w:bookmarkStart w:id="529" w:name="_Toc2091"/>
      <w:bookmarkStart w:id="530" w:name="_Toc26634"/>
      <w:bookmarkStart w:id="531" w:name="_Toc12664"/>
      <w:bookmarkStart w:id="532" w:name="_Toc321812082"/>
      <w:r>
        <w:rPr>
          <w:rStyle w:val="47"/>
          <w:rFonts w:hint="eastAsia" w:ascii="宋体" w:hAnsi="宋体" w:cs="宋体"/>
          <w:sz w:val="24"/>
          <w:szCs w:val="24"/>
          <w:lang w:eastAsia="zh-CN"/>
        </w:rPr>
        <w:t>五</w:t>
      </w:r>
      <w:r>
        <w:rPr>
          <w:rStyle w:val="47"/>
          <w:rFonts w:hint="eastAsia" w:ascii="宋体" w:hAnsi="宋体" w:eastAsia="宋体" w:cs="宋体"/>
          <w:sz w:val="24"/>
          <w:szCs w:val="24"/>
        </w:rPr>
        <w:t>、供应商关联关系说明</w:t>
      </w:r>
      <w:bookmarkEnd w:id="521"/>
      <w:bookmarkEnd w:id="522"/>
      <w:bookmarkEnd w:id="523"/>
    </w:p>
    <w:bookmarkEnd w:id="524"/>
    <w:bookmarkEnd w:id="525"/>
    <w:bookmarkEnd w:id="526"/>
    <w:bookmarkEnd w:id="527"/>
    <w:bookmarkEnd w:id="528"/>
    <w:bookmarkEnd w:id="529"/>
    <w:bookmarkEnd w:id="530"/>
    <w:bookmarkEnd w:id="531"/>
    <w:p w14:paraId="31FE1932">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我单位承诺：未隐瞒相关关联关系或法律法规禁止的情形。</w:t>
      </w:r>
    </w:p>
    <w:p w14:paraId="68ED6285">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1.供应商单位负责人在其他单位任职情况</w:t>
      </w:r>
    </w:p>
    <w:p w14:paraId="526BAD56">
      <w:pPr>
        <w:adjustRightInd w:val="0"/>
        <w:snapToGrid w:val="0"/>
        <w:spacing w:line="360" w:lineRule="auto"/>
        <w:ind w:firstLine="480" w:firstLineChars="200"/>
        <w:jc w:val="left"/>
        <w:rPr>
          <w:rFonts w:hint="eastAsia" w:ascii="宋体" w:hAnsi="宋体" w:eastAsia="宋体" w:cs="宋体"/>
          <w:sz w:val="24"/>
          <w:szCs w:val="24"/>
        </w:rPr>
      </w:pPr>
    </w:p>
    <w:p w14:paraId="590C0EFF">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2.供应商控股关系说明</w:t>
      </w:r>
    </w:p>
    <w:p w14:paraId="16164E22">
      <w:pPr>
        <w:adjustRightInd w:val="0"/>
        <w:snapToGrid w:val="0"/>
        <w:spacing w:line="360" w:lineRule="auto"/>
        <w:ind w:firstLine="616" w:firstLineChars="257"/>
        <w:jc w:val="left"/>
        <w:rPr>
          <w:rFonts w:hint="eastAsia" w:ascii="宋体" w:hAnsi="宋体" w:eastAsia="宋体" w:cs="宋体"/>
          <w:sz w:val="24"/>
          <w:szCs w:val="24"/>
        </w:rPr>
      </w:pPr>
      <w:r>
        <w:rPr>
          <w:rFonts w:hint="eastAsia" w:ascii="宋体" w:hAnsi="宋体" w:eastAsia="宋体" w:cs="宋体"/>
          <w:sz w:val="24"/>
          <w:szCs w:val="24"/>
        </w:rPr>
        <w:t>（1）供应商控股谁：</w:t>
      </w:r>
    </w:p>
    <w:p w14:paraId="1BA6E123">
      <w:pPr>
        <w:adjustRightInd w:val="0"/>
        <w:snapToGrid w:val="0"/>
        <w:spacing w:line="360" w:lineRule="auto"/>
        <w:ind w:firstLine="600" w:firstLineChars="250"/>
        <w:jc w:val="left"/>
        <w:rPr>
          <w:rFonts w:hint="eastAsia" w:ascii="宋体" w:hAnsi="宋体" w:eastAsia="宋体" w:cs="宋体"/>
          <w:sz w:val="24"/>
          <w:szCs w:val="24"/>
        </w:rPr>
      </w:pPr>
      <w:r>
        <w:rPr>
          <w:rFonts w:hint="eastAsia" w:ascii="宋体" w:hAnsi="宋体" w:eastAsia="宋体" w:cs="宋体"/>
          <w:sz w:val="24"/>
          <w:szCs w:val="24"/>
        </w:rPr>
        <w:t>（2）供应商被谁控股：</w:t>
      </w:r>
    </w:p>
    <w:p w14:paraId="3D383427">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3.供应商管理关系说明</w:t>
      </w:r>
    </w:p>
    <w:p w14:paraId="64EEEA5E">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（1）供应商管理谁：</w:t>
      </w:r>
    </w:p>
    <w:p w14:paraId="6EE6C6F7">
      <w:pPr>
        <w:adjustRightInd w:val="0"/>
        <w:snapToGrid w:val="0"/>
        <w:spacing w:line="360" w:lineRule="auto"/>
        <w:ind w:firstLine="1080" w:firstLineChars="450"/>
        <w:jc w:val="left"/>
        <w:rPr>
          <w:rFonts w:hint="eastAsia" w:ascii="宋体" w:hAnsi="宋体" w:eastAsia="宋体" w:cs="宋体"/>
          <w:sz w:val="24"/>
          <w:szCs w:val="24"/>
        </w:rPr>
      </w:pPr>
      <w:r>
        <w:rPr>
          <w:rFonts w:hint="eastAsia" w:ascii="宋体" w:hAnsi="宋体" w:eastAsia="宋体" w:cs="宋体"/>
          <w:sz w:val="24"/>
          <w:szCs w:val="24"/>
        </w:rPr>
        <w:t>管理职责（行政、人事等）：</w:t>
      </w:r>
    </w:p>
    <w:p w14:paraId="0D599DD0">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（2）供应商被谁管理：</w:t>
      </w:r>
    </w:p>
    <w:p w14:paraId="0AAA389F">
      <w:pPr>
        <w:adjustRightInd w:val="0"/>
        <w:snapToGrid w:val="0"/>
        <w:spacing w:line="360" w:lineRule="auto"/>
        <w:ind w:firstLine="1080" w:firstLineChars="450"/>
        <w:jc w:val="left"/>
        <w:rPr>
          <w:rFonts w:hint="eastAsia" w:ascii="宋体" w:hAnsi="宋体" w:eastAsia="宋体" w:cs="宋体"/>
          <w:sz w:val="24"/>
          <w:szCs w:val="24"/>
        </w:rPr>
      </w:pPr>
      <w:r>
        <w:rPr>
          <w:rFonts w:hint="eastAsia" w:ascii="宋体" w:hAnsi="宋体" w:eastAsia="宋体" w:cs="宋体"/>
          <w:sz w:val="24"/>
          <w:szCs w:val="24"/>
        </w:rPr>
        <w:t>管理职责（行政、人事等）：</w:t>
      </w:r>
    </w:p>
    <w:p w14:paraId="5BE103DC">
      <w:pPr>
        <w:adjustRightInd w:val="0"/>
        <w:snapToGrid w:val="0"/>
        <w:spacing w:line="360" w:lineRule="auto"/>
        <w:jc w:val="right"/>
        <w:rPr>
          <w:rFonts w:hint="eastAsia" w:ascii="宋体" w:hAnsi="宋体" w:eastAsia="宋体" w:cs="宋体"/>
          <w:sz w:val="24"/>
          <w:szCs w:val="24"/>
        </w:rPr>
      </w:pPr>
    </w:p>
    <w:p w14:paraId="4BE1AE16">
      <w:pPr>
        <w:adjustRightInd w:val="0"/>
        <w:snapToGrid w:val="0"/>
        <w:spacing w:line="360" w:lineRule="auto"/>
        <w:jc w:val="right"/>
        <w:rPr>
          <w:rFonts w:hint="eastAsia" w:ascii="宋体" w:hAnsi="宋体" w:eastAsia="宋体" w:cs="宋体"/>
          <w:sz w:val="24"/>
          <w:szCs w:val="24"/>
        </w:rPr>
      </w:pPr>
    </w:p>
    <w:p w14:paraId="726BCB2D">
      <w:pPr>
        <w:adjustRightInd w:val="0"/>
        <w:snapToGrid w:val="0"/>
        <w:spacing w:line="360" w:lineRule="auto"/>
        <w:jc w:val="right"/>
        <w:rPr>
          <w:rFonts w:hint="eastAsia" w:ascii="宋体" w:hAnsi="宋体" w:eastAsia="宋体" w:cs="宋体"/>
          <w:sz w:val="24"/>
          <w:szCs w:val="24"/>
        </w:rPr>
      </w:pPr>
    </w:p>
    <w:p w14:paraId="5EA68849">
      <w:pPr>
        <w:adjustRightInd w:val="0"/>
        <w:snapToGrid w:val="0"/>
        <w:spacing w:line="360" w:lineRule="auto"/>
        <w:jc w:val="right"/>
        <w:rPr>
          <w:rFonts w:hint="eastAsia" w:ascii="宋体" w:hAnsi="宋体" w:eastAsia="宋体" w:cs="宋体"/>
          <w:sz w:val="24"/>
          <w:szCs w:val="24"/>
        </w:rPr>
      </w:pPr>
    </w:p>
    <w:p w14:paraId="73B0ED8C">
      <w:pPr>
        <w:adjustRightInd w:val="0"/>
        <w:snapToGrid w:val="0"/>
        <w:spacing w:line="360" w:lineRule="auto"/>
        <w:ind w:right="480"/>
        <w:jc w:val="right"/>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7FBA8AFD">
      <w:pPr>
        <w:adjustRightInd w:val="0"/>
        <w:snapToGrid w:val="0"/>
        <w:spacing w:line="360" w:lineRule="auto"/>
        <w:jc w:val="right"/>
        <w:rPr>
          <w:rFonts w:hint="eastAsia" w:ascii="宋体" w:hAnsi="宋体" w:eastAsia="宋体" w:cs="宋体"/>
          <w:sz w:val="24"/>
          <w:szCs w:val="24"/>
        </w:rPr>
      </w:pPr>
    </w:p>
    <w:p w14:paraId="0151341F">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02DB7428">
      <w:pPr>
        <w:adjustRightInd w:val="0"/>
        <w:snapToGrid w:val="0"/>
        <w:spacing w:line="360" w:lineRule="auto"/>
        <w:jc w:val="right"/>
        <w:rPr>
          <w:rFonts w:hint="eastAsia" w:ascii="宋体" w:hAnsi="宋体" w:eastAsia="宋体" w:cs="宋体"/>
          <w:sz w:val="24"/>
          <w:szCs w:val="24"/>
        </w:rPr>
      </w:pPr>
    </w:p>
    <w:p w14:paraId="730A117C">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4A15FD5">
      <w:pPr>
        <w:spacing w:line="360" w:lineRule="auto"/>
        <w:jc w:val="center"/>
        <w:outlineLvl w:val="9"/>
        <w:rPr>
          <w:rStyle w:val="47"/>
          <w:rFonts w:hint="eastAsia" w:ascii="宋体" w:hAnsi="宋体" w:eastAsia="宋体" w:cs="宋体"/>
          <w:sz w:val="24"/>
          <w:szCs w:val="24"/>
        </w:rPr>
      </w:pPr>
      <w:r>
        <w:rPr>
          <w:rFonts w:hint="eastAsia" w:ascii="宋体" w:hAnsi="宋体" w:eastAsia="宋体" w:cs="宋体"/>
          <w:sz w:val="24"/>
          <w:szCs w:val="24"/>
        </w:rPr>
        <w:br w:type="page"/>
      </w:r>
      <w:bookmarkStart w:id="533" w:name="_Toc25491"/>
      <w:bookmarkStart w:id="534" w:name="_Toc2515"/>
      <w:bookmarkStart w:id="535" w:name="_Toc324947083"/>
      <w:bookmarkStart w:id="536" w:name="_Toc23276"/>
      <w:bookmarkStart w:id="537" w:name="_Toc32442"/>
      <w:bookmarkStart w:id="538" w:name="_Toc2677"/>
      <w:bookmarkStart w:id="539" w:name="_Toc3277"/>
      <w:bookmarkStart w:id="540" w:name="_Toc24659"/>
      <w:bookmarkStart w:id="541" w:name="_Toc32738"/>
      <w:bookmarkStart w:id="542" w:name="_Toc9437"/>
      <w:bookmarkStart w:id="543" w:name="_Toc14913"/>
      <w:bookmarkStart w:id="544" w:name="_Toc4926"/>
      <w:r>
        <w:rPr>
          <w:rStyle w:val="47"/>
          <w:rFonts w:hint="eastAsia" w:ascii="宋体" w:hAnsi="宋体" w:cs="宋体"/>
          <w:sz w:val="24"/>
          <w:szCs w:val="24"/>
          <w:lang w:eastAsia="zh-CN"/>
        </w:rPr>
        <w:t>六</w:t>
      </w:r>
      <w:r>
        <w:rPr>
          <w:rStyle w:val="47"/>
          <w:rFonts w:hint="eastAsia" w:ascii="宋体" w:hAnsi="宋体" w:eastAsia="宋体" w:cs="宋体"/>
          <w:sz w:val="24"/>
          <w:szCs w:val="24"/>
        </w:rPr>
        <w:t>、其他材料</w:t>
      </w:r>
      <w:bookmarkEnd w:id="532"/>
      <w:bookmarkEnd w:id="533"/>
      <w:bookmarkEnd w:id="534"/>
      <w:bookmarkEnd w:id="535"/>
    </w:p>
    <w:bookmarkEnd w:id="536"/>
    <w:bookmarkEnd w:id="537"/>
    <w:bookmarkEnd w:id="538"/>
    <w:bookmarkEnd w:id="539"/>
    <w:bookmarkEnd w:id="540"/>
    <w:bookmarkEnd w:id="541"/>
    <w:bookmarkEnd w:id="542"/>
    <w:bookmarkEnd w:id="543"/>
    <w:bookmarkEnd w:id="544"/>
    <w:p w14:paraId="5CBB18B7">
      <w:pPr>
        <w:spacing w:line="360" w:lineRule="auto"/>
        <w:rPr>
          <w:rFonts w:hint="eastAsia" w:ascii="宋体" w:hAnsi="宋体" w:eastAsia="宋体" w:cs="宋体"/>
          <w:b/>
          <w:bCs/>
          <w:sz w:val="24"/>
          <w:szCs w:val="24"/>
        </w:rPr>
      </w:pPr>
      <w:bookmarkStart w:id="545" w:name="_Toc510882479"/>
      <w:bookmarkStart w:id="546" w:name="_Toc321812058"/>
      <w:bookmarkStart w:id="547" w:name="_Toc324521854"/>
      <w:bookmarkStart w:id="548" w:name="_Toc510881999"/>
    </w:p>
    <w:p w14:paraId="7F4AD59C">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附件1：</w:t>
      </w:r>
    </w:p>
    <w:p w14:paraId="55BB0048">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承诺函</w:t>
      </w:r>
    </w:p>
    <w:p w14:paraId="0A231CD5">
      <w:pPr>
        <w:adjustRightInd w:val="0"/>
        <w:snapToGrid w:val="0"/>
        <w:spacing w:line="480" w:lineRule="auto"/>
        <w:rPr>
          <w:rFonts w:hint="eastAsia" w:ascii="宋体" w:hAnsi="宋体" w:eastAsia="宋体" w:cs="宋体"/>
          <w:spacing w:val="4"/>
          <w:sz w:val="24"/>
          <w:szCs w:val="24"/>
          <w:u w:val="single"/>
        </w:rPr>
      </w:pPr>
      <w:r>
        <w:rPr>
          <w:rFonts w:hint="eastAsia" w:ascii="宋体" w:hAnsi="宋体" w:eastAsia="宋体" w:cs="宋体"/>
          <w:spacing w:val="4"/>
          <w:sz w:val="24"/>
          <w:szCs w:val="24"/>
          <w:u w:val="single"/>
        </w:rPr>
        <w:t>致：     （采购人名称）    ：</w:t>
      </w:r>
    </w:p>
    <w:p w14:paraId="7E6F77D1">
      <w:pPr>
        <w:adjustRightInd w:val="0"/>
        <w:snapToGrid w:val="0"/>
        <w:spacing w:line="48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1.我公司完全符合《中华人民共和国政府采购法》第二十二条的规定：</w:t>
      </w:r>
    </w:p>
    <w:p w14:paraId="1C8094CD">
      <w:pPr>
        <w:adjustRightInd w:val="0"/>
        <w:snapToGrid w:val="0"/>
        <w:spacing w:line="480" w:lineRule="auto"/>
        <w:ind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（1）具有独立承担民事责任的能力；</w:t>
      </w:r>
    </w:p>
    <w:p w14:paraId="5F447882">
      <w:pPr>
        <w:adjustRightInd w:val="0"/>
        <w:snapToGrid w:val="0"/>
        <w:spacing w:line="480" w:lineRule="auto"/>
        <w:ind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（2）具有良好的商业信誉和健全的财务会计制度；</w:t>
      </w:r>
    </w:p>
    <w:p w14:paraId="5B3BF6B3">
      <w:pPr>
        <w:adjustRightInd w:val="0"/>
        <w:snapToGrid w:val="0"/>
        <w:spacing w:line="480" w:lineRule="auto"/>
        <w:ind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（3）具有履行合同所必需的设备和专业技术能力；</w:t>
      </w:r>
    </w:p>
    <w:p w14:paraId="08063AE1">
      <w:pPr>
        <w:adjustRightInd w:val="0"/>
        <w:snapToGrid w:val="0"/>
        <w:spacing w:line="480" w:lineRule="auto"/>
        <w:ind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（4）有依法缴纳税收和社会保障资金的良好记录；</w:t>
      </w:r>
    </w:p>
    <w:p w14:paraId="60E2973A">
      <w:pPr>
        <w:adjustRightInd w:val="0"/>
        <w:snapToGrid w:val="0"/>
        <w:spacing w:line="480" w:lineRule="auto"/>
        <w:ind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（5）参加政府采购活动前三年内，在经营活动中没有重大违法记录；</w:t>
      </w:r>
    </w:p>
    <w:p w14:paraId="0F855C41">
      <w:pPr>
        <w:adjustRightInd w:val="0"/>
        <w:snapToGrid w:val="0"/>
        <w:spacing w:line="480" w:lineRule="auto"/>
        <w:ind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（6）法律、行政法规规定的其他条件；</w:t>
      </w:r>
    </w:p>
    <w:p w14:paraId="75A581EF">
      <w:pPr>
        <w:adjustRightInd w:val="0"/>
        <w:snapToGrid w:val="0"/>
        <w:spacing w:line="480" w:lineRule="auto"/>
        <w:ind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2.我公司在人员、设备、资金等方面具备相应施工能力且无不良记录；</w:t>
      </w:r>
    </w:p>
    <w:p w14:paraId="748E699E">
      <w:pPr>
        <w:adjustRightInd w:val="0"/>
        <w:snapToGrid w:val="0"/>
        <w:spacing w:line="480" w:lineRule="auto"/>
        <w:ind w:firstLine="720" w:firstLineChars="3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3.我公司</w:t>
      </w:r>
      <w:r>
        <w:rPr>
          <w:rFonts w:hint="eastAsia" w:ascii="宋体" w:hAnsi="宋体" w:eastAsia="宋体" w:cs="宋体"/>
          <w:bCs/>
          <w:color w:val="000000"/>
          <w:sz w:val="24"/>
          <w:szCs w:val="24"/>
          <w:lang w:val="en-US" w:eastAsia="zh-CN"/>
        </w:rPr>
        <w:t>未被“信用中国”网站列入“重大税收违法失信主体名单”“安全生产严重失信主体名单（法人）”；未被“中国执行信息公开网”列入“失信被执行人”；未被“中国政府采购网”网站列入“政府采购严重违法失信行为记录名单”；未被“国家企业信用信息公示系统”网站“列入严重违法失信名单（黑名单）信息”</w:t>
      </w:r>
      <w:r>
        <w:rPr>
          <w:rFonts w:hint="eastAsia" w:ascii="宋体" w:hAnsi="宋体" w:cs="宋体"/>
          <w:bCs/>
          <w:color w:val="000000"/>
          <w:sz w:val="24"/>
          <w:szCs w:val="24"/>
          <w:lang w:val="en-US" w:eastAsia="zh-CN"/>
        </w:rPr>
        <w:t>，</w:t>
      </w:r>
      <w:r>
        <w:rPr>
          <w:rFonts w:hint="eastAsia" w:ascii="宋体" w:hAnsi="宋体" w:eastAsia="宋体" w:cs="宋体"/>
          <w:sz w:val="24"/>
          <w:szCs w:val="24"/>
          <w:highlight w:val="none"/>
          <w:lang w:val="en-US" w:eastAsia="zh-CN"/>
        </w:rPr>
        <w:t>拟派项目经理未被列入“信用中国”网站的“重点领域严重失信主体名单”中的“安全生产严重失信主体名单（自然人）”；未被“中国执行信息公开网”列入失信被执行人</w:t>
      </w:r>
      <w:r>
        <w:rPr>
          <w:rFonts w:hint="eastAsia" w:ascii="宋体" w:hAnsi="宋体" w:eastAsia="宋体" w:cs="宋体"/>
          <w:bCs/>
          <w:color w:val="000000"/>
          <w:sz w:val="24"/>
          <w:szCs w:val="24"/>
          <w:lang w:val="en-US" w:eastAsia="zh-CN"/>
        </w:rPr>
        <w:t>。</w:t>
      </w:r>
    </w:p>
    <w:p w14:paraId="0284BE2F">
      <w:pPr>
        <w:adjustRightInd w:val="0"/>
        <w:snapToGrid w:val="0"/>
        <w:spacing w:line="480" w:lineRule="auto"/>
        <w:ind w:firstLine="720" w:firstLineChars="300"/>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我公司承诺在收到中标</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成交</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通知书前，均不存在上述情形，否则相关不利风险由我公司自行承担。</w:t>
      </w:r>
    </w:p>
    <w:p w14:paraId="42FFC97E">
      <w:pPr>
        <w:adjustRightInd w:val="0"/>
        <w:snapToGrid w:val="0"/>
        <w:spacing w:line="480" w:lineRule="auto"/>
        <w:ind w:firstLine="720" w:firstLineChars="300"/>
        <w:rPr>
          <w:rFonts w:hint="eastAsia" w:ascii="宋体" w:hAnsi="宋体" w:eastAsia="宋体" w:cs="宋体"/>
          <w:b/>
          <w:spacing w:val="4"/>
          <w:sz w:val="24"/>
          <w:szCs w:val="24"/>
        </w:rPr>
      </w:pPr>
      <w:r>
        <w:rPr>
          <w:rFonts w:hint="eastAsia" w:ascii="宋体" w:hAnsi="宋体" w:eastAsia="宋体" w:cs="宋体"/>
          <w:bCs/>
          <w:color w:val="000000"/>
          <w:sz w:val="24"/>
          <w:szCs w:val="24"/>
        </w:rPr>
        <w:t>以上承诺，如有隐瞒或未能提供</w:t>
      </w:r>
      <w:r>
        <w:rPr>
          <w:rFonts w:hint="eastAsia" w:ascii="宋体" w:hAnsi="宋体" w:eastAsia="宋体" w:cs="宋体"/>
          <w:bCs/>
          <w:sz w:val="24"/>
          <w:szCs w:val="24"/>
        </w:rPr>
        <w:t>真实信息的，我公司将承担一切不利后果。</w:t>
      </w:r>
    </w:p>
    <w:p w14:paraId="111ADB5B">
      <w:pPr>
        <w:adjustRightInd w:val="0"/>
        <w:snapToGrid w:val="0"/>
        <w:spacing w:line="360" w:lineRule="auto"/>
        <w:ind w:right="480"/>
        <w:jc w:val="right"/>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0CBCDB71">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5E2B3396">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A8BC1CB">
      <w:pPr>
        <w:jc w:val="both"/>
        <w:outlineLvl w:val="9"/>
        <w:rPr>
          <w:rFonts w:hint="eastAsia" w:ascii="宋体" w:hAnsi="宋体" w:eastAsia="宋体" w:cs="宋体"/>
          <w:sz w:val="24"/>
          <w:szCs w:val="24"/>
        </w:rPr>
      </w:pPr>
    </w:p>
    <w:p w14:paraId="62221BEE">
      <w:pPr>
        <w:jc w:val="both"/>
        <w:outlineLvl w:val="9"/>
        <w:rPr>
          <w:rFonts w:hint="eastAsia" w:ascii="宋体" w:hAnsi="宋体" w:eastAsia="宋体" w:cs="宋体"/>
          <w:sz w:val="24"/>
          <w:szCs w:val="24"/>
        </w:rPr>
      </w:pPr>
    </w:p>
    <w:p w14:paraId="709D8FF3">
      <w:pPr>
        <w:jc w:val="both"/>
        <w:outlineLvl w:val="9"/>
        <w:rPr>
          <w:rFonts w:hint="eastAsia" w:ascii="宋体" w:hAnsi="宋体" w:eastAsia="宋体" w:cs="宋体"/>
          <w:sz w:val="24"/>
          <w:szCs w:val="24"/>
        </w:rPr>
      </w:pPr>
    </w:p>
    <w:p w14:paraId="641AF54E">
      <w:pPr>
        <w:jc w:val="both"/>
        <w:outlineLvl w:val="9"/>
        <w:rPr>
          <w:rFonts w:hint="eastAsia" w:ascii="宋体" w:hAnsi="宋体" w:eastAsia="宋体" w:cs="宋体"/>
          <w:sz w:val="24"/>
          <w:szCs w:val="24"/>
        </w:rPr>
      </w:pPr>
    </w:p>
    <w:p w14:paraId="2CAEACF8">
      <w:pPr>
        <w:jc w:val="both"/>
        <w:outlineLvl w:val="9"/>
        <w:rPr>
          <w:rFonts w:hint="eastAsia" w:ascii="宋体" w:hAnsi="宋体" w:eastAsia="宋体" w:cs="宋体"/>
          <w:sz w:val="24"/>
          <w:szCs w:val="24"/>
        </w:rPr>
      </w:pPr>
    </w:p>
    <w:p w14:paraId="2AD74BA9">
      <w:pPr>
        <w:jc w:val="both"/>
        <w:outlineLvl w:val="9"/>
        <w:rPr>
          <w:rFonts w:hint="eastAsia" w:ascii="宋体" w:hAnsi="宋体" w:eastAsia="宋体" w:cs="宋体"/>
          <w:sz w:val="24"/>
          <w:szCs w:val="24"/>
        </w:rPr>
      </w:pPr>
    </w:p>
    <w:p w14:paraId="40C23F98">
      <w:pPr>
        <w:jc w:val="both"/>
        <w:outlineLvl w:val="9"/>
        <w:rPr>
          <w:rFonts w:hint="eastAsia" w:ascii="宋体" w:hAnsi="宋体" w:eastAsia="宋体" w:cs="宋体"/>
          <w:sz w:val="24"/>
          <w:szCs w:val="24"/>
        </w:rPr>
      </w:pPr>
    </w:p>
    <w:p w14:paraId="3876F8C4">
      <w:pPr>
        <w:jc w:val="both"/>
        <w:outlineLvl w:val="9"/>
        <w:rPr>
          <w:rFonts w:hint="eastAsia" w:ascii="宋体" w:hAnsi="宋体" w:eastAsia="宋体" w:cs="宋体"/>
          <w:sz w:val="24"/>
          <w:szCs w:val="24"/>
        </w:rPr>
      </w:pPr>
    </w:p>
    <w:p w14:paraId="3A99FB7E">
      <w:pPr>
        <w:jc w:val="both"/>
        <w:outlineLvl w:val="9"/>
        <w:rPr>
          <w:rFonts w:hint="eastAsia" w:ascii="宋体" w:hAnsi="宋体" w:eastAsia="宋体" w:cs="宋体"/>
          <w:sz w:val="24"/>
          <w:szCs w:val="24"/>
        </w:rPr>
      </w:pPr>
    </w:p>
    <w:p w14:paraId="55C29A50">
      <w:pPr>
        <w:jc w:val="both"/>
        <w:outlineLvl w:val="9"/>
        <w:rPr>
          <w:rFonts w:hint="eastAsia" w:ascii="宋体" w:hAnsi="宋体" w:eastAsia="宋体" w:cs="宋体"/>
          <w:sz w:val="24"/>
          <w:szCs w:val="24"/>
        </w:rPr>
      </w:pPr>
    </w:p>
    <w:p w14:paraId="74B71937">
      <w:pPr>
        <w:jc w:val="both"/>
        <w:outlineLvl w:val="9"/>
        <w:rPr>
          <w:rFonts w:hint="eastAsia" w:ascii="宋体" w:hAnsi="宋体" w:eastAsia="宋体" w:cs="宋体"/>
          <w:sz w:val="24"/>
          <w:szCs w:val="24"/>
        </w:rPr>
      </w:pPr>
    </w:p>
    <w:p w14:paraId="5050DE14">
      <w:pPr>
        <w:jc w:val="both"/>
        <w:outlineLvl w:val="9"/>
        <w:rPr>
          <w:rFonts w:hint="eastAsia" w:ascii="宋体" w:hAnsi="宋体" w:eastAsia="宋体" w:cs="宋体"/>
          <w:sz w:val="24"/>
          <w:szCs w:val="24"/>
        </w:rPr>
      </w:pPr>
    </w:p>
    <w:p w14:paraId="6F05AD1B">
      <w:pPr>
        <w:jc w:val="both"/>
        <w:outlineLvl w:val="9"/>
        <w:rPr>
          <w:rFonts w:hint="eastAsia" w:ascii="宋体" w:hAnsi="宋体" w:eastAsia="宋体" w:cs="宋体"/>
          <w:sz w:val="24"/>
          <w:szCs w:val="24"/>
        </w:rPr>
      </w:pPr>
    </w:p>
    <w:p w14:paraId="54D7FEB6">
      <w:pPr>
        <w:jc w:val="both"/>
        <w:outlineLvl w:val="9"/>
        <w:rPr>
          <w:rFonts w:hint="eastAsia" w:ascii="宋体" w:hAnsi="宋体" w:eastAsia="宋体" w:cs="宋体"/>
          <w:sz w:val="24"/>
          <w:szCs w:val="24"/>
        </w:rPr>
      </w:pPr>
    </w:p>
    <w:p w14:paraId="3D121B10">
      <w:pPr>
        <w:jc w:val="both"/>
        <w:outlineLvl w:val="9"/>
        <w:rPr>
          <w:rFonts w:hint="eastAsia" w:ascii="宋体" w:hAnsi="宋体" w:eastAsia="宋体" w:cs="宋体"/>
          <w:sz w:val="24"/>
          <w:szCs w:val="24"/>
        </w:rPr>
      </w:pPr>
    </w:p>
    <w:p w14:paraId="1B83F297">
      <w:pPr>
        <w:jc w:val="both"/>
        <w:outlineLvl w:val="9"/>
        <w:rPr>
          <w:rFonts w:hint="eastAsia" w:ascii="宋体" w:hAnsi="宋体" w:eastAsia="宋体" w:cs="宋体"/>
          <w:sz w:val="24"/>
          <w:szCs w:val="24"/>
        </w:rPr>
      </w:pPr>
    </w:p>
    <w:p w14:paraId="4CE66475">
      <w:pPr>
        <w:jc w:val="both"/>
        <w:outlineLvl w:val="9"/>
        <w:rPr>
          <w:rFonts w:hint="eastAsia" w:ascii="宋体" w:hAnsi="宋体" w:eastAsia="宋体" w:cs="宋体"/>
          <w:sz w:val="24"/>
          <w:szCs w:val="24"/>
        </w:rPr>
      </w:pPr>
    </w:p>
    <w:p w14:paraId="33D99DF5">
      <w:pPr>
        <w:jc w:val="both"/>
        <w:outlineLvl w:val="9"/>
        <w:rPr>
          <w:rFonts w:hint="eastAsia" w:ascii="宋体" w:hAnsi="宋体" w:eastAsia="宋体" w:cs="宋体"/>
          <w:sz w:val="24"/>
          <w:szCs w:val="24"/>
        </w:rPr>
      </w:pPr>
    </w:p>
    <w:p w14:paraId="3923DC82">
      <w:pPr>
        <w:jc w:val="both"/>
        <w:outlineLvl w:val="9"/>
        <w:rPr>
          <w:rFonts w:hint="eastAsia" w:ascii="宋体" w:hAnsi="宋体" w:eastAsia="宋体" w:cs="宋体"/>
          <w:sz w:val="24"/>
          <w:szCs w:val="24"/>
        </w:rPr>
      </w:pPr>
    </w:p>
    <w:p w14:paraId="0EE57D87">
      <w:pPr>
        <w:jc w:val="both"/>
        <w:outlineLvl w:val="9"/>
        <w:rPr>
          <w:rFonts w:hint="eastAsia" w:ascii="宋体" w:hAnsi="宋体" w:eastAsia="宋体" w:cs="宋体"/>
          <w:sz w:val="24"/>
          <w:szCs w:val="24"/>
        </w:rPr>
      </w:pPr>
    </w:p>
    <w:p w14:paraId="50EE4550">
      <w:pPr>
        <w:jc w:val="both"/>
        <w:outlineLvl w:val="9"/>
        <w:rPr>
          <w:rFonts w:hint="eastAsia" w:ascii="宋体" w:hAnsi="宋体" w:eastAsia="宋体" w:cs="宋体"/>
          <w:sz w:val="24"/>
          <w:szCs w:val="24"/>
        </w:rPr>
      </w:pPr>
    </w:p>
    <w:p w14:paraId="708A10AE">
      <w:pPr>
        <w:jc w:val="both"/>
        <w:outlineLvl w:val="9"/>
        <w:rPr>
          <w:rFonts w:hint="eastAsia" w:ascii="宋体" w:hAnsi="宋体" w:eastAsia="宋体" w:cs="宋体"/>
          <w:sz w:val="24"/>
          <w:szCs w:val="24"/>
        </w:rPr>
      </w:pPr>
    </w:p>
    <w:p w14:paraId="6F3AF4A6">
      <w:pPr>
        <w:jc w:val="both"/>
        <w:outlineLvl w:val="9"/>
        <w:rPr>
          <w:rFonts w:hint="eastAsia" w:ascii="宋体" w:hAnsi="宋体" w:eastAsia="宋体" w:cs="宋体"/>
          <w:sz w:val="24"/>
          <w:szCs w:val="24"/>
        </w:rPr>
      </w:pPr>
    </w:p>
    <w:p w14:paraId="6ADE2C4C">
      <w:pPr>
        <w:jc w:val="both"/>
        <w:outlineLvl w:val="9"/>
        <w:rPr>
          <w:rFonts w:hint="eastAsia" w:ascii="宋体" w:hAnsi="宋体" w:eastAsia="宋体" w:cs="宋体"/>
          <w:sz w:val="24"/>
          <w:szCs w:val="24"/>
        </w:rPr>
      </w:pPr>
    </w:p>
    <w:p w14:paraId="4FEDCB65">
      <w:pPr>
        <w:jc w:val="both"/>
        <w:outlineLvl w:val="9"/>
        <w:rPr>
          <w:rFonts w:hint="eastAsia" w:ascii="宋体" w:hAnsi="宋体" w:eastAsia="宋体" w:cs="宋体"/>
          <w:sz w:val="24"/>
          <w:szCs w:val="24"/>
        </w:rPr>
      </w:pPr>
    </w:p>
    <w:p w14:paraId="417809DC">
      <w:pPr>
        <w:jc w:val="both"/>
        <w:outlineLvl w:val="9"/>
        <w:rPr>
          <w:rFonts w:hint="eastAsia" w:ascii="宋体" w:hAnsi="宋体" w:eastAsia="宋体" w:cs="宋体"/>
          <w:sz w:val="24"/>
          <w:szCs w:val="24"/>
        </w:rPr>
      </w:pPr>
    </w:p>
    <w:p w14:paraId="4F2389BA">
      <w:pPr>
        <w:jc w:val="both"/>
        <w:outlineLvl w:val="9"/>
        <w:rPr>
          <w:rFonts w:hint="eastAsia" w:ascii="宋体" w:hAnsi="宋体" w:eastAsia="宋体" w:cs="宋体"/>
          <w:sz w:val="24"/>
          <w:szCs w:val="24"/>
        </w:rPr>
      </w:pPr>
    </w:p>
    <w:p w14:paraId="2869BF78">
      <w:pPr>
        <w:jc w:val="both"/>
        <w:outlineLvl w:val="9"/>
        <w:rPr>
          <w:rFonts w:hint="eastAsia" w:ascii="宋体" w:hAnsi="宋体" w:eastAsia="宋体" w:cs="宋体"/>
          <w:sz w:val="24"/>
          <w:szCs w:val="24"/>
        </w:rPr>
      </w:pPr>
    </w:p>
    <w:p w14:paraId="022634CF">
      <w:pPr>
        <w:jc w:val="both"/>
        <w:outlineLvl w:val="9"/>
        <w:rPr>
          <w:rFonts w:hint="eastAsia" w:ascii="宋体" w:hAnsi="宋体" w:eastAsia="宋体" w:cs="宋体"/>
          <w:sz w:val="24"/>
          <w:szCs w:val="24"/>
        </w:rPr>
      </w:pPr>
    </w:p>
    <w:p w14:paraId="09795FCE">
      <w:pPr>
        <w:jc w:val="both"/>
        <w:outlineLvl w:val="9"/>
        <w:rPr>
          <w:rFonts w:hint="eastAsia" w:ascii="宋体" w:hAnsi="宋体" w:eastAsia="宋体" w:cs="宋体"/>
          <w:sz w:val="24"/>
          <w:szCs w:val="24"/>
        </w:rPr>
      </w:pPr>
    </w:p>
    <w:p w14:paraId="66DAA5A3">
      <w:pPr>
        <w:jc w:val="both"/>
        <w:outlineLvl w:val="9"/>
        <w:rPr>
          <w:rFonts w:hint="eastAsia" w:ascii="宋体" w:hAnsi="宋体" w:eastAsia="宋体" w:cs="宋体"/>
          <w:sz w:val="24"/>
          <w:szCs w:val="24"/>
        </w:rPr>
      </w:pPr>
    </w:p>
    <w:p w14:paraId="70C078C0">
      <w:pPr>
        <w:jc w:val="both"/>
        <w:outlineLvl w:val="9"/>
        <w:rPr>
          <w:rFonts w:hint="eastAsia" w:ascii="宋体" w:hAnsi="宋体" w:eastAsia="宋体" w:cs="宋体"/>
          <w:sz w:val="24"/>
          <w:szCs w:val="24"/>
        </w:rPr>
      </w:pPr>
    </w:p>
    <w:p w14:paraId="45B6C05B">
      <w:pPr>
        <w:jc w:val="both"/>
        <w:outlineLvl w:val="9"/>
        <w:rPr>
          <w:rFonts w:hint="eastAsia" w:ascii="宋体" w:hAnsi="宋体" w:eastAsia="宋体" w:cs="宋体"/>
          <w:sz w:val="24"/>
          <w:szCs w:val="24"/>
        </w:rPr>
      </w:pPr>
    </w:p>
    <w:p w14:paraId="3390EC13">
      <w:pPr>
        <w:jc w:val="both"/>
        <w:outlineLvl w:val="9"/>
        <w:rPr>
          <w:rFonts w:hint="eastAsia" w:ascii="宋体" w:hAnsi="宋体" w:eastAsia="宋体" w:cs="宋体"/>
          <w:sz w:val="24"/>
          <w:szCs w:val="24"/>
        </w:rPr>
      </w:pPr>
    </w:p>
    <w:p w14:paraId="07B442E3">
      <w:pPr>
        <w:jc w:val="both"/>
        <w:outlineLvl w:val="9"/>
        <w:rPr>
          <w:rFonts w:hint="eastAsia" w:ascii="宋体" w:hAnsi="宋体" w:eastAsia="宋体" w:cs="宋体"/>
          <w:sz w:val="24"/>
          <w:szCs w:val="24"/>
        </w:rPr>
      </w:pPr>
    </w:p>
    <w:p w14:paraId="19D7AE0F">
      <w:pPr>
        <w:jc w:val="both"/>
        <w:outlineLvl w:val="9"/>
        <w:rPr>
          <w:rFonts w:hint="eastAsia" w:ascii="宋体" w:hAnsi="宋体" w:eastAsia="宋体" w:cs="宋体"/>
          <w:sz w:val="24"/>
          <w:szCs w:val="24"/>
        </w:rPr>
      </w:pPr>
    </w:p>
    <w:p w14:paraId="3D7E472D">
      <w:pPr>
        <w:jc w:val="both"/>
        <w:outlineLvl w:val="9"/>
        <w:rPr>
          <w:rFonts w:hint="eastAsia" w:ascii="宋体" w:hAnsi="宋体" w:eastAsia="宋体" w:cs="宋体"/>
          <w:sz w:val="24"/>
          <w:szCs w:val="24"/>
        </w:rPr>
      </w:pPr>
    </w:p>
    <w:p w14:paraId="21A1FC15">
      <w:pPr>
        <w:jc w:val="both"/>
        <w:outlineLvl w:val="9"/>
        <w:rPr>
          <w:rFonts w:hint="eastAsia" w:ascii="宋体" w:hAnsi="宋体" w:eastAsia="宋体" w:cs="宋体"/>
          <w:sz w:val="24"/>
          <w:szCs w:val="24"/>
        </w:rPr>
      </w:pPr>
    </w:p>
    <w:p w14:paraId="5D11CE54">
      <w:pPr>
        <w:jc w:val="both"/>
        <w:outlineLvl w:val="9"/>
        <w:rPr>
          <w:rFonts w:hint="eastAsia" w:ascii="宋体" w:hAnsi="宋体" w:eastAsia="宋体" w:cs="宋体"/>
          <w:sz w:val="24"/>
          <w:szCs w:val="24"/>
        </w:rPr>
      </w:pPr>
    </w:p>
    <w:p w14:paraId="606585BD">
      <w:pPr>
        <w:jc w:val="both"/>
        <w:outlineLvl w:val="9"/>
        <w:rPr>
          <w:rFonts w:hint="eastAsia" w:ascii="宋体" w:hAnsi="宋体" w:eastAsia="宋体" w:cs="宋体"/>
          <w:sz w:val="24"/>
          <w:szCs w:val="24"/>
        </w:rPr>
      </w:pPr>
    </w:p>
    <w:p w14:paraId="43B69DFC">
      <w:pPr>
        <w:spacing w:line="360" w:lineRule="auto"/>
        <w:jc w:val="both"/>
        <w:outlineLvl w:val="9"/>
        <w:rPr>
          <w:rStyle w:val="47"/>
          <w:rFonts w:hint="eastAsia" w:ascii="宋体" w:hAnsi="宋体" w:eastAsia="宋体" w:cs="宋体"/>
          <w:sz w:val="24"/>
          <w:szCs w:val="24"/>
        </w:rPr>
      </w:pPr>
      <w:r>
        <w:rPr>
          <w:rStyle w:val="47"/>
          <w:rFonts w:hint="eastAsia" w:ascii="宋体" w:hAnsi="宋体" w:eastAsia="宋体" w:cs="宋体"/>
          <w:sz w:val="24"/>
          <w:szCs w:val="24"/>
        </w:rPr>
        <w:t>附</w:t>
      </w:r>
      <w:r>
        <w:rPr>
          <w:rStyle w:val="47"/>
          <w:rFonts w:hint="eastAsia" w:ascii="宋体" w:hAnsi="宋体" w:eastAsia="宋体" w:cs="宋体"/>
          <w:sz w:val="24"/>
          <w:szCs w:val="24"/>
          <w:lang w:val="en-US" w:eastAsia="zh-CN"/>
        </w:rPr>
        <w:t>2</w:t>
      </w:r>
      <w:r>
        <w:rPr>
          <w:rStyle w:val="47"/>
          <w:rFonts w:hint="eastAsia" w:ascii="宋体" w:hAnsi="宋体" w:eastAsia="宋体" w:cs="宋体"/>
          <w:sz w:val="24"/>
          <w:szCs w:val="24"/>
        </w:rPr>
        <w:t>：承诺函</w:t>
      </w:r>
    </w:p>
    <w:p w14:paraId="1CCE99E9">
      <w:pPr>
        <w:spacing w:line="360" w:lineRule="auto"/>
        <w:jc w:val="center"/>
        <w:outlineLvl w:val="9"/>
        <w:rPr>
          <w:rStyle w:val="47"/>
          <w:rFonts w:hint="eastAsia" w:ascii="宋体" w:hAnsi="宋体" w:eastAsia="宋体" w:cs="宋体"/>
          <w:sz w:val="24"/>
          <w:szCs w:val="24"/>
        </w:rPr>
      </w:pPr>
      <w:bookmarkStart w:id="549" w:name="_Toc1783"/>
      <w:r>
        <w:rPr>
          <w:rStyle w:val="47"/>
          <w:rFonts w:hint="eastAsia" w:ascii="宋体" w:hAnsi="宋体" w:eastAsia="宋体" w:cs="宋体"/>
          <w:sz w:val="24"/>
          <w:szCs w:val="24"/>
        </w:rPr>
        <w:t>拟派项目经理无在建的承诺函</w:t>
      </w:r>
      <w:bookmarkEnd w:id="549"/>
    </w:p>
    <w:p w14:paraId="086326D7">
      <w:pPr>
        <w:adjustRightInd w:val="0"/>
        <w:snapToGrid w:val="0"/>
        <w:spacing w:afterLines="100"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（采购人名称）：</w:t>
      </w:r>
    </w:p>
    <w:p w14:paraId="2001BA8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我方在此郑重承诺，我方拟派往</w:t>
      </w:r>
      <w:r>
        <w:rPr>
          <w:rFonts w:hint="eastAsia" w:ascii="宋体" w:hAnsi="宋体" w:eastAsia="宋体" w:cs="宋体"/>
          <w:sz w:val="24"/>
          <w:szCs w:val="24"/>
          <w:u w:val="single"/>
        </w:rPr>
        <w:t>（项目名称）</w:t>
      </w:r>
      <w:r>
        <w:rPr>
          <w:rFonts w:hint="eastAsia" w:ascii="宋体" w:hAnsi="宋体" w:eastAsia="宋体" w:cs="宋体"/>
          <w:sz w:val="24"/>
          <w:szCs w:val="24"/>
        </w:rPr>
        <w:t>的项目经理</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拟派</w:t>
      </w:r>
      <w:r>
        <w:rPr>
          <w:rFonts w:hint="eastAsia" w:ascii="宋体" w:hAnsi="宋体" w:eastAsia="宋体" w:cs="宋体"/>
          <w:sz w:val="24"/>
          <w:szCs w:val="24"/>
          <w:u w:val="single"/>
        </w:rPr>
        <w:t>项目经理姓名）</w:t>
      </w:r>
      <w:r>
        <w:rPr>
          <w:rFonts w:hint="eastAsia" w:ascii="宋体" w:hAnsi="宋体" w:eastAsia="宋体" w:cs="宋体"/>
          <w:sz w:val="24"/>
          <w:szCs w:val="24"/>
        </w:rPr>
        <w:t>现阶段没有担任任何在施建设工程项目的项目经理。</w:t>
      </w:r>
    </w:p>
    <w:p w14:paraId="0A83387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我方保证本次投标所有内容和资料均真实、有效、准确，并愿意承担因我方就此弄虚作假所引起的一切法律后果。</w:t>
      </w:r>
    </w:p>
    <w:p w14:paraId="0B8480E7">
      <w:pPr>
        <w:adjustRightInd w:val="0"/>
        <w:snapToGrid w:val="0"/>
        <w:spacing w:line="360" w:lineRule="auto"/>
        <w:ind w:firstLine="480" w:firstLineChars="200"/>
        <w:rPr>
          <w:rFonts w:hint="eastAsia" w:ascii="宋体" w:hAnsi="宋体" w:eastAsia="宋体" w:cs="宋体"/>
          <w:sz w:val="24"/>
          <w:szCs w:val="24"/>
        </w:rPr>
      </w:pPr>
    </w:p>
    <w:p w14:paraId="45B104DD">
      <w:pPr>
        <w:adjustRightInd w:val="0"/>
        <w:snapToGrid w:val="0"/>
        <w:spacing w:line="360" w:lineRule="auto"/>
        <w:ind w:firstLine="480" w:firstLineChars="200"/>
        <w:rPr>
          <w:rFonts w:hint="eastAsia" w:ascii="宋体" w:hAnsi="宋体" w:eastAsia="宋体" w:cs="宋体"/>
          <w:sz w:val="24"/>
          <w:szCs w:val="24"/>
        </w:rPr>
      </w:pPr>
    </w:p>
    <w:p w14:paraId="51A0F30E">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特此承诺</w:t>
      </w:r>
      <w:r>
        <w:rPr>
          <w:rFonts w:hint="eastAsia" w:ascii="宋体" w:hAnsi="宋体" w:cs="宋体"/>
          <w:sz w:val="24"/>
          <w:szCs w:val="24"/>
          <w:lang w:eastAsia="zh-CN"/>
        </w:rPr>
        <w:t>。</w:t>
      </w:r>
    </w:p>
    <w:p w14:paraId="75F5E7C4">
      <w:pPr>
        <w:adjustRightInd w:val="0"/>
        <w:snapToGrid w:val="0"/>
        <w:spacing w:line="360" w:lineRule="auto"/>
        <w:ind w:firstLine="420" w:firstLineChars="200"/>
        <w:rPr>
          <w:rFonts w:hint="eastAsia" w:ascii="仿宋" w:hAnsi="仿宋" w:eastAsia="仿宋" w:cs="仿宋"/>
          <w:sz w:val="21"/>
          <w:szCs w:val="21"/>
        </w:rPr>
      </w:pPr>
    </w:p>
    <w:p w14:paraId="1803D0F3">
      <w:pPr>
        <w:adjustRightInd w:val="0"/>
        <w:snapToGrid w:val="0"/>
        <w:spacing w:line="360" w:lineRule="auto"/>
        <w:ind w:firstLine="420" w:firstLineChars="200"/>
        <w:rPr>
          <w:rFonts w:hint="eastAsia" w:ascii="仿宋" w:hAnsi="仿宋" w:eastAsia="仿宋" w:cs="仿宋"/>
          <w:sz w:val="21"/>
          <w:szCs w:val="21"/>
        </w:rPr>
      </w:pPr>
    </w:p>
    <w:p w14:paraId="0FA0ED15">
      <w:pPr>
        <w:adjustRightInd w:val="0"/>
        <w:snapToGrid w:val="0"/>
        <w:spacing w:line="360" w:lineRule="auto"/>
        <w:ind w:firstLine="420" w:firstLineChars="200"/>
        <w:rPr>
          <w:rFonts w:hint="eastAsia" w:ascii="仿宋" w:hAnsi="仿宋" w:eastAsia="仿宋" w:cs="仿宋"/>
          <w:sz w:val="21"/>
          <w:szCs w:val="21"/>
        </w:rPr>
      </w:pPr>
    </w:p>
    <w:p w14:paraId="21895661">
      <w:pPr>
        <w:adjustRightInd w:val="0"/>
        <w:snapToGrid w:val="0"/>
        <w:spacing w:line="360" w:lineRule="auto"/>
        <w:ind w:firstLine="420" w:firstLineChars="200"/>
        <w:rPr>
          <w:rFonts w:hint="eastAsia" w:ascii="仿宋" w:hAnsi="仿宋" w:eastAsia="仿宋" w:cs="仿宋"/>
          <w:sz w:val="21"/>
          <w:szCs w:val="21"/>
        </w:rPr>
      </w:pPr>
    </w:p>
    <w:p w14:paraId="71872E2B">
      <w:pPr>
        <w:adjustRightInd w:val="0"/>
        <w:snapToGrid w:val="0"/>
        <w:spacing w:line="360" w:lineRule="auto"/>
        <w:ind w:firstLine="480" w:firstLineChars="200"/>
        <w:rPr>
          <w:rFonts w:hint="eastAsia" w:ascii="宋体" w:hAnsi="宋体" w:eastAsia="宋体" w:cs="宋体"/>
          <w:sz w:val="24"/>
          <w:szCs w:val="24"/>
        </w:rPr>
      </w:pPr>
    </w:p>
    <w:p w14:paraId="73297D3E">
      <w:pPr>
        <w:adjustRightInd w:val="0"/>
        <w:snapToGrid w:val="0"/>
        <w:spacing w:line="360" w:lineRule="auto"/>
        <w:ind w:right="480"/>
        <w:jc w:val="right"/>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3A640104">
      <w:pPr>
        <w:adjustRightInd w:val="0"/>
        <w:snapToGrid w:val="0"/>
        <w:spacing w:line="360" w:lineRule="auto"/>
        <w:jc w:val="right"/>
        <w:rPr>
          <w:rFonts w:hint="eastAsia" w:ascii="宋体" w:hAnsi="宋体" w:eastAsia="宋体" w:cs="宋体"/>
          <w:sz w:val="24"/>
          <w:szCs w:val="24"/>
        </w:rPr>
      </w:pPr>
    </w:p>
    <w:p w14:paraId="5B205246">
      <w:pPr>
        <w:adjustRightInd w:val="0"/>
        <w:snapToGrid w:val="0"/>
        <w:spacing w:line="360" w:lineRule="auto"/>
        <w:ind w:right="420"/>
        <w:jc w:val="righ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161F26AB">
      <w:pPr>
        <w:jc w:val="both"/>
        <w:outlineLvl w:val="9"/>
        <w:rPr>
          <w:rFonts w:hint="eastAsia" w:ascii="宋体" w:hAnsi="宋体" w:eastAsia="宋体" w:cs="宋体"/>
          <w:bCs/>
          <w:kern w:val="2"/>
          <w:sz w:val="24"/>
          <w:szCs w:val="24"/>
          <w:lang w:val="en-US" w:eastAsia="zh-CN"/>
        </w:rPr>
      </w:pPr>
      <w:r>
        <w:rPr>
          <w:rFonts w:hint="eastAsia" w:ascii="宋体" w:hAnsi="宋体" w:eastAsia="宋体" w:cs="宋体"/>
          <w:sz w:val="24"/>
          <w:szCs w:val="24"/>
        </w:rPr>
        <w:br w:type="page"/>
      </w:r>
      <w:bookmarkEnd w:id="545"/>
      <w:bookmarkEnd w:id="546"/>
      <w:bookmarkEnd w:id="547"/>
      <w:bookmarkEnd w:id="548"/>
      <w:bookmarkStart w:id="550" w:name="_Toc29870"/>
      <w:bookmarkStart w:id="551" w:name="_Toc32139"/>
      <w:bookmarkStart w:id="552" w:name="_Toc321812060"/>
      <w:bookmarkStart w:id="553" w:name="_Toc324521856"/>
      <w:r>
        <w:rPr>
          <w:rFonts w:hint="eastAsia" w:ascii="宋体" w:hAnsi="宋体" w:eastAsia="宋体" w:cs="宋体"/>
          <w:b/>
          <w:bCs w:val="0"/>
          <w:kern w:val="2"/>
          <w:sz w:val="24"/>
          <w:szCs w:val="24"/>
          <w:lang w:val="en-US" w:eastAsia="zh-CN"/>
        </w:rPr>
        <w:t>附件2：</w:t>
      </w:r>
      <w:bookmarkStart w:id="554" w:name="_Toc6887"/>
      <w:bookmarkStart w:id="555" w:name="_Toc13893"/>
      <w:bookmarkStart w:id="556" w:name="_Toc8285"/>
      <w:bookmarkStart w:id="557" w:name="_Toc23026"/>
      <w:bookmarkStart w:id="558" w:name="_Toc7906"/>
      <w:bookmarkStart w:id="559" w:name="_Toc20144"/>
      <w:bookmarkStart w:id="560" w:name="_Toc24344"/>
      <w:bookmarkStart w:id="561" w:name="_Toc19346"/>
      <w:bookmarkStart w:id="562" w:name="_Toc4454"/>
      <w:r>
        <w:rPr>
          <w:rFonts w:hint="eastAsia" w:ascii="宋体" w:hAnsi="宋体" w:eastAsia="宋体" w:cs="宋体"/>
          <w:b/>
          <w:bCs w:val="0"/>
          <w:kern w:val="2"/>
          <w:sz w:val="24"/>
          <w:szCs w:val="24"/>
          <w:lang w:val="en-US" w:eastAsia="zh-CN"/>
        </w:rPr>
        <w:t>中小企业声明函</w:t>
      </w:r>
      <w:bookmarkEnd w:id="550"/>
      <w:bookmarkEnd w:id="554"/>
      <w:bookmarkEnd w:id="555"/>
      <w:bookmarkEnd w:id="556"/>
      <w:bookmarkEnd w:id="557"/>
      <w:bookmarkEnd w:id="558"/>
      <w:bookmarkEnd w:id="559"/>
      <w:bookmarkEnd w:id="560"/>
      <w:bookmarkEnd w:id="561"/>
      <w:bookmarkEnd w:id="562"/>
      <w:r>
        <w:rPr>
          <w:rFonts w:hint="eastAsia" w:ascii="宋体" w:hAnsi="宋体" w:eastAsia="宋体" w:cs="宋体"/>
          <w:b/>
          <w:bCs w:val="0"/>
          <w:kern w:val="2"/>
          <w:sz w:val="24"/>
          <w:szCs w:val="24"/>
          <w:lang w:val="en-US" w:eastAsia="zh-CN"/>
        </w:rPr>
        <w:t xml:space="preserve"> </w:t>
      </w:r>
    </w:p>
    <w:p w14:paraId="47EBCC65">
      <w:pPr>
        <w:jc w:val="center"/>
        <w:rPr>
          <w:rFonts w:hint="eastAsia" w:ascii="宋体" w:hAnsi="宋体" w:eastAsia="宋体" w:cs="宋体"/>
          <w:b/>
          <w:bCs/>
          <w:sz w:val="24"/>
          <w:szCs w:val="24"/>
        </w:rPr>
      </w:pPr>
    </w:p>
    <w:p w14:paraId="077EC459">
      <w:pPr>
        <w:jc w:val="center"/>
        <w:rPr>
          <w:rFonts w:hint="eastAsia" w:ascii="宋体" w:hAnsi="宋体" w:eastAsia="宋体" w:cs="宋体"/>
        </w:rPr>
      </w:pPr>
      <w:r>
        <w:rPr>
          <w:rFonts w:hint="eastAsia" w:ascii="宋体" w:hAnsi="宋体" w:eastAsia="宋体" w:cs="宋体"/>
          <w:b/>
          <w:bCs/>
          <w:sz w:val="24"/>
          <w:szCs w:val="24"/>
        </w:rPr>
        <w:t>中小企业声明函</w:t>
      </w:r>
    </w:p>
    <w:p w14:paraId="7CB5E2B4">
      <w:pPr>
        <w:pStyle w:val="14"/>
        <w:spacing w:before="5"/>
        <w:rPr>
          <w:rFonts w:hint="eastAsia" w:ascii="宋体" w:hAnsi="宋体" w:eastAsia="宋体" w:cs="宋体"/>
          <w:b/>
          <w:sz w:val="24"/>
        </w:rPr>
      </w:pPr>
    </w:p>
    <w:p w14:paraId="18706D3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09E2E0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1.（标的名称），属于（竞争性磋商文件中明确的所属行业）；承建（承接）企业为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rPr>
        <w:fldChar w:fldCharType="begin"/>
      </w:r>
      <w:r>
        <w:rPr>
          <w:rFonts w:hint="eastAsia" w:ascii="宋体" w:hAnsi="宋体" w:eastAsia="宋体" w:cs="宋体"/>
        </w:rPr>
        <w:instrText xml:space="preserve"> HYPERLINK \l "_bookmark1" </w:instrText>
      </w:r>
      <w:r>
        <w:rPr>
          <w:rFonts w:hint="eastAsia" w:ascii="宋体" w:hAnsi="宋体" w:eastAsia="宋体" w:cs="宋体"/>
        </w:rPr>
        <w:fldChar w:fldCharType="separate"/>
      </w:r>
      <w:r>
        <w:rPr>
          <w:rFonts w:hint="eastAsia" w:ascii="宋体" w:hAnsi="宋体" w:eastAsia="宋体" w:cs="宋体"/>
          <w:sz w:val="24"/>
          <w:szCs w:val="24"/>
          <w:vertAlign w:val="superscript"/>
        </w:rPr>
        <w:t>1</w:t>
      </w:r>
      <w:r>
        <w:rPr>
          <w:rFonts w:hint="eastAsia" w:ascii="宋体" w:hAnsi="宋体" w:eastAsia="宋体" w:cs="宋体"/>
          <w:sz w:val="24"/>
          <w:szCs w:val="24"/>
          <w:vertAlign w:val="superscript"/>
        </w:rPr>
        <w:fldChar w:fldCharType="end"/>
      </w:r>
      <w:r>
        <w:rPr>
          <w:rFonts w:hint="eastAsia" w:ascii="宋体" w:hAnsi="宋体" w:eastAsia="宋体" w:cs="宋体"/>
          <w:sz w:val="24"/>
          <w:szCs w:val="24"/>
        </w:rPr>
        <w:t>，属于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3B6C2E7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（竞争性磋商文件中明确的所属行业）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5B2261B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66A353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4D28F10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0BCDFAC8">
      <w:pPr>
        <w:spacing w:line="480" w:lineRule="auto"/>
        <w:ind w:firstLine="5520" w:firstLineChars="23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5EA78D4B">
      <w:pPr>
        <w:spacing w:line="480" w:lineRule="auto"/>
        <w:ind w:firstLine="5520" w:firstLineChars="2300"/>
        <w:rPr>
          <w:rFonts w:hint="eastAsia" w:ascii="宋体" w:hAnsi="宋体" w:eastAsia="宋体" w:cs="宋体"/>
          <w:sz w:val="24"/>
          <w:szCs w:val="24"/>
        </w:rPr>
      </w:pPr>
      <w:r>
        <w:rPr>
          <w:rFonts w:hint="eastAsia" w:ascii="宋体" w:hAnsi="宋体" w:eastAsia="宋体" w:cs="宋体"/>
          <w:sz w:val="24"/>
          <w:szCs w:val="24"/>
        </w:rPr>
        <w:t>日期：</w:t>
      </w:r>
    </w:p>
    <w:p w14:paraId="375FC0C2">
      <w:pPr>
        <w:rPr>
          <w:rFonts w:hint="eastAsia" w:ascii="宋体" w:hAnsi="宋体" w:eastAsia="宋体" w:cs="宋体"/>
          <w:sz w:val="24"/>
          <w:szCs w:val="24"/>
        </w:rPr>
      </w:pPr>
      <w:r>
        <w:rPr>
          <w:rFonts w:hint="eastAsia" w:ascii="宋体" w:hAnsi="宋体" w:eastAsia="宋体" w:cs="宋体"/>
          <w:sz w:val="24"/>
          <w:szCs w:val="24"/>
        </w:rPr>
        <w:t>注：</w:t>
      </w:r>
      <w:r>
        <w:rPr>
          <w:rFonts w:hint="eastAsia" w:ascii="宋体" w:hAnsi="宋体" w:eastAsia="宋体" w:cs="宋体"/>
          <w:sz w:val="24"/>
          <w:szCs w:val="24"/>
          <w:vertAlign w:val="superscript"/>
        </w:rPr>
        <w:t>1</w:t>
      </w:r>
      <w:r>
        <w:rPr>
          <w:rFonts w:hint="eastAsia" w:ascii="宋体" w:hAnsi="宋体" w:eastAsia="宋体" w:cs="宋体"/>
          <w:sz w:val="24"/>
          <w:szCs w:val="24"/>
        </w:rPr>
        <w:t>从业人员、营业收入、资产总额填报上一年度数据，无上一年度数据的新成立企业可不填报。</w:t>
      </w:r>
    </w:p>
    <w:p w14:paraId="27311CEB">
      <w:pPr>
        <w:jc w:val="left"/>
        <w:rPr>
          <w:rFonts w:hint="eastAsia" w:ascii="宋体" w:hAnsi="宋体" w:eastAsia="宋体" w:cs="宋体"/>
          <w:b/>
          <w:bCs/>
          <w:sz w:val="24"/>
          <w:szCs w:val="24"/>
        </w:rPr>
      </w:pPr>
    </w:p>
    <w:p w14:paraId="123E1483">
      <w:pPr>
        <w:rPr>
          <w:rFonts w:hint="eastAsia" w:ascii="宋体" w:hAnsi="宋体" w:eastAsia="宋体" w:cs="宋体"/>
          <w:b/>
          <w:bCs/>
          <w:sz w:val="24"/>
          <w:szCs w:val="24"/>
        </w:rPr>
      </w:pPr>
      <w:r>
        <w:rPr>
          <w:rFonts w:hint="eastAsia" w:ascii="宋体" w:hAnsi="宋体" w:eastAsia="宋体" w:cs="宋体"/>
          <w:b/>
          <w:bCs/>
          <w:sz w:val="24"/>
          <w:szCs w:val="24"/>
        </w:rPr>
        <w:br w:type="page"/>
      </w:r>
      <w:r>
        <w:rPr>
          <w:rFonts w:hint="eastAsia" w:ascii="宋体" w:hAnsi="宋体" w:eastAsia="宋体" w:cs="宋体"/>
          <w:b/>
          <w:bCs/>
          <w:sz w:val="24"/>
          <w:szCs w:val="24"/>
        </w:rPr>
        <w:t>附件3：《监狱企业声明函》（如有可提供）</w:t>
      </w:r>
    </w:p>
    <w:p w14:paraId="6F76AD94">
      <w:pPr>
        <w:jc w:val="center"/>
        <w:rPr>
          <w:rFonts w:hint="eastAsia" w:ascii="宋体" w:hAnsi="宋体" w:eastAsia="宋体" w:cs="宋体"/>
          <w:b/>
          <w:bCs/>
          <w:sz w:val="24"/>
          <w:szCs w:val="24"/>
        </w:rPr>
      </w:pPr>
    </w:p>
    <w:p w14:paraId="43232B3A">
      <w:pPr>
        <w:jc w:val="center"/>
        <w:rPr>
          <w:rFonts w:hint="eastAsia" w:ascii="宋体" w:hAnsi="宋体" w:eastAsia="宋体" w:cs="宋体"/>
          <w:b/>
          <w:bCs/>
          <w:sz w:val="24"/>
          <w:szCs w:val="24"/>
        </w:rPr>
      </w:pPr>
      <w:r>
        <w:rPr>
          <w:rFonts w:hint="eastAsia" w:ascii="宋体" w:hAnsi="宋体" w:eastAsia="宋体" w:cs="宋体"/>
          <w:b/>
          <w:bCs/>
          <w:sz w:val="24"/>
          <w:szCs w:val="24"/>
        </w:rPr>
        <w:t>《监狱企业声明函》</w:t>
      </w:r>
    </w:p>
    <w:p w14:paraId="169A1228">
      <w:pPr>
        <w:pStyle w:val="14"/>
        <w:rPr>
          <w:rFonts w:hint="eastAsia" w:ascii="宋体" w:hAnsi="宋体" w:eastAsia="宋体" w:cs="宋体"/>
        </w:rPr>
      </w:pPr>
    </w:p>
    <w:p w14:paraId="46FCA4AF">
      <w:pPr>
        <w:adjustRightInd w:val="0"/>
        <w:snapToGri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本公司郑重声明，根据《财政部司法部关于政府采购支持监狱企业发展有关问题的通知》（财库〔2014〕68号）的规定，本公司为 </w:t>
      </w:r>
      <w:r>
        <w:rPr>
          <w:rFonts w:hint="eastAsia" w:ascii="宋体" w:hAnsi="宋体" w:eastAsia="宋体" w:cs="宋体"/>
          <w:bCs/>
          <w:sz w:val="24"/>
          <w:u w:val="single"/>
        </w:rPr>
        <w:t xml:space="preserve">     </w:t>
      </w:r>
      <w:r>
        <w:rPr>
          <w:rFonts w:hint="eastAsia" w:ascii="宋体" w:hAnsi="宋体" w:eastAsia="宋体" w:cs="宋体"/>
          <w:bCs/>
          <w:sz w:val="24"/>
          <w:szCs w:val="24"/>
        </w:rPr>
        <w:t>（请填写：监狱）企业。</w:t>
      </w:r>
    </w:p>
    <w:p w14:paraId="41C035F9">
      <w:pPr>
        <w:adjustRightInd w:val="0"/>
        <w:snapToGri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   本单位为符合条件的监狱企业，且本单位参加</w:t>
      </w:r>
      <w:r>
        <w:rPr>
          <w:rFonts w:hint="eastAsia" w:ascii="宋体" w:hAnsi="宋体" w:eastAsia="宋体" w:cs="宋体"/>
          <w:bCs/>
          <w:sz w:val="24"/>
          <w:u w:val="single"/>
        </w:rPr>
        <w:t xml:space="preserve">     </w:t>
      </w:r>
      <w:r>
        <w:rPr>
          <w:rFonts w:hint="eastAsia" w:ascii="宋体" w:hAnsi="宋体" w:eastAsia="宋体" w:cs="宋体"/>
          <w:bCs/>
          <w:sz w:val="24"/>
          <w:szCs w:val="24"/>
        </w:rPr>
        <w:t>单位的</w:t>
      </w:r>
      <w:r>
        <w:rPr>
          <w:rFonts w:hint="eastAsia" w:ascii="宋体" w:hAnsi="宋体" w:eastAsia="宋体" w:cs="宋体"/>
          <w:bCs/>
          <w:sz w:val="24"/>
          <w:u w:val="single"/>
        </w:rPr>
        <w:t xml:space="preserve">     </w:t>
      </w:r>
      <w:r>
        <w:rPr>
          <w:rFonts w:hint="eastAsia" w:ascii="宋体" w:hAnsi="宋体" w:eastAsia="宋体" w:cs="宋体"/>
          <w:bCs/>
          <w:sz w:val="24"/>
          <w:szCs w:val="24"/>
        </w:rPr>
        <w:t>项目采购活动提供本单位制造的货物（由本单位承担工程/提供服务）。</w:t>
      </w:r>
    </w:p>
    <w:p w14:paraId="0D95A77D">
      <w:pPr>
        <w:adjustRightInd w:val="0"/>
        <w:snapToGri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本公司对上述声明的真实性负责，若有虚假，将依法承担相应责任。</w:t>
      </w:r>
    </w:p>
    <w:p w14:paraId="773502D6">
      <w:pPr>
        <w:spacing w:line="360" w:lineRule="auto"/>
        <w:ind w:firstLine="480" w:firstLineChars="200"/>
        <w:rPr>
          <w:rFonts w:hint="eastAsia" w:ascii="宋体" w:hAnsi="宋体" w:eastAsia="宋体" w:cs="宋体"/>
          <w:bCs/>
          <w:sz w:val="24"/>
        </w:rPr>
      </w:pPr>
    </w:p>
    <w:p w14:paraId="533AC0E2">
      <w:pPr>
        <w:spacing w:line="360" w:lineRule="auto"/>
        <w:ind w:firstLine="480" w:firstLineChars="200"/>
        <w:rPr>
          <w:rFonts w:hint="eastAsia" w:ascii="宋体" w:hAnsi="宋体" w:eastAsia="宋体" w:cs="宋体"/>
          <w:bCs/>
          <w:sz w:val="24"/>
        </w:rPr>
      </w:pPr>
    </w:p>
    <w:p w14:paraId="7E4B9A8A">
      <w:pPr>
        <w:spacing w:line="360" w:lineRule="auto"/>
        <w:ind w:firstLine="235" w:firstLineChars="98"/>
        <w:jc w:val="right"/>
        <w:rPr>
          <w:rFonts w:hint="eastAsia" w:ascii="宋体" w:hAnsi="宋体" w:eastAsia="宋体" w:cs="宋体"/>
          <w:bCs/>
          <w:sz w:val="24"/>
        </w:rPr>
      </w:pPr>
      <w:r>
        <w:rPr>
          <w:rFonts w:hint="eastAsia" w:ascii="宋体" w:hAnsi="宋体" w:eastAsia="宋体" w:cs="宋体"/>
          <w:bCs/>
          <w:sz w:val="24"/>
        </w:rPr>
        <w:t xml:space="preserve">  供应商：</w:t>
      </w:r>
      <w:r>
        <w:rPr>
          <w:rFonts w:hint="eastAsia" w:ascii="宋体" w:hAnsi="宋体" w:eastAsia="宋体" w:cs="宋体"/>
          <w:bCs/>
          <w:sz w:val="24"/>
          <w:u w:val="single"/>
        </w:rPr>
        <w:t xml:space="preserve">                 </w:t>
      </w:r>
      <w:r>
        <w:rPr>
          <w:rFonts w:hint="eastAsia" w:ascii="宋体" w:hAnsi="宋体" w:eastAsia="宋体" w:cs="宋体"/>
          <w:bCs/>
          <w:sz w:val="24"/>
        </w:rPr>
        <w:t>（盖章）</w:t>
      </w:r>
    </w:p>
    <w:p w14:paraId="0BBFE4A0">
      <w:pPr>
        <w:spacing w:line="360" w:lineRule="auto"/>
        <w:ind w:firstLine="235" w:firstLineChars="98"/>
        <w:jc w:val="right"/>
        <w:rPr>
          <w:rFonts w:hint="eastAsia" w:ascii="宋体" w:hAnsi="宋体" w:eastAsia="宋体" w:cs="宋体"/>
          <w:bCs/>
          <w:sz w:val="24"/>
        </w:rPr>
      </w:pPr>
      <w:r>
        <w:rPr>
          <w:rFonts w:hint="eastAsia" w:ascii="宋体" w:hAnsi="宋体" w:eastAsia="宋体" w:cs="宋体"/>
          <w:bCs/>
          <w:sz w:val="24"/>
        </w:rPr>
        <w:t xml:space="preserve"> </w:t>
      </w:r>
    </w:p>
    <w:p w14:paraId="4235DA50">
      <w:pPr>
        <w:spacing w:line="360" w:lineRule="auto"/>
        <w:ind w:firstLine="235" w:firstLineChars="98"/>
        <w:jc w:val="right"/>
        <w:rPr>
          <w:rFonts w:hint="eastAsia" w:ascii="宋体" w:hAnsi="宋体" w:eastAsia="宋体" w:cs="宋体"/>
          <w:bCs/>
          <w:sz w:val="24"/>
        </w:rPr>
      </w:pPr>
      <w:r>
        <w:rPr>
          <w:rFonts w:hint="eastAsia" w:ascii="宋体" w:hAnsi="宋体" w:eastAsia="宋体" w:cs="宋体"/>
          <w:bCs/>
          <w:sz w:val="24"/>
        </w:rPr>
        <w:t xml:space="preserve">  法定代表人或其法人授权委托人：</w:t>
      </w:r>
      <w:r>
        <w:rPr>
          <w:rFonts w:hint="eastAsia" w:ascii="宋体" w:hAnsi="宋体" w:eastAsia="宋体" w:cs="宋体"/>
          <w:bCs/>
          <w:sz w:val="24"/>
          <w:u w:val="single"/>
        </w:rPr>
        <w:t xml:space="preserve">             </w:t>
      </w:r>
      <w:r>
        <w:rPr>
          <w:rFonts w:hint="eastAsia" w:ascii="宋体" w:hAnsi="宋体" w:eastAsia="宋体" w:cs="宋体"/>
          <w:bCs/>
          <w:sz w:val="24"/>
        </w:rPr>
        <w:t>（签字或盖章）</w:t>
      </w:r>
    </w:p>
    <w:p w14:paraId="71EB99D7">
      <w:pPr>
        <w:spacing w:line="360" w:lineRule="auto"/>
        <w:ind w:firstLine="235" w:firstLineChars="98"/>
        <w:jc w:val="right"/>
        <w:rPr>
          <w:rFonts w:hint="eastAsia" w:ascii="宋体" w:hAnsi="宋体" w:eastAsia="宋体" w:cs="宋体"/>
          <w:bCs/>
          <w:sz w:val="24"/>
        </w:rPr>
      </w:pPr>
    </w:p>
    <w:p w14:paraId="16CF2285">
      <w:pPr>
        <w:spacing w:line="360" w:lineRule="auto"/>
        <w:ind w:firstLine="235" w:firstLineChars="98"/>
        <w:jc w:val="right"/>
        <w:rPr>
          <w:rFonts w:hint="eastAsia" w:ascii="宋体" w:hAnsi="宋体" w:eastAsia="宋体" w:cs="宋体"/>
          <w:bCs/>
          <w:sz w:val="24"/>
        </w:rPr>
      </w:pPr>
      <w:r>
        <w:rPr>
          <w:rFonts w:hint="eastAsia" w:ascii="宋体" w:hAnsi="宋体" w:eastAsia="宋体" w:cs="宋体"/>
          <w:bCs/>
          <w:sz w:val="24"/>
        </w:rPr>
        <w:t xml:space="preserve">  日期：</w:t>
      </w:r>
      <w:r>
        <w:rPr>
          <w:rFonts w:hint="eastAsia" w:ascii="宋体" w:hAnsi="宋体" w:eastAsia="宋体" w:cs="宋体"/>
          <w:bCs/>
          <w:sz w:val="24"/>
          <w:u w:val="single"/>
        </w:rPr>
        <w:t xml:space="preserve">      </w:t>
      </w:r>
      <w:r>
        <w:rPr>
          <w:rFonts w:hint="eastAsia" w:ascii="宋体" w:hAnsi="宋体" w:eastAsia="宋体" w:cs="宋体"/>
          <w:bCs/>
          <w:sz w:val="24"/>
        </w:rPr>
        <w:t>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20A8B68D">
      <w:pPr>
        <w:spacing w:line="360" w:lineRule="auto"/>
        <w:ind w:firstLine="235" w:firstLineChars="98"/>
        <w:jc w:val="right"/>
        <w:rPr>
          <w:rFonts w:hint="eastAsia" w:ascii="宋体" w:hAnsi="宋体" w:eastAsia="宋体" w:cs="宋体"/>
          <w:bCs/>
          <w:sz w:val="24"/>
        </w:rPr>
      </w:pPr>
    </w:p>
    <w:p w14:paraId="395001E4">
      <w:pPr>
        <w:spacing w:line="360" w:lineRule="auto"/>
        <w:rPr>
          <w:rFonts w:hint="eastAsia" w:ascii="宋体" w:hAnsi="宋体" w:eastAsia="宋体" w:cs="宋体"/>
          <w:b/>
          <w:sz w:val="24"/>
        </w:rPr>
      </w:pPr>
    </w:p>
    <w:p w14:paraId="16BBAEA2">
      <w:pPr>
        <w:spacing w:line="360" w:lineRule="auto"/>
        <w:rPr>
          <w:rFonts w:hint="eastAsia" w:ascii="宋体" w:hAnsi="宋体" w:eastAsia="宋体" w:cs="宋体"/>
          <w:b/>
          <w:sz w:val="24"/>
        </w:rPr>
      </w:pPr>
    </w:p>
    <w:p w14:paraId="25473029">
      <w:pPr>
        <w:spacing w:line="360" w:lineRule="auto"/>
        <w:rPr>
          <w:rFonts w:hint="eastAsia" w:ascii="宋体" w:hAnsi="宋体" w:eastAsia="宋体" w:cs="宋体"/>
          <w:b/>
          <w:sz w:val="24"/>
        </w:rPr>
      </w:pPr>
    </w:p>
    <w:p w14:paraId="063089D5">
      <w:pPr>
        <w:spacing w:line="360" w:lineRule="auto"/>
        <w:rPr>
          <w:rFonts w:hint="eastAsia" w:ascii="宋体" w:hAnsi="宋体" w:eastAsia="宋体" w:cs="宋体"/>
          <w:b/>
          <w:sz w:val="24"/>
        </w:rPr>
      </w:pPr>
    </w:p>
    <w:p w14:paraId="461343E7">
      <w:pPr>
        <w:spacing w:line="360" w:lineRule="auto"/>
        <w:ind w:firstLine="482"/>
        <w:rPr>
          <w:rFonts w:hint="eastAsia" w:ascii="宋体" w:hAnsi="宋体" w:eastAsia="宋体" w:cs="宋体"/>
          <w:b/>
          <w:sz w:val="24"/>
        </w:rPr>
      </w:pPr>
      <w:r>
        <w:rPr>
          <w:rFonts w:hint="eastAsia" w:ascii="宋体" w:hAnsi="宋体" w:eastAsia="宋体" w:cs="宋体"/>
          <w:b/>
          <w:sz w:val="24"/>
        </w:rPr>
        <w:t>注：</w:t>
      </w:r>
    </w:p>
    <w:p w14:paraId="26B53EA3">
      <w:pPr>
        <w:spacing w:line="360" w:lineRule="auto"/>
        <w:ind w:firstLine="482"/>
        <w:rPr>
          <w:rFonts w:hint="eastAsia" w:ascii="宋体" w:hAnsi="宋体" w:eastAsia="宋体" w:cs="宋体"/>
          <w:b/>
          <w:sz w:val="24"/>
        </w:rPr>
      </w:pPr>
      <w:r>
        <w:rPr>
          <w:rFonts w:hint="eastAsia" w:ascii="宋体" w:hAnsi="宋体" w:eastAsia="宋体" w:cs="宋体"/>
          <w:b/>
          <w:sz w:val="24"/>
        </w:rPr>
        <w:t>1.非监狱企业无需在响应文件中提供。如为监狱企业应在响应文件的封面右上角明确注明相关信息以便方便认可。</w:t>
      </w:r>
    </w:p>
    <w:p w14:paraId="454560D6">
      <w:pPr>
        <w:spacing w:line="360" w:lineRule="auto"/>
        <w:ind w:firstLine="482"/>
        <w:rPr>
          <w:rFonts w:hint="eastAsia" w:ascii="宋体" w:hAnsi="宋体" w:eastAsia="宋体" w:cs="宋体"/>
          <w:b/>
          <w:sz w:val="24"/>
        </w:rPr>
      </w:pPr>
      <w:r>
        <w:rPr>
          <w:rFonts w:hint="eastAsia" w:ascii="宋体" w:hAnsi="宋体" w:eastAsia="宋体" w:cs="宋体"/>
          <w:b/>
          <w:sz w:val="24"/>
        </w:rPr>
        <w:t>2.供应商提供《监狱企业声明函》的需保证其真实性，如经查实存在虚假证明的情况，由供应商承担相应责任。</w:t>
      </w:r>
    </w:p>
    <w:p w14:paraId="64846A66">
      <w:pPr>
        <w:spacing w:line="360" w:lineRule="auto"/>
        <w:jc w:val="left"/>
        <w:rPr>
          <w:rFonts w:hint="eastAsia" w:ascii="宋体" w:hAnsi="宋体" w:eastAsia="宋体" w:cs="宋体"/>
          <w:b/>
          <w:bCs/>
          <w:sz w:val="32"/>
          <w:szCs w:val="32"/>
        </w:rPr>
      </w:pPr>
    </w:p>
    <w:p w14:paraId="1A41D110">
      <w:pPr>
        <w:rPr>
          <w:rFonts w:hint="eastAsia" w:ascii="宋体" w:hAnsi="宋体" w:eastAsia="宋体" w:cs="宋体"/>
          <w:b/>
          <w:bCs/>
          <w:sz w:val="24"/>
          <w:szCs w:val="24"/>
        </w:rPr>
      </w:pPr>
      <w:r>
        <w:rPr>
          <w:rFonts w:hint="eastAsia" w:ascii="宋体" w:hAnsi="宋体" w:eastAsia="宋体" w:cs="宋体"/>
          <w:b/>
          <w:bCs/>
          <w:sz w:val="24"/>
          <w:szCs w:val="24"/>
        </w:rPr>
        <w:br w:type="page"/>
      </w:r>
      <w:r>
        <w:rPr>
          <w:rFonts w:hint="eastAsia" w:ascii="宋体" w:hAnsi="宋体" w:eastAsia="宋体" w:cs="宋体"/>
          <w:b/>
          <w:bCs/>
          <w:sz w:val="24"/>
          <w:szCs w:val="24"/>
        </w:rPr>
        <w:t>附件4：《残疾人福利性单位声明函》（如有可提供）</w:t>
      </w:r>
    </w:p>
    <w:p w14:paraId="4C9212B0">
      <w:pPr>
        <w:pStyle w:val="14"/>
        <w:rPr>
          <w:rFonts w:hint="eastAsia" w:ascii="宋体" w:hAnsi="宋体" w:eastAsia="宋体" w:cs="宋体"/>
        </w:rPr>
      </w:pPr>
    </w:p>
    <w:p w14:paraId="6B390B6D">
      <w:pPr>
        <w:pStyle w:val="14"/>
        <w:jc w:val="center"/>
        <w:rPr>
          <w:rFonts w:hint="eastAsia" w:ascii="宋体" w:hAnsi="宋体" w:eastAsia="宋体" w:cs="宋体"/>
          <w:b/>
          <w:bCs/>
          <w:sz w:val="24"/>
        </w:rPr>
      </w:pPr>
      <w:r>
        <w:rPr>
          <w:rFonts w:hint="eastAsia" w:ascii="宋体" w:hAnsi="宋体" w:eastAsia="宋体" w:cs="宋体"/>
          <w:b/>
          <w:bCs/>
          <w:sz w:val="24"/>
        </w:rPr>
        <w:t>《残疾人福利性单位声明函》</w:t>
      </w:r>
    </w:p>
    <w:p w14:paraId="5FD98D8E">
      <w:pPr>
        <w:rPr>
          <w:rFonts w:hint="eastAsia" w:ascii="宋体" w:hAnsi="宋体" w:eastAsia="宋体" w:cs="宋体"/>
        </w:rPr>
      </w:pPr>
    </w:p>
    <w:p w14:paraId="39E420EC">
      <w:pPr>
        <w:adjustRightInd w:val="0"/>
        <w:snapToGri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bCs/>
          <w:sz w:val="24"/>
          <w:szCs w:val="24"/>
        </w:rPr>
        <w:t>单位的</w:t>
      </w:r>
      <w:r>
        <w:rPr>
          <w:rFonts w:hint="eastAsia" w:ascii="宋体" w:hAnsi="宋体" w:eastAsia="宋体" w:cs="宋体"/>
          <w:sz w:val="24"/>
          <w:szCs w:val="24"/>
          <w:u w:val="single"/>
        </w:rPr>
        <w:t xml:space="preserve">     </w:t>
      </w:r>
      <w:r>
        <w:rPr>
          <w:rFonts w:hint="eastAsia" w:ascii="宋体" w:hAnsi="宋体" w:eastAsia="宋体" w:cs="宋体"/>
          <w:bCs/>
          <w:sz w:val="24"/>
          <w:szCs w:val="24"/>
        </w:rPr>
        <w:t>项目采购活动提供本单位制造的货物（由本单位承担工程/提供服务），或者提供其他残疾人福利性单位制造的货物（不包括使用非残疾人福利性单位注册商标的货物）。</w:t>
      </w:r>
    </w:p>
    <w:p w14:paraId="555195D1">
      <w:pPr>
        <w:adjustRightInd w:val="0"/>
        <w:snapToGrid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本单位对上述声明的真实性负责。如有虚假，将依法承担相应责任。</w:t>
      </w:r>
    </w:p>
    <w:p w14:paraId="551C4C17">
      <w:pPr>
        <w:adjustRightInd w:val="0"/>
        <w:snapToGrid w:val="0"/>
        <w:spacing w:line="360" w:lineRule="auto"/>
        <w:ind w:firstLine="504" w:firstLineChars="200"/>
        <w:rPr>
          <w:rFonts w:hint="eastAsia" w:ascii="宋体" w:hAnsi="宋体" w:eastAsia="宋体" w:cs="宋体"/>
          <w:bCs/>
          <w:spacing w:val="6"/>
          <w:sz w:val="24"/>
          <w:szCs w:val="24"/>
        </w:rPr>
      </w:pPr>
    </w:p>
    <w:p w14:paraId="6BADDE9F">
      <w:pPr>
        <w:adjustRightInd w:val="0"/>
        <w:snapToGrid w:val="0"/>
        <w:spacing w:line="360" w:lineRule="auto"/>
        <w:ind w:firstLine="506" w:firstLineChars="200"/>
        <w:rPr>
          <w:rFonts w:hint="eastAsia" w:ascii="宋体" w:hAnsi="宋体" w:eastAsia="宋体" w:cs="宋体"/>
          <w:b/>
          <w:bCs/>
          <w:spacing w:val="6"/>
          <w:sz w:val="24"/>
          <w:szCs w:val="24"/>
        </w:rPr>
      </w:pPr>
    </w:p>
    <w:p w14:paraId="23B5A3B1">
      <w:pPr>
        <w:adjustRightInd w:val="0"/>
        <w:snapToGrid w:val="0"/>
        <w:spacing w:line="360" w:lineRule="auto"/>
        <w:jc w:val="right"/>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352B6B08">
      <w:pPr>
        <w:adjustRightInd w:val="0"/>
        <w:snapToGrid w:val="0"/>
        <w:spacing w:line="360" w:lineRule="auto"/>
        <w:jc w:val="right"/>
        <w:rPr>
          <w:rFonts w:hint="eastAsia" w:ascii="宋体" w:hAnsi="宋体" w:eastAsia="宋体" w:cs="宋体"/>
          <w:sz w:val="24"/>
          <w:szCs w:val="24"/>
        </w:rPr>
      </w:pPr>
    </w:p>
    <w:p w14:paraId="349564EB">
      <w:pPr>
        <w:adjustRightInd w:val="0"/>
        <w:snapToGrid w:val="0"/>
        <w:spacing w:line="360" w:lineRule="auto"/>
        <w:jc w:val="right"/>
        <w:rPr>
          <w:rFonts w:hint="eastAsia" w:ascii="宋体" w:hAnsi="宋体" w:eastAsia="宋体" w:cs="宋体"/>
          <w:sz w:val="24"/>
          <w:szCs w:val="24"/>
          <w:shd w:val="pct10" w:color="auto" w:fill="FFFFFF"/>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7379F742">
      <w:pPr>
        <w:adjustRightInd w:val="0"/>
        <w:snapToGrid w:val="0"/>
        <w:spacing w:line="360" w:lineRule="auto"/>
        <w:ind w:firstLine="5520" w:firstLineChars="2300"/>
        <w:rPr>
          <w:rFonts w:hint="eastAsia" w:ascii="宋体" w:hAnsi="宋体" w:eastAsia="宋体" w:cs="宋体"/>
          <w:sz w:val="24"/>
          <w:szCs w:val="24"/>
          <w:u w:val="single"/>
        </w:rPr>
      </w:pPr>
    </w:p>
    <w:p w14:paraId="4428CB06">
      <w:pPr>
        <w:adjustRightInd w:val="0"/>
        <w:snapToGrid w:val="0"/>
        <w:spacing w:line="360" w:lineRule="auto"/>
        <w:jc w:val="right"/>
        <w:rPr>
          <w:rFonts w:hint="eastAsia" w:ascii="宋体" w:hAnsi="宋体" w:eastAsia="宋体" w:cs="宋体"/>
          <w:sz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Cs w:val="21"/>
        </w:rPr>
        <w:t xml:space="preserve">        </w:t>
      </w:r>
    </w:p>
    <w:p w14:paraId="500AF0A0">
      <w:pPr>
        <w:adjustRightInd w:val="0"/>
        <w:snapToGrid w:val="0"/>
        <w:spacing w:line="360" w:lineRule="auto"/>
        <w:rPr>
          <w:rFonts w:hint="eastAsia" w:ascii="宋体" w:hAnsi="宋体" w:eastAsia="宋体" w:cs="宋体"/>
          <w:sz w:val="24"/>
        </w:rPr>
      </w:pPr>
    </w:p>
    <w:p w14:paraId="60CD5C2C">
      <w:pPr>
        <w:adjustRightInd w:val="0"/>
        <w:snapToGrid w:val="0"/>
        <w:spacing w:line="360" w:lineRule="auto"/>
        <w:rPr>
          <w:rFonts w:hint="eastAsia" w:ascii="宋体" w:hAnsi="宋体" w:eastAsia="宋体" w:cs="宋体"/>
          <w:b/>
          <w:sz w:val="24"/>
        </w:rPr>
      </w:pPr>
    </w:p>
    <w:p w14:paraId="188E7FE3">
      <w:pPr>
        <w:adjustRightInd w:val="0"/>
        <w:snapToGrid w:val="0"/>
        <w:spacing w:line="360" w:lineRule="auto"/>
        <w:rPr>
          <w:rFonts w:hint="eastAsia" w:ascii="宋体" w:hAnsi="宋体" w:eastAsia="宋体" w:cs="宋体"/>
          <w:b/>
          <w:bCs/>
          <w:sz w:val="24"/>
        </w:rPr>
      </w:pPr>
      <w:r>
        <w:rPr>
          <w:rFonts w:hint="eastAsia" w:ascii="宋体" w:hAnsi="宋体" w:eastAsia="宋体" w:cs="宋体"/>
          <w:b/>
          <w:bCs/>
          <w:sz w:val="24"/>
        </w:rPr>
        <w:t>注：</w:t>
      </w:r>
    </w:p>
    <w:p w14:paraId="32F669F0">
      <w:pPr>
        <w:adjustRightInd w:val="0"/>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1.非残疾人福利性单位无需在响应文件中提供。如为残疾人福利性单位应在响应文件的封面右上角明确注明相关信息以便方便认可。</w:t>
      </w:r>
    </w:p>
    <w:p w14:paraId="7742791D">
      <w:pPr>
        <w:adjustRightInd w:val="0"/>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2.供应商企业所提供的《残疾人福利性单位声明函》，由其自行承担相应的法律责任。</w:t>
      </w:r>
    </w:p>
    <w:p w14:paraId="29B9BB02">
      <w:pPr>
        <w:rPr>
          <w:rFonts w:hint="eastAsia" w:ascii="宋体" w:hAnsi="宋体" w:eastAsia="宋体" w:cs="宋体"/>
          <w:b/>
          <w:bCs/>
          <w:sz w:val="24"/>
          <w:szCs w:val="24"/>
        </w:rPr>
      </w:pPr>
      <w:r>
        <w:rPr>
          <w:rFonts w:hint="eastAsia" w:ascii="宋体" w:hAnsi="宋体" w:eastAsia="宋体" w:cs="宋体"/>
        </w:rPr>
        <w:br w:type="page"/>
      </w:r>
      <w:r>
        <w:rPr>
          <w:rFonts w:hint="eastAsia" w:ascii="宋体" w:hAnsi="宋体" w:eastAsia="宋体" w:cs="宋体"/>
          <w:b/>
          <w:bCs/>
          <w:sz w:val="24"/>
          <w:szCs w:val="24"/>
        </w:rPr>
        <w:t>附件5：</w:t>
      </w:r>
    </w:p>
    <w:p w14:paraId="1C306E06">
      <w:pPr>
        <w:spacing w:line="360" w:lineRule="auto"/>
        <w:jc w:val="center"/>
        <w:rPr>
          <w:rFonts w:hint="eastAsia" w:ascii="宋体" w:hAnsi="宋体" w:eastAsia="宋体" w:cs="宋体"/>
          <w:b/>
          <w:bCs/>
          <w:sz w:val="24"/>
          <w:szCs w:val="24"/>
        </w:rPr>
      </w:pPr>
      <w:r>
        <w:rPr>
          <w:rFonts w:hint="eastAsia" w:ascii="宋体" w:hAnsi="宋体" w:eastAsia="宋体" w:cs="宋体"/>
          <w:b/>
          <w:bCs/>
          <w:sz w:val="36"/>
          <w:szCs w:val="36"/>
        </w:rPr>
        <w:tab/>
      </w:r>
      <w:r>
        <w:rPr>
          <w:rFonts w:hint="eastAsia" w:ascii="宋体" w:hAnsi="宋体" w:eastAsia="宋体" w:cs="宋体"/>
          <w:b/>
          <w:bCs/>
          <w:sz w:val="24"/>
          <w:szCs w:val="24"/>
        </w:rPr>
        <w:t>节能环保、环境标志产品明细表（如有可提供）</w:t>
      </w:r>
    </w:p>
    <w:tbl>
      <w:tblPr>
        <w:tblStyle w:val="39"/>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82"/>
        <w:gridCol w:w="990"/>
        <w:gridCol w:w="1016"/>
        <w:gridCol w:w="873"/>
        <w:gridCol w:w="1069"/>
        <w:gridCol w:w="717"/>
        <w:gridCol w:w="757"/>
        <w:gridCol w:w="756"/>
        <w:gridCol w:w="630"/>
      </w:tblGrid>
      <w:tr w14:paraId="5A3E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noWrap w:val="0"/>
            <w:vAlign w:val="center"/>
          </w:tcPr>
          <w:p w14:paraId="098BFEE6">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882" w:type="dxa"/>
            <w:noWrap w:val="0"/>
            <w:vAlign w:val="center"/>
          </w:tcPr>
          <w:p w14:paraId="068E69C2">
            <w:pPr>
              <w:jc w:val="center"/>
              <w:rPr>
                <w:rFonts w:hint="eastAsia" w:ascii="宋体" w:hAnsi="宋体" w:eastAsia="宋体" w:cs="宋体"/>
                <w:sz w:val="24"/>
                <w:szCs w:val="24"/>
              </w:rPr>
            </w:pPr>
            <w:r>
              <w:rPr>
                <w:rFonts w:hint="eastAsia" w:ascii="宋体" w:hAnsi="宋体" w:eastAsia="宋体" w:cs="宋体"/>
                <w:sz w:val="24"/>
                <w:szCs w:val="24"/>
              </w:rPr>
              <w:t>产品</w:t>
            </w:r>
          </w:p>
          <w:p w14:paraId="25D7A2A8">
            <w:pPr>
              <w:jc w:val="center"/>
              <w:rPr>
                <w:rFonts w:hint="eastAsia" w:ascii="宋体" w:hAnsi="宋体" w:eastAsia="宋体" w:cs="宋体"/>
                <w:sz w:val="24"/>
                <w:szCs w:val="24"/>
              </w:rPr>
            </w:pPr>
            <w:r>
              <w:rPr>
                <w:rFonts w:hint="eastAsia" w:ascii="宋体" w:hAnsi="宋体" w:eastAsia="宋体" w:cs="宋体"/>
                <w:sz w:val="24"/>
                <w:szCs w:val="24"/>
              </w:rPr>
              <w:t>名称</w:t>
            </w:r>
          </w:p>
        </w:tc>
        <w:tc>
          <w:tcPr>
            <w:tcW w:w="990" w:type="dxa"/>
            <w:noWrap w:val="0"/>
            <w:vAlign w:val="center"/>
          </w:tcPr>
          <w:p w14:paraId="31C4F968">
            <w:pPr>
              <w:jc w:val="center"/>
              <w:rPr>
                <w:rFonts w:hint="eastAsia" w:ascii="宋体" w:hAnsi="宋体" w:eastAsia="宋体" w:cs="宋体"/>
                <w:sz w:val="24"/>
                <w:szCs w:val="24"/>
              </w:rPr>
            </w:pPr>
            <w:r>
              <w:rPr>
                <w:rFonts w:hint="eastAsia" w:ascii="宋体" w:hAnsi="宋体" w:eastAsia="宋体" w:cs="宋体"/>
                <w:sz w:val="24"/>
                <w:szCs w:val="24"/>
              </w:rPr>
              <w:t>制造厂家</w:t>
            </w:r>
          </w:p>
        </w:tc>
        <w:tc>
          <w:tcPr>
            <w:tcW w:w="1016" w:type="dxa"/>
            <w:noWrap w:val="0"/>
            <w:vAlign w:val="center"/>
          </w:tcPr>
          <w:p w14:paraId="154F0AC8">
            <w:pPr>
              <w:jc w:val="center"/>
              <w:rPr>
                <w:rFonts w:hint="eastAsia" w:ascii="宋体" w:hAnsi="宋体" w:eastAsia="宋体" w:cs="宋体"/>
                <w:sz w:val="24"/>
                <w:szCs w:val="24"/>
              </w:rPr>
            </w:pPr>
            <w:r>
              <w:rPr>
                <w:rFonts w:hint="eastAsia" w:ascii="宋体" w:hAnsi="宋体" w:eastAsia="宋体" w:cs="宋体"/>
                <w:sz w:val="24"/>
                <w:szCs w:val="24"/>
              </w:rPr>
              <w:t>规格</w:t>
            </w:r>
          </w:p>
          <w:p w14:paraId="4E67763B">
            <w:pPr>
              <w:jc w:val="center"/>
              <w:rPr>
                <w:rFonts w:hint="eastAsia" w:ascii="宋体" w:hAnsi="宋体" w:eastAsia="宋体" w:cs="宋体"/>
                <w:sz w:val="24"/>
                <w:szCs w:val="24"/>
              </w:rPr>
            </w:pPr>
            <w:r>
              <w:rPr>
                <w:rFonts w:hint="eastAsia" w:ascii="宋体" w:hAnsi="宋体" w:eastAsia="宋体" w:cs="宋体"/>
                <w:sz w:val="24"/>
                <w:szCs w:val="24"/>
              </w:rPr>
              <w:t>型号</w:t>
            </w:r>
          </w:p>
        </w:tc>
        <w:tc>
          <w:tcPr>
            <w:tcW w:w="873" w:type="dxa"/>
            <w:noWrap w:val="0"/>
            <w:vAlign w:val="center"/>
          </w:tcPr>
          <w:p w14:paraId="35185D39">
            <w:pPr>
              <w:jc w:val="center"/>
              <w:rPr>
                <w:rFonts w:hint="eastAsia" w:ascii="宋体" w:hAnsi="宋体" w:eastAsia="宋体" w:cs="宋体"/>
                <w:sz w:val="24"/>
                <w:szCs w:val="24"/>
              </w:rPr>
            </w:pPr>
            <w:r>
              <w:rPr>
                <w:rFonts w:hint="eastAsia" w:ascii="宋体" w:hAnsi="宋体" w:eastAsia="宋体" w:cs="宋体"/>
                <w:sz w:val="24"/>
                <w:szCs w:val="24"/>
              </w:rPr>
              <w:t>类别</w:t>
            </w:r>
          </w:p>
        </w:tc>
        <w:tc>
          <w:tcPr>
            <w:tcW w:w="1069" w:type="dxa"/>
            <w:noWrap w:val="0"/>
            <w:vAlign w:val="center"/>
          </w:tcPr>
          <w:p w14:paraId="48F7EBE2">
            <w:pPr>
              <w:jc w:val="center"/>
              <w:rPr>
                <w:rFonts w:hint="eastAsia" w:ascii="宋体" w:hAnsi="宋体" w:eastAsia="宋体" w:cs="宋体"/>
                <w:sz w:val="24"/>
                <w:szCs w:val="24"/>
              </w:rPr>
            </w:pPr>
            <w:r>
              <w:rPr>
                <w:rFonts w:hint="eastAsia" w:ascii="宋体" w:hAnsi="宋体" w:eastAsia="宋体" w:cs="宋体"/>
                <w:sz w:val="24"/>
                <w:szCs w:val="24"/>
              </w:rPr>
              <w:t>认证证书编号</w:t>
            </w:r>
          </w:p>
        </w:tc>
        <w:tc>
          <w:tcPr>
            <w:tcW w:w="717" w:type="dxa"/>
            <w:noWrap w:val="0"/>
            <w:vAlign w:val="center"/>
          </w:tcPr>
          <w:p w14:paraId="7DC0596B">
            <w:pPr>
              <w:jc w:val="center"/>
              <w:rPr>
                <w:rFonts w:hint="eastAsia" w:ascii="宋体" w:hAnsi="宋体" w:eastAsia="宋体" w:cs="宋体"/>
                <w:sz w:val="24"/>
                <w:szCs w:val="24"/>
              </w:rPr>
            </w:pPr>
            <w:r>
              <w:rPr>
                <w:rFonts w:hint="eastAsia" w:ascii="宋体" w:hAnsi="宋体" w:eastAsia="宋体" w:cs="宋体"/>
                <w:sz w:val="24"/>
                <w:szCs w:val="24"/>
              </w:rPr>
              <w:t>数量</w:t>
            </w:r>
          </w:p>
        </w:tc>
        <w:tc>
          <w:tcPr>
            <w:tcW w:w="757" w:type="dxa"/>
            <w:noWrap w:val="0"/>
            <w:vAlign w:val="center"/>
          </w:tcPr>
          <w:p w14:paraId="4F843979">
            <w:pPr>
              <w:jc w:val="center"/>
              <w:rPr>
                <w:rFonts w:hint="eastAsia" w:ascii="宋体" w:hAnsi="宋体" w:eastAsia="宋体" w:cs="宋体"/>
                <w:sz w:val="24"/>
                <w:szCs w:val="24"/>
              </w:rPr>
            </w:pPr>
            <w:r>
              <w:rPr>
                <w:rFonts w:hint="eastAsia" w:ascii="宋体" w:hAnsi="宋体" w:eastAsia="宋体" w:cs="宋体"/>
                <w:sz w:val="24"/>
                <w:szCs w:val="24"/>
              </w:rPr>
              <w:t>单价</w:t>
            </w:r>
          </w:p>
        </w:tc>
        <w:tc>
          <w:tcPr>
            <w:tcW w:w="756" w:type="dxa"/>
            <w:noWrap w:val="0"/>
            <w:vAlign w:val="center"/>
          </w:tcPr>
          <w:p w14:paraId="4244F877">
            <w:pPr>
              <w:jc w:val="center"/>
              <w:rPr>
                <w:rFonts w:hint="eastAsia" w:ascii="宋体" w:hAnsi="宋体" w:eastAsia="宋体" w:cs="宋体"/>
                <w:sz w:val="24"/>
                <w:szCs w:val="24"/>
              </w:rPr>
            </w:pPr>
            <w:r>
              <w:rPr>
                <w:rFonts w:hint="eastAsia" w:ascii="宋体" w:hAnsi="宋体" w:eastAsia="宋体" w:cs="宋体"/>
                <w:sz w:val="24"/>
                <w:szCs w:val="24"/>
              </w:rPr>
              <w:t>总价</w:t>
            </w:r>
          </w:p>
        </w:tc>
        <w:tc>
          <w:tcPr>
            <w:tcW w:w="630" w:type="dxa"/>
            <w:noWrap w:val="0"/>
            <w:vAlign w:val="center"/>
          </w:tcPr>
          <w:p w14:paraId="369A1401">
            <w:pPr>
              <w:jc w:val="center"/>
              <w:rPr>
                <w:rFonts w:hint="eastAsia" w:ascii="宋体" w:hAnsi="宋体" w:eastAsia="宋体" w:cs="宋体"/>
                <w:sz w:val="24"/>
                <w:szCs w:val="24"/>
              </w:rPr>
            </w:pPr>
            <w:r>
              <w:rPr>
                <w:rFonts w:hint="eastAsia" w:ascii="宋体" w:hAnsi="宋体" w:eastAsia="宋体" w:cs="宋体"/>
                <w:sz w:val="24"/>
                <w:szCs w:val="24"/>
              </w:rPr>
              <w:t>备注</w:t>
            </w:r>
          </w:p>
        </w:tc>
      </w:tr>
      <w:tr w14:paraId="6DF1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4BF870AB">
            <w:pPr>
              <w:spacing w:line="360" w:lineRule="auto"/>
              <w:rPr>
                <w:rFonts w:hint="eastAsia" w:ascii="宋体" w:hAnsi="宋体" w:eastAsia="宋体" w:cs="宋体"/>
                <w:sz w:val="24"/>
                <w:szCs w:val="24"/>
              </w:rPr>
            </w:pPr>
          </w:p>
        </w:tc>
        <w:tc>
          <w:tcPr>
            <w:tcW w:w="882" w:type="dxa"/>
            <w:noWrap w:val="0"/>
            <w:vAlign w:val="top"/>
          </w:tcPr>
          <w:p w14:paraId="7FB98A81">
            <w:pPr>
              <w:spacing w:line="360" w:lineRule="auto"/>
              <w:rPr>
                <w:rFonts w:hint="eastAsia" w:ascii="宋体" w:hAnsi="宋体" w:eastAsia="宋体" w:cs="宋体"/>
                <w:sz w:val="24"/>
                <w:szCs w:val="24"/>
              </w:rPr>
            </w:pPr>
          </w:p>
        </w:tc>
        <w:tc>
          <w:tcPr>
            <w:tcW w:w="990" w:type="dxa"/>
            <w:noWrap w:val="0"/>
            <w:vAlign w:val="top"/>
          </w:tcPr>
          <w:p w14:paraId="5536139A">
            <w:pPr>
              <w:spacing w:line="360" w:lineRule="auto"/>
              <w:rPr>
                <w:rFonts w:hint="eastAsia" w:ascii="宋体" w:hAnsi="宋体" w:eastAsia="宋体" w:cs="宋体"/>
                <w:sz w:val="24"/>
                <w:szCs w:val="24"/>
              </w:rPr>
            </w:pPr>
          </w:p>
        </w:tc>
        <w:tc>
          <w:tcPr>
            <w:tcW w:w="1016" w:type="dxa"/>
            <w:noWrap w:val="0"/>
            <w:vAlign w:val="top"/>
          </w:tcPr>
          <w:p w14:paraId="4B696744">
            <w:pPr>
              <w:spacing w:line="360" w:lineRule="auto"/>
              <w:rPr>
                <w:rFonts w:hint="eastAsia" w:ascii="宋体" w:hAnsi="宋体" w:eastAsia="宋体" w:cs="宋体"/>
                <w:sz w:val="24"/>
                <w:szCs w:val="24"/>
              </w:rPr>
            </w:pPr>
          </w:p>
        </w:tc>
        <w:tc>
          <w:tcPr>
            <w:tcW w:w="873" w:type="dxa"/>
            <w:noWrap w:val="0"/>
            <w:vAlign w:val="top"/>
          </w:tcPr>
          <w:p w14:paraId="5D7ECDF1">
            <w:pPr>
              <w:spacing w:line="360" w:lineRule="auto"/>
              <w:rPr>
                <w:rFonts w:hint="eastAsia" w:ascii="宋体" w:hAnsi="宋体" w:eastAsia="宋体" w:cs="宋体"/>
                <w:sz w:val="24"/>
                <w:szCs w:val="24"/>
              </w:rPr>
            </w:pPr>
          </w:p>
        </w:tc>
        <w:tc>
          <w:tcPr>
            <w:tcW w:w="1069" w:type="dxa"/>
            <w:noWrap w:val="0"/>
            <w:vAlign w:val="top"/>
          </w:tcPr>
          <w:p w14:paraId="73500444">
            <w:pPr>
              <w:spacing w:line="360" w:lineRule="auto"/>
              <w:rPr>
                <w:rFonts w:hint="eastAsia" w:ascii="宋体" w:hAnsi="宋体" w:eastAsia="宋体" w:cs="宋体"/>
                <w:sz w:val="24"/>
                <w:szCs w:val="24"/>
              </w:rPr>
            </w:pPr>
          </w:p>
        </w:tc>
        <w:tc>
          <w:tcPr>
            <w:tcW w:w="717" w:type="dxa"/>
            <w:noWrap w:val="0"/>
            <w:vAlign w:val="top"/>
          </w:tcPr>
          <w:p w14:paraId="06F7A64D">
            <w:pPr>
              <w:spacing w:line="360" w:lineRule="auto"/>
              <w:rPr>
                <w:rFonts w:hint="eastAsia" w:ascii="宋体" w:hAnsi="宋体" w:eastAsia="宋体" w:cs="宋体"/>
                <w:sz w:val="24"/>
                <w:szCs w:val="24"/>
              </w:rPr>
            </w:pPr>
          </w:p>
        </w:tc>
        <w:tc>
          <w:tcPr>
            <w:tcW w:w="757" w:type="dxa"/>
            <w:noWrap w:val="0"/>
            <w:vAlign w:val="top"/>
          </w:tcPr>
          <w:p w14:paraId="67A9221E">
            <w:pPr>
              <w:spacing w:line="360" w:lineRule="auto"/>
              <w:rPr>
                <w:rFonts w:hint="eastAsia" w:ascii="宋体" w:hAnsi="宋体" w:eastAsia="宋体" w:cs="宋体"/>
                <w:sz w:val="24"/>
                <w:szCs w:val="24"/>
              </w:rPr>
            </w:pPr>
          </w:p>
        </w:tc>
        <w:tc>
          <w:tcPr>
            <w:tcW w:w="756" w:type="dxa"/>
            <w:noWrap w:val="0"/>
            <w:vAlign w:val="top"/>
          </w:tcPr>
          <w:p w14:paraId="44A17F1E">
            <w:pPr>
              <w:spacing w:line="360" w:lineRule="auto"/>
              <w:rPr>
                <w:rFonts w:hint="eastAsia" w:ascii="宋体" w:hAnsi="宋体" w:eastAsia="宋体" w:cs="宋体"/>
                <w:sz w:val="24"/>
                <w:szCs w:val="24"/>
              </w:rPr>
            </w:pPr>
          </w:p>
        </w:tc>
        <w:tc>
          <w:tcPr>
            <w:tcW w:w="630" w:type="dxa"/>
            <w:noWrap w:val="0"/>
            <w:vAlign w:val="top"/>
          </w:tcPr>
          <w:p w14:paraId="0D3BC7B9">
            <w:pPr>
              <w:spacing w:line="360" w:lineRule="auto"/>
              <w:rPr>
                <w:rFonts w:hint="eastAsia" w:ascii="宋体" w:hAnsi="宋体" w:eastAsia="宋体" w:cs="宋体"/>
                <w:sz w:val="24"/>
                <w:szCs w:val="24"/>
              </w:rPr>
            </w:pPr>
          </w:p>
        </w:tc>
      </w:tr>
      <w:tr w14:paraId="41F93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2D238E6C">
            <w:pPr>
              <w:spacing w:line="360" w:lineRule="auto"/>
              <w:rPr>
                <w:rFonts w:hint="eastAsia" w:ascii="宋体" w:hAnsi="宋体" w:eastAsia="宋体" w:cs="宋体"/>
                <w:sz w:val="24"/>
                <w:szCs w:val="24"/>
              </w:rPr>
            </w:pPr>
          </w:p>
        </w:tc>
        <w:tc>
          <w:tcPr>
            <w:tcW w:w="882" w:type="dxa"/>
            <w:noWrap w:val="0"/>
            <w:vAlign w:val="top"/>
          </w:tcPr>
          <w:p w14:paraId="4504C2E2">
            <w:pPr>
              <w:spacing w:line="360" w:lineRule="auto"/>
              <w:rPr>
                <w:rFonts w:hint="eastAsia" w:ascii="宋体" w:hAnsi="宋体" w:eastAsia="宋体" w:cs="宋体"/>
                <w:sz w:val="24"/>
                <w:szCs w:val="24"/>
              </w:rPr>
            </w:pPr>
          </w:p>
        </w:tc>
        <w:tc>
          <w:tcPr>
            <w:tcW w:w="990" w:type="dxa"/>
            <w:noWrap w:val="0"/>
            <w:vAlign w:val="top"/>
          </w:tcPr>
          <w:p w14:paraId="74941408">
            <w:pPr>
              <w:spacing w:line="360" w:lineRule="auto"/>
              <w:rPr>
                <w:rFonts w:hint="eastAsia" w:ascii="宋体" w:hAnsi="宋体" w:eastAsia="宋体" w:cs="宋体"/>
                <w:sz w:val="24"/>
                <w:szCs w:val="24"/>
              </w:rPr>
            </w:pPr>
          </w:p>
        </w:tc>
        <w:tc>
          <w:tcPr>
            <w:tcW w:w="1016" w:type="dxa"/>
            <w:noWrap w:val="0"/>
            <w:vAlign w:val="top"/>
          </w:tcPr>
          <w:p w14:paraId="1AB7B023">
            <w:pPr>
              <w:spacing w:line="360" w:lineRule="auto"/>
              <w:rPr>
                <w:rFonts w:hint="eastAsia" w:ascii="宋体" w:hAnsi="宋体" w:eastAsia="宋体" w:cs="宋体"/>
                <w:sz w:val="24"/>
                <w:szCs w:val="24"/>
              </w:rPr>
            </w:pPr>
          </w:p>
        </w:tc>
        <w:tc>
          <w:tcPr>
            <w:tcW w:w="873" w:type="dxa"/>
            <w:noWrap w:val="0"/>
            <w:vAlign w:val="top"/>
          </w:tcPr>
          <w:p w14:paraId="5A9E165D">
            <w:pPr>
              <w:spacing w:line="360" w:lineRule="auto"/>
              <w:rPr>
                <w:rFonts w:hint="eastAsia" w:ascii="宋体" w:hAnsi="宋体" w:eastAsia="宋体" w:cs="宋体"/>
                <w:sz w:val="24"/>
                <w:szCs w:val="24"/>
              </w:rPr>
            </w:pPr>
          </w:p>
        </w:tc>
        <w:tc>
          <w:tcPr>
            <w:tcW w:w="1069" w:type="dxa"/>
            <w:noWrap w:val="0"/>
            <w:vAlign w:val="top"/>
          </w:tcPr>
          <w:p w14:paraId="2B08FA9F">
            <w:pPr>
              <w:spacing w:line="360" w:lineRule="auto"/>
              <w:rPr>
                <w:rFonts w:hint="eastAsia" w:ascii="宋体" w:hAnsi="宋体" w:eastAsia="宋体" w:cs="宋体"/>
                <w:sz w:val="24"/>
                <w:szCs w:val="24"/>
              </w:rPr>
            </w:pPr>
          </w:p>
        </w:tc>
        <w:tc>
          <w:tcPr>
            <w:tcW w:w="717" w:type="dxa"/>
            <w:noWrap w:val="0"/>
            <w:vAlign w:val="top"/>
          </w:tcPr>
          <w:p w14:paraId="196EF1A5">
            <w:pPr>
              <w:spacing w:line="360" w:lineRule="auto"/>
              <w:rPr>
                <w:rFonts w:hint="eastAsia" w:ascii="宋体" w:hAnsi="宋体" w:eastAsia="宋体" w:cs="宋体"/>
                <w:sz w:val="24"/>
                <w:szCs w:val="24"/>
              </w:rPr>
            </w:pPr>
          </w:p>
        </w:tc>
        <w:tc>
          <w:tcPr>
            <w:tcW w:w="757" w:type="dxa"/>
            <w:noWrap w:val="0"/>
            <w:vAlign w:val="top"/>
          </w:tcPr>
          <w:p w14:paraId="731AC6A0">
            <w:pPr>
              <w:spacing w:line="360" w:lineRule="auto"/>
              <w:rPr>
                <w:rFonts w:hint="eastAsia" w:ascii="宋体" w:hAnsi="宋体" w:eastAsia="宋体" w:cs="宋体"/>
                <w:sz w:val="24"/>
                <w:szCs w:val="24"/>
              </w:rPr>
            </w:pPr>
          </w:p>
        </w:tc>
        <w:tc>
          <w:tcPr>
            <w:tcW w:w="756" w:type="dxa"/>
            <w:noWrap w:val="0"/>
            <w:vAlign w:val="top"/>
          </w:tcPr>
          <w:p w14:paraId="2F7C1B96">
            <w:pPr>
              <w:spacing w:line="360" w:lineRule="auto"/>
              <w:rPr>
                <w:rFonts w:hint="eastAsia" w:ascii="宋体" w:hAnsi="宋体" w:eastAsia="宋体" w:cs="宋体"/>
                <w:sz w:val="24"/>
                <w:szCs w:val="24"/>
              </w:rPr>
            </w:pPr>
          </w:p>
        </w:tc>
        <w:tc>
          <w:tcPr>
            <w:tcW w:w="630" w:type="dxa"/>
            <w:noWrap w:val="0"/>
            <w:vAlign w:val="top"/>
          </w:tcPr>
          <w:p w14:paraId="42017117">
            <w:pPr>
              <w:spacing w:line="360" w:lineRule="auto"/>
              <w:rPr>
                <w:rFonts w:hint="eastAsia" w:ascii="宋体" w:hAnsi="宋体" w:eastAsia="宋体" w:cs="宋体"/>
                <w:sz w:val="24"/>
                <w:szCs w:val="24"/>
              </w:rPr>
            </w:pPr>
          </w:p>
        </w:tc>
      </w:tr>
      <w:tr w14:paraId="11740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63DD64A3">
            <w:pPr>
              <w:spacing w:line="360" w:lineRule="auto"/>
              <w:rPr>
                <w:rFonts w:hint="eastAsia" w:ascii="宋体" w:hAnsi="宋体" w:eastAsia="宋体" w:cs="宋体"/>
                <w:sz w:val="24"/>
                <w:szCs w:val="24"/>
              </w:rPr>
            </w:pPr>
          </w:p>
        </w:tc>
        <w:tc>
          <w:tcPr>
            <w:tcW w:w="882" w:type="dxa"/>
            <w:noWrap w:val="0"/>
            <w:vAlign w:val="top"/>
          </w:tcPr>
          <w:p w14:paraId="3A89DB0C">
            <w:pPr>
              <w:spacing w:line="360" w:lineRule="auto"/>
              <w:rPr>
                <w:rFonts w:hint="eastAsia" w:ascii="宋体" w:hAnsi="宋体" w:eastAsia="宋体" w:cs="宋体"/>
                <w:sz w:val="24"/>
                <w:szCs w:val="24"/>
              </w:rPr>
            </w:pPr>
          </w:p>
        </w:tc>
        <w:tc>
          <w:tcPr>
            <w:tcW w:w="990" w:type="dxa"/>
            <w:noWrap w:val="0"/>
            <w:vAlign w:val="top"/>
          </w:tcPr>
          <w:p w14:paraId="7CE0E636">
            <w:pPr>
              <w:spacing w:line="360" w:lineRule="auto"/>
              <w:rPr>
                <w:rFonts w:hint="eastAsia" w:ascii="宋体" w:hAnsi="宋体" w:eastAsia="宋体" w:cs="宋体"/>
                <w:sz w:val="24"/>
                <w:szCs w:val="24"/>
              </w:rPr>
            </w:pPr>
          </w:p>
        </w:tc>
        <w:tc>
          <w:tcPr>
            <w:tcW w:w="1016" w:type="dxa"/>
            <w:noWrap w:val="0"/>
            <w:vAlign w:val="top"/>
          </w:tcPr>
          <w:p w14:paraId="69CDA248">
            <w:pPr>
              <w:spacing w:line="360" w:lineRule="auto"/>
              <w:rPr>
                <w:rFonts w:hint="eastAsia" w:ascii="宋体" w:hAnsi="宋体" w:eastAsia="宋体" w:cs="宋体"/>
                <w:sz w:val="24"/>
                <w:szCs w:val="24"/>
              </w:rPr>
            </w:pPr>
          </w:p>
        </w:tc>
        <w:tc>
          <w:tcPr>
            <w:tcW w:w="873" w:type="dxa"/>
            <w:noWrap w:val="0"/>
            <w:vAlign w:val="top"/>
          </w:tcPr>
          <w:p w14:paraId="41BA0BB6">
            <w:pPr>
              <w:spacing w:line="360" w:lineRule="auto"/>
              <w:rPr>
                <w:rFonts w:hint="eastAsia" w:ascii="宋体" w:hAnsi="宋体" w:eastAsia="宋体" w:cs="宋体"/>
                <w:sz w:val="24"/>
                <w:szCs w:val="24"/>
              </w:rPr>
            </w:pPr>
          </w:p>
        </w:tc>
        <w:tc>
          <w:tcPr>
            <w:tcW w:w="1069" w:type="dxa"/>
            <w:noWrap w:val="0"/>
            <w:vAlign w:val="top"/>
          </w:tcPr>
          <w:p w14:paraId="639F952A">
            <w:pPr>
              <w:spacing w:line="360" w:lineRule="auto"/>
              <w:rPr>
                <w:rFonts w:hint="eastAsia" w:ascii="宋体" w:hAnsi="宋体" w:eastAsia="宋体" w:cs="宋体"/>
                <w:sz w:val="24"/>
                <w:szCs w:val="24"/>
              </w:rPr>
            </w:pPr>
          </w:p>
        </w:tc>
        <w:tc>
          <w:tcPr>
            <w:tcW w:w="717" w:type="dxa"/>
            <w:noWrap w:val="0"/>
            <w:vAlign w:val="top"/>
          </w:tcPr>
          <w:p w14:paraId="1860D37F">
            <w:pPr>
              <w:spacing w:line="360" w:lineRule="auto"/>
              <w:rPr>
                <w:rFonts w:hint="eastAsia" w:ascii="宋体" w:hAnsi="宋体" w:eastAsia="宋体" w:cs="宋体"/>
                <w:sz w:val="24"/>
                <w:szCs w:val="24"/>
              </w:rPr>
            </w:pPr>
          </w:p>
        </w:tc>
        <w:tc>
          <w:tcPr>
            <w:tcW w:w="757" w:type="dxa"/>
            <w:noWrap w:val="0"/>
            <w:vAlign w:val="top"/>
          </w:tcPr>
          <w:p w14:paraId="2BAE869D">
            <w:pPr>
              <w:spacing w:line="360" w:lineRule="auto"/>
              <w:rPr>
                <w:rFonts w:hint="eastAsia" w:ascii="宋体" w:hAnsi="宋体" w:eastAsia="宋体" w:cs="宋体"/>
                <w:sz w:val="24"/>
                <w:szCs w:val="24"/>
              </w:rPr>
            </w:pPr>
          </w:p>
        </w:tc>
        <w:tc>
          <w:tcPr>
            <w:tcW w:w="756" w:type="dxa"/>
            <w:noWrap w:val="0"/>
            <w:vAlign w:val="top"/>
          </w:tcPr>
          <w:p w14:paraId="101DC970">
            <w:pPr>
              <w:spacing w:line="360" w:lineRule="auto"/>
              <w:rPr>
                <w:rFonts w:hint="eastAsia" w:ascii="宋体" w:hAnsi="宋体" w:eastAsia="宋体" w:cs="宋体"/>
                <w:sz w:val="24"/>
                <w:szCs w:val="24"/>
              </w:rPr>
            </w:pPr>
          </w:p>
        </w:tc>
        <w:tc>
          <w:tcPr>
            <w:tcW w:w="630" w:type="dxa"/>
            <w:noWrap w:val="0"/>
            <w:vAlign w:val="top"/>
          </w:tcPr>
          <w:p w14:paraId="4A0E98ED">
            <w:pPr>
              <w:spacing w:line="360" w:lineRule="auto"/>
              <w:rPr>
                <w:rFonts w:hint="eastAsia" w:ascii="宋体" w:hAnsi="宋体" w:eastAsia="宋体" w:cs="宋体"/>
                <w:sz w:val="24"/>
                <w:szCs w:val="24"/>
              </w:rPr>
            </w:pPr>
          </w:p>
        </w:tc>
      </w:tr>
      <w:tr w14:paraId="18FC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1AD36CF3">
            <w:pPr>
              <w:spacing w:line="360" w:lineRule="auto"/>
              <w:rPr>
                <w:rFonts w:hint="eastAsia" w:ascii="宋体" w:hAnsi="宋体" w:eastAsia="宋体" w:cs="宋体"/>
                <w:sz w:val="24"/>
                <w:szCs w:val="24"/>
              </w:rPr>
            </w:pPr>
          </w:p>
        </w:tc>
        <w:tc>
          <w:tcPr>
            <w:tcW w:w="882" w:type="dxa"/>
            <w:noWrap w:val="0"/>
            <w:vAlign w:val="top"/>
          </w:tcPr>
          <w:p w14:paraId="1B14FB7D">
            <w:pPr>
              <w:spacing w:line="360" w:lineRule="auto"/>
              <w:rPr>
                <w:rFonts w:hint="eastAsia" w:ascii="宋体" w:hAnsi="宋体" w:eastAsia="宋体" w:cs="宋体"/>
                <w:sz w:val="24"/>
                <w:szCs w:val="24"/>
              </w:rPr>
            </w:pPr>
          </w:p>
        </w:tc>
        <w:tc>
          <w:tcPr>
            <w:tcW w:w="990" w:type="dxa"/>
            <w:noWrap w:val="0"/>
            <w:vAlign w:val="top"/>
          </w:tcPr>
          <w:p w14:paraId="589310B5">
            <w:pPr>
              <w:spacing w:line="360" w:lineRule="auto"/>
              <w:rPr>
                <w:rFonts w:hint="eastAsia" w:ascii="宋体" w:hAnsi="宋体" w:eastAsia="宋体" w:cs="宋体"/>
                <w:sz w:val="24"/>
                <w:szCs w:val="24"/>
              </w:rPr>
            </w:pPr>
          </w:p>
        </w:tc>
        <w:tc>
          <w:tcPr>
            <w:tcW w:w="1016" w:type="dxa"/>
            <w:noWrap w:val="0"/>
            <w:vAlign w:val="top"/>
          </w:tcPr>
          <w:p w14:paraId="0E56CED5">
            <w:pPr>
              <w:spacing w:line="360" w:lineRule="auto"/>
              <w:rPr>
                <w:rFonts w:hint="eastAsia" w:ascii="宋体" w:hAnsi="宋体" w:eastAsia="宋体" w:cs="宋体"/>
                <w:sz w:val="24"/>
                <w:szCs w:val="24"/>
              </w:rPr>
            </w:pPr>
          </w:p>
        </w:tc>
        <w:tc>
          <w:tcPr>
            <w:tcW w:w="873" w:type="dxa"/>
            <w:noWrap w:val="0"/>
            <w:vAlign w:val="top"/>
          </w:tcPr>
          <w:p w14:paraId="27506B8D">
            <w:pPr>
              <w:spacing w:line="360" w:lineRule="auto"/>
              <w:rPr>
                <w:rFonts w:hint="eastAsia" w:ascii="宋体" w:hAnsi="宋体" w:eastAsia="宋体" w:cs="宋体"/>
                <w:sz w:val="24"/>
                <w:szCs w:val="24"/>
              </w:rPr>
            </w:pPr>
          </w:p>
        </w:tc>
        <w:tc>
          <w:tcPr>
            <w:tcW w:w="1069" w:type="dxa"/>
            <w:noWrap w:val="0"/>
            <w:vAlign w:val="top"/>
          </w:tcPr>
          <w:p w14:paraId="42F9ADC5">
            <w:pPr>
              <w:spacing w:line="360" w:lineRule="auto"/>
              <w:rPr>
                <w:rFonts w:hint="eastAsia" w:ascii="宋体" w:hAnsi="宋体" w:eastAsia="宋体" w:cs="宋体"/>
                <w:sz w:val="24"/>
                <w:szCs w:val="24"/>
              </w:rPr>
            </w:pPr>
          </w:p>
        </w:tc>
        <w:tc>
          <w:tcPr>
            <w:tcW w:w="717" w:type="dxa"/>
            <w:noWrap w:val="0"/>
            <w:vAlign w:val="top"/>
          </w:tcPr>
          <w:p w14:paraId="35DB5C59">
            <w:pPr>
              <w:spacing w:line="360" w:lineRule="auto"/>
              <w:rPr>
                <w:rFonts w:hint="eastAsia" w:ascii="宋体" w:hAnsi="宋体" w:eastAsia="宋体" w:cs="宋体"/>
                <w:sz w:val="24"/>
                <w:szCs w:val="24"/>
              </w:rPr>
            </w:pPr>
          </w:p>
        </w:tc>
        <w:tc>
          <w:tcPr>
            <w:tcW w:w="757" w:type="dxa"/>
            <w:noWrap w:val="0"/>
            <w:vAlign w:val="top"/>
          </w:tcPr>
          <w:p w14:paraId="117937D5">
            <w:pPr>
              <w:spacing w:line="360" w:lineRule="auto"/>
              <w:rPr>
                <w:rFonts w:hint="eastAsia" w:ascii="宋体" w:hAnsi="宋体" w:eastAsia="宋体" w:cs="宋体"/>
                <w:sz w:val="24"/>
                <w:szCs w:val="24"/>
              </w:rPr>
            </w:pPr>
          </w:p>
        </w:tc>
        <w:tc>
          <w:tcPr>
            <w:tcW w:w="756" w:type="dxa"/>
            <w:noWrap w:val="0"/>
            <w:vAlign w:val="top"/>
          </w:tcPr>
          <w:p w14:paraId="3E0DBD31">
            <w:pPr>
              <w:spacing w:line="360" w:lineRule="auto"/>
              <w:rPr>
                <w:rFonts w:hint="eastAsia" w:ascii="宋体" w:hAnsi="宋体" w:eastAsia="宋体" w:cs="宋体"/>
                <w:sz w:val="24"/>
                <w:szCs w:val="24"/>
              </w:rPr>
            </w:pPr>
          </w:p>
        </w:tc>
        <w:tc>
          <w:tcPr>
            <w:tcW w:w="630" w:type="dxa"/>
            <w:noWrap w:val="0"/>
            <w:vAlign w:val="top"/>
          </w:tcPr>
          <w:p w14:paraId="1D8563F9">
            <w:pPr>
              <w:spacing w:line="360" w:lineRule="auto"/>
              <w:rPr>
                <w:rFonts w:hint="eastAsia" w:ascii="宋体" w:hAnsi="宋体" w:eastAsia="宋体" w:cs="宋体"/>
                <w:sz w:val="24"/>
                <w:szCs w:val="24"/>
              </w:rPr>
            </w:pPr>
          </w:p>
        </w:tc>
      </w:tr>
      <w:tr w14:paraId="01A1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75A06B3D">
            <w:pPr>
              <w:spacing w:line="360" w:lineRule="auto"/>
              <w:rPr>
                <w:rFonts w:hint="eastAsia" w:ascii="宋体" w:hAnsi="宋体" w:eastAsia="宋体" w:cs="宋体"/>
                <w:sz w:val="24"/>
                <w:szCs w:val="24"/>
              </w:rPr>
            </w:pPr>
          </w:p>
        </w:tc>
        <w:tc>
          <w:tcPr>
            <w:tcW w:w="882" w:type="dxa"/>
            <w:noWrap w:val="0"/>
            <w:vAlign w:val="top"/>
          </w:tcPr>
          <w:p w14:paraId="2F0840AC">
            <w:pPr>
              <w:spacing w:line="360" w:lineRule="auto"/>
              <w:rPr>
                <w:rFonts w:hint="eastAsia" w:ascii="宋体" w:hAnsi="宋体" w:eastAsia="宋体" w:cs="宋体"/>
                <w:sz w:val="24"/>
                <w:szCs w:val="24"/>
              </w:rPr>
            </w:pPr>
          </w:p>
        </w:tc>
        <w:tc>
          <w:tcPr>
            <w:tcW w:w="990" w:type="dxa"/>
            <w:noWrap w:val="0"/>
            <w:vAlign w:val="top"/>
          </w:tcPr>
          <w:p w14:paraId="13BB613B">
            <w:pPr>
              <w:spacing w:line="360" w:lineRule="auto"/>
              <w:rPr>
                <w:rFonts w:hint="eastAsia" w:ascii="宋体" w:hAnsi="宋体" w:eastAsia="宋体" w:cs="宋体"/>
                <w:sz w:val="24"/>
                <w:szCs w:val="24"/>
              </w:rPr>
            </w:pPr>
          </w:p>
        </w:tc>
        <w:tc>
          <w:tcPr>
            <w:tcW w:w="1016" w:type="dxa"/>
            <w:noWrap w:val="0"/>
            <w:vAlign w:val="top"/>
          </w:tcPr>
          <w:p w14:paraId="5DB19B58">
            <w:pPr>
              <w:spacing w:line="360" w:lineRule="auto"/>
              <w:rPr>
                <w:rFonts w:hint="eastAsia" w:ascii="宋体" w:hAnsi="宋体" w:eastAsia="宋体" w:cs="宋体"/>
                <w:sz w:val="24"/>
                <w:szCs w:val="24"/>
              </w:rPr>
            </w:pPr>
          </w:p>
        </w:tc>
        <w:tc>
          <w:tcPr>
            <w:tcW w:w="873" w:type="dxa"/>
            <w:noWrap w:val="0"/>
            <w:vAlign w:val="top"/>
          </w:tcPr>
          <w:p w14:paraId="1B4A6452">
            <w:pPr>
              <w:spacing w:line="360" w:lineRule="auto"/>
              <w:rPr>
                <w:rFonts w:hint="eastAsia" w:ascii="宋体" w:hAnsi="宋体" w:eastAsia="宋体" w:cs="宋体"/>
                <w:sz w:val="24"/>
                <w:szCs w:val="24"/>
              </w:rPr>
            </w:pPr>
          </w:p>
        </w:tc>
        <w:tc>
          <w:tcPr>
            <w:tcW w:w="1069" w:type="dxa"/>
            <w:noWrap w:val="0"/>
            <w:vAlign w:val="top"/>
          </w:tcPr>
          <w:p w14:paraId="338230D5">
            <w:pPr>
              <w:spacing w:line="360" w:lineRule="auto"/>
              <w:rPr>
                <w:rFonts w:hint="eastAsia" w:ascii="宋体" w:hAnsi="宋体" w:eastAsia="宋体" w:cs="宋体"/>
                <w:sz w:val="24"/>
                <w:szCs w:val="24"/>
              </w:rPr>
            </w:pPr>
          </w:p>
        </w:tc>
        <w:tc>
          <w:tcPr>
            <w:tcW w:w="717" w:type="dxa"/>
            <w:noWrap w:val="0"/>
            <w:vAlign w:val="top"/>
          </w:tcPr>
          <w:p w14:paraId="75E4C72C">
            <w:pPr>
              <w:spacing w:line="360" w:lineRule="auto"/>
              <w:rPr>
                <w:rFonts w:hint="eastAsia" w:ascii="宋体" w:hAnsi="宋体" w:eastAsia="宋体" w:cs="宋体"/>
                <w:sz w:val="24"/>
                <w:szCs w:val="24"/>
              </w:rPr>
            </w:pPr>
          </w:p>
        </w:tc>
        <w:tc>
          <w:tcPr>
            <w:tcW w:w="757" w:type="dxa"/>
            <w:noWrap w:val="0"/>
            <w:vAlign w:val="top"/>
          </w:tcPr>
          <w:p w14:paraId="1CC09365">
            <w:pPr>
              <w:spacing w:line="360" w:lineRule="auto"/>
              <w:rPr>
                <w:rFonts w:hint="eastAsia" w:ascii="宋体" w:hAnsi="宋体" w:eastAsia="宋体" w:cs="宋体"/>
                <w:sz w:val="24"/>
                <w:szCs w:val="24"/>
              </w:rPr>
            </w:pPr>
          </w:p>
        </w:tc>
        <w:tc>
          <w:tcPr>
            <w:tcW w:w="756" w:type="dxa"/>
            <w:noWrap w:val="0"/>
            <w:vAlign w:val="top"/>
          </w:tcPr>
          <w:p w14:paraId="59545A33">
            <w:pPr>
              <w:spacing w:line="360" w:lineRule="auto"/>
              <w:rPr>
                <w:rFonts w:hint="eastAsia" w:ascii="宋体" w:hAnsi="宋体" w:eastAsia="宋体" w:cs="宋体"/>
                <w:sz w:val="24"/>
                <w:szCs w:val="24"/>
              </w:rPr>
            </w:pPr>
          </w:p>
        </w:tc>
        <w:tc>
          <w:tcPr>
            <w:tcW w:w="630" w:type="dxa"/>
            <w:noWrap w:val="0"/>
            <w:vAlign w:val="top"/>
          </w:tcPr>
          <w:p w14:paraId="1A090EFF">
            <w:pPr>
              <w:spacing w:line="360" w:lineRule="auto"/>
              <w:rPr>
                <w:rFonts w:hint="eastAsia" w:ascii="宋体" w:hAnsi="宋体" w:eastAsia="宋体" w:cs="宋体"/>
                <w:sz w:val="24"/>
                <w:szCs w:val="24"/>
              </w:rPr>
            </w:pPr>
          </w:p>
        </w:tc>
      </w:tr>
      <w:tr w14:paraId="60FD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30" w:type="dxa"/>
            <w:noWrap w:val="0"/>
            <w:vAlign w:val="top"/>
          </w:tcPr>
          <w:p w14:paraId="4A2F1CA8">
            <w:pPr>
              <w:spacing w:line="360" w:lineRule="auto"/>
              <w:rPr>
                <w:rFonts w:hint="eastAsia" w:ascii="宋体" w:hAnsi="宋体" w:eastAsia="宋体" w:cs="宋体"/>
                <w:sz w:val="24"/>
                <w:szCs w:val="24"/>
              </w:rPr>
            </w:pPr>
          </w:p>
        </w:tc>
        <w:tc>
          <w:tcPr>
            <w:tcW w:w="882" w:type="dxa"/>
            <w:noWrap w:val="0"/>
            <w:vAlign w:val="top"/>
          </w:tcPr>
          <w:p w14:paraId="337880F9">
            <w:pPr>
              <w:spacing w:line="360" w:lineRule="auto"/>
              <w:rPr>
                <w:rFonts w:hint="eastAsia" w:ascii="宋体" w:hAnsi="宋体" w:eastAsia="宋体" w:cs="宋体"/>
                <w:sz w:val="24"/>
                <w:szCs w:val="24"/>
              </w:rPr>
            </w:pPr>
          </w:p>
        </w:tc>
        <w:tc>
          <w:tcPr>
            <w:tcW w:w="990" w:type="dxa"/>
            <w:noWrap w:val="0"/>
            <w:vAlign w:val="top"/>
          </w:tcPr>
          <w:p w14:paraId="0DF14D80">
            <w:pPr>
              <w:spacing w:line="360" w:lineRule="auto"/>
              <w:rPr>
                <w:rFonts w:hint="eastAsia" w:ascii="宋体" w:hAnsi="宋体" w:eastAsia="宋体" w:cs="宋体"/>
                <w:sz w:val="24"/>
                <w:szCs w:val="24"/>
              </w:rPr>
            </w:pPr>
          </w:p>
        </w:tc>
        <w:tc>
          <w:tcPr>
            <w:tcW w:w="1016" w:type="dxa"/>
            <w:noWrap w:val="0"/>
            <w:vAlign w:val="top"/>
          </w:tcPr>
          <w:p w14:paraId="047EDA30">
            <w:pPr>
              <w:spacing w:line="360" w:lineRule="auto"/>
              <w:rPr>
                <w:rFonts w:hint="eastAsia" w:ascii="宋体" w:hAnsi="宋体" w:eastAsia="宋体" w:cs="宋体"/>
                <w:sz w:val="24"/>
                <w:szCs w:val="24"/>
              </w:rPr>
            </w:pPr>
          </w:p>
        </w:tc>
        <w:tc>
          <w:tcPr>
            <w:tcW w:w="873" w:type="dxa"/>
            <w:noWrap w:val="0"/>
            <w:vAlign w:val="top"/>
          </w:tcPr>
          <w:p w14:paraId="6BB8917C">
            <w:pPr>
              <w:spacing w:line="360" w:lineRule="auto"/>
              <w:rPr>
                <w:rFonts w:hint="eastAsia" w:ascii="宋体" w:hAnsi="宋体" w:eastAsia="宋体" w:cs="宋体"/>
                <w:sz w:val="24"/>
                <w:szCs w:val="24"/>
              </w:rPr>
            </w:pPr>
          </w:p>
        </w:tc>
        <w:tc>
          <w:tcPr>
            <w:tcW w:w="1069" w:type="dxa"/>
            <w:noWrap w:val="0"/>
            <w:vAlign w:val="top"/>
          </w:tcPr>
          <w:p w14:paraId="147C1921">
            <w:pPr>
              <w:spacing w:line="360" w:lineRule="auto"/>
              <w:rPr>
                <w:rFonts w:hint="eastAsia" w:ascii="宋体" w:hAnsi="宋体" w:eastAsia="宋体" w:cs="宋体"/>
                <w:sz w:val="24"/>
                <w:szCs w:val="24"/>
              </w:rPr>
            </w:pPr>
          </w:p>
        </w:tc>
        <w:tc>
          <w:tcPr>
            <w:tcW w:w="717" w:type="dxa"/>
            <w:noWrap w:val="0"/>
            <w:vAlign w:val="top"/>
          </w:tcPr>
          <w:p w14:paraId="093C82E4">
            <w:pPr>
              <w:spacing w:line="360" w:lineRule="auto"/>
              <w:rPr>
                <w:rFonts w:hint="eastAsia" w:ascii="宋体" w:hAnsi="宋体" w:eastAsia="宋体" w:cs="宋体"/>
                <w:sz w:val="24"/>
                <w:szCs w:val="24"/>
              </w:rPr>
            </w:pPr>
          </w:p>
        </w:tc>
        <w:tc>
          <w:tcPr>
            <w:tcW w:w="757" w:type="dxa"/>
            <w:noWrap w:val="0"/>
            <w:vAlign w:val="top"/>
          </w:tcPr>
          <w:p w14:paraId="2291F56B">
            <w:pPr>
              <w:spacing w:line="360" w:lineRule="auto"/>
              <w:rPr>
                <w:rFonts w:hint="eastAsia" w:ascii="宋体" w:hAnsi="宋体" w:eastAsia="宋体" w:cs="宋体"/>
                <w:sz w:val="24"/>
                <w:szCs w:val="24"/>
              </w:rPr>
            </w:pPr>
          </w:p>
        </w:tc>
        <w:tc>
          <w:tcPr>
            <w:tcW w:w="756" w:type="dxa"/>
            <w:noWrap w:val="0"/>
            <w:vAlign w:val="top"/>
          </w:tcPr>
          <w:p w14:paraId="0D19E8A2">
            <w:pPr>
              <w:spacing w:line="360" w:lineRule="auto"/>
              <w:rPr>
                <w:rFonts w:hint="eastAsia" w:ascii="宋体" w:hAnsi="宋体" w:eastAsia="宋体" w:cs="宋体"/>
                <w:sz w:val="24"/>
                <w:szCs w:val="24"/>
              </w:rPr>
            </w:pPr>
          </w:p>
        </w:tc>
        <w:tc>
          <w:tcPr>
            <w:tcW w:w="630" w:type="dxa"/>
            <w:noWrap w:val="0"/>
            <w:vAlign w:val="top"/>
          </w:tcPr>
          <w:p w14:paraId="41D2A294">
            <w:pPr>
              <w:spacing w:line="360" w:lineRule="auto"/>
              <w:rPr>
                <w:rFonts w:hint="eastAsia" w:ascii="宋体" w:hAnsi="宋体" w:eastAsia="宋体" w:cs="宋体"/>
                <w:sz w:val="24"/>
                <w:szCs w:val="24"/>
              </w:rPr>
            </w:pPr>
          </w:p>
        </w:tc>
      </w:tr>
      <w:tr w14:paraId="42255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391" w:type="dxa"/>
            <w:gridSpan w:val="5"/>
            <w:noWrap w:val="0"/>
            <w:vAlign w:val="center"/>
          </w:tcPr>
          <w:p w14:paraId="4EB2A73B">
            <w:pPr>
              <w:jc w:val="center"/>
              <w:rPr>
                <w:rFonts w:hint="eastAsia" w:ascii="宋体" w:hAnsi="宋体" w:eastAsia="宋体" w:cs="宋体"/>
                <w:sz w:val="24"/>
                <w:szCs w:val="24"/>
              </w:rPr>
            </w:pPr>
            <w:r>
              <w:rPr>
                <w:rFonts w:hint="eastAsia" w:ascii="宋体" w:hAnsi="宋体" w:eastAsia="宋体" w:cs="宋体"/>
                <w:sz w:val="24"/>
                <w:szCs w:val="24"/>
              </w:rPr>
              <w:t>合计（人民币）</w:t>
            </w:r>
          </w:p>
        </w:tc>
        <w:tc>
          <w:tcPr>
            <w:tcW w:w="3929" w:type="dxa"/>
            <w:gridSpan w:val="5"/>
            <w:noWrap w:val="0"/>
            <w:vAlign w:val="top"/>
          </w:tcPr>
          <w:p w14:paraId="68C21379">
            <w:pPr>
              <w:spacing w:line="360" w:lineRule="auto"/>
              <w:rPr>
                <w:rFonts w:hint="eastAsia" w:ascii="宋体" w:hAnsi="宋体" w:eastAsia="宋体" w:cs="宋体"/>
                <w:sz w:val="24"/>
                <w:szCs w:val="24"/>
              </w:rPr>
            </w:pPr>
          </w:p>
        </w:tc>
      </w:tr>
    </w:tbl>
    <w:p w14:paraId="0670893A">
      <w:pPr>
        <w:spacing w:line="360" w:lineRule="auto"/>
        <w:rPr>
          <w:rFonts w:hint="eastAsia" w:ascii="宋体" w:hAnsi="宋体" w:eastAsia="宋体" w:cs="宋体"/>
          <w:sz w:val="24"/>
          <w:szCs w:val="24"/>
        </w:rPr>
      </w:pPr>
    </w:p>
    <w:p w14:paraId="392632CD">
      <w:pPr>
        <w:spacing w:line="360" w:lineRule="auto"/>
        <w:jc w:val="right"/>
        <w:rPr>
          <w:rFonts w:hint="eastAsia" w:ascii="宋体" w:hAnsi="宋体" w:eastAsia="宋体" w:cs="宋体"/>
          <w:sz w:val="24"/>
          <w:szCs w:val="24"/>
        </w:rPr>
      </w:pPr>
    </w:p>
    <w:p w14:paraId="1143281C">
      <w:pPr>
        <w:adjustRightInd w:val="0"/>
        <w:snapToGrid w:val="0"/>
        <w:spacing w:line="480" w:lineRule="auto"/>
        <w:jc w:val="right"/>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74D56EA0">
      <w:pPr>
        <w:adjustRightInd w:val="0"/>
        <w:snapToGrid w:val="0"/>
        <w:spacing w:line="480" w:lineRule="auto"/>
        <w:jc w:val="right"/>
        <w:rPr>
          <w:rFonts w:hint="eastAsia" w:ascii="宋体" w:hAnsi="宋体" w:eastAsia="宋体" w:cs="宋体"/>
          <w:sz w:val="24"/>
          <w:szCs w:val="24"/>
          <w:u w:val="single"/>
        </w:rPr>
      </w:pPr>
      <w:r>
        <w:rPr>
          <w:rFonts w:hint="eastAsia" w:ascii="宋体" w:hAnsi="宋体" w:eastAsia="宋体" w:cs="宋体"/>
          <w:sz w:val="24"/>
          <w:szCs w:val="24"/>
        </w:rPr>
        <w:t>法定代表人或委托代理人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0C763096">
      <w:pPr>
        <w:widowControl/>
        <w:spacing w:line="480" w:lineRule="auto"/>
        <w:jc w:val="right"/>
        <w:rPr>
          <w:rFonts w:hint="eastAsia" w:ascii="宋体" w:hAnsi="宋体" w:eastAsia="宋体" w:cs="宋体"/>
          <w:b/>
          <w:sz w:val="4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D912204">
      <w:pPr>
        <w:spacing w:line="360" w:lineRule="auto"/>
        <w:rPr>
          <w:rFonts w:hint="eastAsia" w:ascii="宋体" w:hAnsi="宋体" w:eastAsia="宋体" w:cs="宋体"/>
          <w:b/>
          <w:sz w:val="24"/>
          <w:szCs w:val="24"/>
        </w:rPr>
      </w:pPr>
    </w:p>
    <w:p w14:paraId="70AC6EC6">
      <w:pPr>
        <w:spacing w:line="360" w:lineRule="auto"/>
        <w:rPr>
          <w:rFonts w:hint="eastAsia" w:ascii="宋体" w:hAnsi="宋体" w:eastAsia="宋体" w:cs="宋体"/>
          <w:b/>
          <w:sz w:val="24"/>
          <w:szCs w:val="24"/>
        </w:rPr>
      </w:pPr>
      <w:r>
        <w:rPr>
          <w:rFonts w:hint="eastAsia" w:ascii="宋体" w:hAnsi="宋体" w:eastAsia="宋体" w:cs="宋体"/>
          <w:b/>
          <w:sz w:val="24"/>
          <w:szCs w:val="24"/>
        </w:rPr>
        <w:t>注：</w:t>
      </w:r>
    </w:p>
    <w:p w14:paraId="3EEBBD83">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    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775F2525">
      <w:pPr>
        <w:pStyle w:val="9"/>
        <w:ind w:firstLine="482"/>
        <w:rPr>
          <w:rFonts w:hint="eastAsia" w:ascii="宋体" w:hAnsi="宋体" w:eastAsia="宋体" w:cs="宋体"/>
          <w:b/>
          <w:sz w:val="24"/>
          <w:szCs w:val="24"/>
        </w:rPr>
      </w:pPr>
      <w:r>
        <w:rPr>
          <w:rFonts w:hint="eastAsia" w:ascii="宋体" w:hAnsi="宋体" w:eastAsia="宋体" w:cs="宋体"/>
          <w:b/>
          <w:sz w:val="24"/>
          <w:szCs w:val="24"/>
        </w:rPr>
        <w:t>2.类别填写：节能环保产品或环境标志产品。</w:t>
      </w:r>
    </w:p>
    <w:p w14:paraId="3AC56D7D">
      <w:pPr>
        <w:rPr>
          <w:rFonts w:hint="eastAsia" w:ascii="宋体" w:hAnsi="宋体" w:eastAsia="宋体" w:cs="宋体"/>
          <w:b/>
          <w:bCs/>
          <w:sz w:val="24"/>
          <w:szCs w:val="24"/>
        </w:rPr>
      </w:pPr>
      <w:r>
        <w:rPr>
          <w:rFonts w:hint="eastAsia" w:ascii="宋体" w:hAnsi="宋体" w:eastAsia="宋体" w:cs="宋体"/>
          <w:b/>
          <w:sz w:val="24"/>
          <w:szCs w:val="24"/>
        </w:rPr>
        <w:br w:type="page"/>
      </w:r>
      <w:r>
        <w:rPr>
          <w:rFonts w:hint="eastAsia" w:ascii="宋体" w:hAnsi="宋体" w:eastAsia="宋体" w:cs="宋体"/>
          <w:b/>
          <w:bCs/>
          <w:sz w:val="24"/>
          <w:szCs w:val="24"/>
        </w:rPr>
        <w:t>附件6：</w:t>
      </w:r>
    </w:p>
    <w:p w14:paraId="4B33FAB6">
      <w:pPr>
        <w:jc w:val="center"/>
        <w:rPr>
          <w:rFonts w:hint="eastAsia" w:ascii="宋体" w:hAnsi="宋体" w:eastAsia="宋体" w:cs="宋体"/>
          <w:b/>
          <w:bCs/>
          <w:sz w:val="24"/>
          <w:szCs w:val="24"/>
        </w:rPr>
      </w:pPr>
      <w:r>
        <w:rPr>
          <w:rFonts w:hint="eastAsia" w:ascii="宋体" w:hAnsi="宋体" w:eastAsia="宋体" w:cs="宋体"/>
          <w:b/>
          <w:bCs/>
          <w:sz w:val="24"/>
          <w:szCs w:val="24"/>
        </w:rPr>
        <w:t>《拒绝政府采购领域商业贿赂承诺书》</w:t>
      </w:r>
    </w:p>
    <w:p w14:paraId="0D1C024B">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为响应党中央、国务院关于治理采购领域商业贿赂行为的号召，我公司再次承诺：</w:t>
      </w:r>
    </w:p>
    <w:p w14:paraId="20784F78">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1.在参与采购活动中遵纪守法、诚信经营、公平竞标。</w:t>
      </w:r>
    </w:p>
    <w:p w14:paraId="51E5BCAC">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2.不向采购人、采购代理机构和采购评审专家进行任何形式的商业贿赂以谋取成交人交易机会。</w:t>
      </w:r>
    </w:p>
    <w:p w14:paraId="79345B5C">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3.不向采购代理机构和采购人提供虚假资质文件或采用虚假应标方式参与采购市场竞争并谋取中标、成交人。</w:t>
      </w:r>
    </w:p>
    <w:p w14:paraId="341EFAED">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4.不采取“围标、陪标”等商业欺诈手段获取采购订单。</w:t>
      </w:r>
    </w:p>
    <w:p w14:paraId="5761DE2D">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5.不采取不正当手段诋毁、排挤其他磋商响应供应商。</w:t>
      </w:r>
    </w:p>
    <w:p w14:paraId="032A7782">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6.不在提供商品和服务时“偷梁换柱、以次充好”损害采购人的合法权益。</w:t>
      </w:r>
    </w:p>
    <w:p w14:paraId="5D800E6F">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7.不与采购人、采购代理机构、采购评审专家或其他磋商响应供应商恶意串通，进行质疑和投诉，维护采购市场秩序。</w:t>
      </w:r>
    </w:p>
    <w:p w14:paraId="0DBD9D2D">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8.尊重和接受采购监督管理部门的监督和采购代理机构采购采购要求，承担因违约行为给采购人造成的损失。</w:t>
      </w:r>
    </w:p>
    <w:p w14:paraId="09AA4EB1">
      <w:pPr>
        <w:snapToGrid w:val="0"/>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9.不发生其他有悖于政府采购公开、公平、公正和诚信原则的行为。</w:t>
      </w:r>
    </w:p>
    <w:p w14:paraId="70751715">
      <w:pPr>
        <w:snapToGrid w:val="0"/>
        <w:spacing w:line="480" w:lineRule="auto"/>
        <w:ind w:left="482"/>
        <w:rPr>
          <w:rFonts w:hint="eastAsia" w:ascii="宋体" w:hAnsi="宋体" w:eastAsia="宋体" w:cs="宋体"/>
          <w:bCs/>
          <w:sz w:val="24"/>
          <w:szCs w:val="24"/>
        </w:rPr>
      </w:pPr>
    </w:p>
    <w:p w14:paraId="36255A20">
      <w:pPr>
        <w:snapToGrid w:val="0"/>
        <w:spacing w:line="480" w:lineRule="auto"/>
        <w:ind w:left="482"/>
        <w:rPr>
          <w:rFonts w:hint="eastAsia" w:ascii="宋体" w:hAnsi="宋体" w:eastAsia="宋体" w:cs="宋体"/>
          <w:bCs/>
          <w:sz w:val="24"/>
          <w:szCs w:val="24"/>
        </w:rPr>
      </w:pPr>
      <w:r>
        <w:rPr>
          <w:rFonts w:hint="eastAsia" w:ascii="宋体" w:hAnsi="宋体" w:eastAsia="宋体" w:cs="宋体"/>
          <w:bCs/>
          <w:sz w:val="24"/>
          <w:szCs w:val="24"/>
        </w:rPr>
        <w:t>承诺单位：（盖章）                  全权代表：（签字）</w:t>
      </w:r>
    </w:p>
    <w:p w14:paraId="05274454">
      <w:pPr>
        <w:snapToGrid w:val="0"/>
        <w:spacing w:line="480" w:lineRule="auto"/>
        <w:ind w:left="482"/>
        <w:rPr>
          <w:rFonts w:hint="eastAsia" w:ascii="宋体" w:hAnsi="宋体" w:eastAsia="宋体" w:cs="宋体"/>
          <w:bCs/>
          <w:sz w:val="24"/>
          <w:szCs w:val="24"/>
        </w:rPr>
      </w:pPr>
      <w:r>
        <w:rPr>
          <w:rFonts w:hint="eastAsia" w:ascii="宋体" w:hAnsi="宋体" w:eastAsia="宋体" w:cs="宋体"/>
          <w:bCs/>
          <w:sz w:val="24"/>
          <w:szCs w:val="24"/>
        </w:rPr>
        <w:t>地址：                              邮编：</w:t>
      </w:r>
    </w:p>
    <w:p w14:paraId="66A803E5">
      <w:pPr>
        <w:snapToGrid w:val="0"/>
        <w:spacing w:line="480" w:lineRule="auto"/>
        <w:ind w:left="482"/>
        <w:rPr>
          <w:rFonts w:hint="eastAsia" w:ascii="宋体" w:hAnsi="宋体" w:eastAsia="宋体" w:cs="宋体"/>
          <w:bCs/>
          <w:sz w:val="24"/>
          <w:szCs w:val="24"/>
        </w:rPr>
      </w:pPr>
      <w:r>
        <w:rPr>
          <w:rFonts w:hint="eastAsia" w:ascii="宋体" w:hAnsi="宋体" w:eastAsia="宋体" w:cs="宋体"/>
          <w:bCs/>
          <w:sz w:val="24"/>
          <w:szCs w:val="24"/>
        </w:rPr>
        <w:t xml:space="preserve">电话：                              电话： </w:t>
      </w:r>
    </w:p>
    <w:p w14:paraId="5637D2DC">
      <w:pPr>
        <w:pStyle w:val="9"/>
        <w:ind w:firstLine="480"/>
        <w:jc w:val="right"/>
        <w:rPr>
          <w:rFonts w:hint="eastAsia" w:ascii="宋体" w:hAnsi="宋体" w:eastAsia="宋体" w:cs="宋体"/>
          <w:bCs/>
          <w:sz w:val="24"/>
          <w:szCs w:val="24"/>
        </w:rPr>
      </w:pPr>
      <w:r>
        <w:rPr>
          <w:rFonts w:hint="eastAsia" w:ascii="宋体" w:hAnsi="宋体" w:eastAsia="宋体" w:cs="宋体"/>
          <w:bCs/>
          <w:sz w:val="24"/>
          <w:szCs w:val="24"/>
        </w:rPr>
        <w:t>年    月    日</w:t>
      </w:r>
    </w:p>
    <w:p w14:paraId="21869716">
      <w:pPr>
        <w:spacing w:line="360" w:lineRule="auto"/>
        <w:outlineLvl w:val="9"/>
        <w:rPr>
          <w:rFonts w:hint="eastAsia" w:ascii="宋体" w:hAnsi="宋体" w:eastAsia="宋体" w:cs="宋体"/>
          <w:b/>
          <w:bCs/>
          <w:sz w:val="24"/>
          <w:szCs w:val="24"/>
        </w:rPr>
      </w:pPr>
    </w:p>
    <w:p w14:paraId="4AC44595">
      <w:pPr>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br w:type="page"/>
      </w:r>
      <w:bookmarkStart w:id="563" w:name="_Toc27353"/>
      <w:r>
        <w:rPr>
          <w:rFonts w:hint="eastAsia" w:ascii="宋体" w:hAnsi="宋体" w:cs="宋体"/>
          <w:b/>
          <w:sz w:val="24"/>
          <w:szCs w:val="24"/>
          <w:lang w:eastAsia="zh-CN"/>
        </w:rPr>
        <w:t>七</w:t>
      </w:r>
      <w:r>
        <w:rPr>
          <w:rFonts w:hint="eastAsia" w:ascii="宋体" w:hAnsi="宋体" w:eastAsia="宋体" w:cs="宋体"/>
          <w:b/>
          <w:sz w:val="24"/>
          <w:szCs w:val="24"/>
        </w:rPr>
        <w:t>、</w:t>
      </w:r>
      <w:r>
        <w:rPr>
          <w:rFonts w:hint="eastAsia" w:ascii="宋体" w:hAnsi="宋体" w:eastAsia="宋体" w:cs="宋体"/>
          <w:b/>
          <w:kern w:val="0"/>
          <w:sz w:val="24"/>
          <w:szCs w:val="24"/>
        </w:rPr>
        <w:t>企业业绩</w:t>
      </w:r>
      <w:bookmarkEnd w:id="551"/>
      <w:bookmarkEnd w:id="563"/>
    </w:p>
    <w:tbl>
      <w:tblPr>
        <w:tblStyle w:val="3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613E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57AF5A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094" w:type="dxa"/>
            <w:noWrap w:val="0"/>
            <w:vAlign w:val="center"/>
          </w:tcPr>
          <w:p w14:paraId="09D36443">
            <w:pPr>
              <w:adjustRightInd w:val="0"/>
              <w:snapToGrid w:val="0"/>
              <w:spacing w:line="360" w:lineRule="auto"/>
              <w:jc w:val="center"/>
              <w:rPr>
                <w:rFonts w:hint="eastAsia" w:ascii="宋体" w:hAnsi="宋体" w:eastAsia="宋体" w:cs="宋体"/>
                <w:sz w:val="24"/>
                <w:szCs w:val="24"/>
              </w:rPr>
            </w:pPr>
          </w:p>
        </w:tc>
      </w:tr>
      <w:tr w14:paraId="6DE1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05D21B9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项目所在地</w:t>
            </w:r>
          </w:p>
        </w:tc>
        <w:tc>
          <w:tcPr>
            <w:tcW w:w="6094" w:type="dxa"/>
            <w:noWrap w:val="0"/>
            <w:vAlign w:val="center"/>
          </w:tcPr>
          <w:p w14:paraId="3FE19292">
            <w:pPr>
              <w:adjustRightInd w:val="0"/>
              <w:snapToGrid w:val="0"/>
              <w:spacing w:line="360" w:lineRule="auto"/>
              <w:jc w:val="center"/>
              <w:rPr>
                <w:rFonts w:hint="eastAsia" w:ascii="宋体" w:hAnsi="宋体" w:eastAsia="宋体" w:cs="宋体"/>
                <w:sz w:val="24"/>
                <w:szCs w:val="24"/>
              </w:rPr>
            </w:pPr>
          </w:p>
        </w:tc>
      </w:tr>
      <w:tr w14:paraId="0EC6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71D5A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发包人名称</w:t>
            </w:r>
          </w:p>
        </w:tc>
        <w:tc>
          <w:tcPr>
            <w:tcW w:w="6094" w:type="dxa"/>
            <w:noWrap w:val="0"/>
            <w:vAlign w:val="center"/>
          </w:tcPr>
          <w:p w14:paraId="280F97C2">
            <w:pPr>
              <w:adjustRightInd w:val="0"/>
              <w:snapToGrid w:val="0"/>
              <w:spacing w:line="360" w:lineRule="auto"/>
              <w:jc w:val="center"/>
              <w:rPr>
                <w:rFonts w:hint="eastAsia" w:ascii="宋体" w:hAnsi="宋体" w:eastAsia="宋体" w:cs="宋体"/>
                <w:sz w:val="24"/>
                <w:szCs w:val="24"/>
              </w:rPr>
            </w:pPr>
          </w:p>
        </w:tc>
      </w:tr>
      <w:tr w14:paraId="3C930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9BE9E51">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发包人地址</w:t>
            </w:r>
          </w:p>
        </w:tc>
        <w:tc>
          <w:tcPr>
            <w:tcW w:w="6094" w:type="dxa"/>
            <w:noWrap w:val="0"/>
            <w:vAlign w:val="center"/>
          </w:tcPr>
          <w:p w14:paraId="09974BF5">
            <w:pPr>
              <w:adjustRightInd w:val="0"/>
              <w:snapToGrid w:val="0"/>
              <w:spacing w:line="360" w:lineRule="auto"/>
              <w:jc w:val="center"/>
              <w:rPr>
                <w:rFonts w:hint="eastAsia" w:ascii="宋体" w:hAnsi="宋体" w:eastAsia="宋体" w:cs="宋体"/>
                <w:sz w:val="24"/>
                <w:szCs w:val="24"/>
              </w:rPr>
            </w:pPr>
          </w:p>
        </w:tc>
      </w:tr>
      <w:tr w14:paraId="511F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917C6BE">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发包人联系人及电话</w:t>
            </w:r>
          </w:p>
        </w:tc>
        <w:tc>
          <w:tcPr>
            <w:tcW w:w="6094" w:type="dxa"/>
            <w:noWrap w:val="0"/>
            <w:vAlign w:val="center"/>
          </w:tcPr>
          <w:p w14:paraId="39734741">
            <w:pPr>
              <w:adjustRightInd w:val="0"/>
              <w:snapToGrid w:val="0"/>
              <w:spacing w:line="360" w:lineRule="auto"/>
              <w:jc w:val="center"/>
              <w:rPr>
                <w:rFonts w:hint="eastAsia" w:ascii="宋体" w:hAnsi="宋体" w:eastAsia="宋体" w:cs="宋体"/>
                <w:sz w:val="24"/>
                <w:szCs w:val="24"/>
              </w:rPr>
            </w:pPr>
          </w:p>
        </w:tc>
      </w:tr>
      <w:tr w14:paraId="46C88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63D5FEC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合同价格</w:t>
            </w:r>
          </w:p>
        </w:tc>
        <w:tc>
          <w:tcPr>
            <w:tcW w:w="6094" w:type="dxa"/>
            <w:noWrap w:val="0"/>
            <w:vAlign w:val="center"/>
          </w:tcPr>
          <w:p w14:paraId="3B6695AC">
            <w:pPr>
              <w:adjustRightInd w:val="0"/>
              <w:snapToGrid w:val="0"/>
              <w:spacing w:line="360" w:lineRule="auto"/>
              <w:jc w:val="center"/>
              <w:rPr>
                <w:rFonts w:hint="eastAsia" w:ascii="宋体" w:hAnsi="宋体" w:eastAsia="宋体" w:cs="宋体"/>
                <w:sz w:val="24"/>
                <w:szCs w:val="24"/>
              </w:rPr>
            </w:pPr>
          </w:p>
        </w:tc>
      </w:tr>
      <w:tr w14:paraId="6D2A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7699B19A">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开工日期</w:t>
            </w:r>
          </w:p>
        </w:tc>
        <w:tc>
          <w:tcPr>
            <w:tcW w:w="6094" w:type="dxa"/>
            <w:noWrap w:val="0"/>
            <w:vAlign w:val="center"/>
          </w:tcPr>
          <w:p w14:paraId="25D7F8C6">
            <w:pPr>
              <w:adjustRightInd w:val="0"/>
              <w:snapToGrid w:val="0"/>
              <w:spacing w:line="360" w:lineRule="auto"/>
              <w:jc w:val="center"/>
              <w:rPr>
                <w:rFonts w:hint="eastAsia" w:ascii="宋体" w:hAnsi="宋体" w:eastAsia="宋体" w:cs="宋体"/>
                <w:sz w:val="24"/>
                <w:szCs w:val="24"/>
              </w:rPr>
            </w:pPr>
          </w:p>
        </w:tc>
      </w:tr>
      <w:tr w14:paraId="1D1E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5799075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竣工日期</w:t>
            </w:r>
          </w:p>
        </w:tc>
        <w:tc>
          <w:tcPr>
            <w:tcW w:w="6094" w:type="dxa"/>
            <w:noWrap w:val="0"/>
            <w:vAlign w:val="center"/>
          </w:tcPr>
          <w:p w14:paraId="2B6F94A8">
            <w:pPr>
              <w:adjustRightInd w:val="0"/>
              <w:snapToGrid w:val="0"/>
              <w:spacing w:line="360" w:lineRule="auto"/>
              <w:jc w:val="center"/>
              <w:rPr>
                <w:rFonts w:hint="eastAsia" w:ascii="宋体" w:hAnsi="宋体" w:eastAsia="宋体" w:cs="宋体"/>
                <w:sz w:val="24"/>
                <w:szCs w:val="24"/>
              </w:rPr>
            </w:pPr>
          </w:p>
        </w:tc>
      </w:tr>
      <w:tr w14:paraId="3735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34399E78">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承担的工作</w:t>
            </w:r>
          </w:p>
        </w:tc>
        <w:tc>
          <w:tcPr>
            <w:tcW w:w="6094" w:type="dxa"/>
            <w:noWrap w:val="0"/>
            <w:vAlign w:val="center"/>
          </w:tcPr>
          <w:p w14:paraId="112FC7F5">
            <w:pPr>
              <w:adjustRightInd w:val="0"/>
              <w:snapToGrid w:val="0"/>
              <w:spacing w:line="360" w:lineRule="auto"/>
              <w:jc w:val="center"/>
              <w:rPr>
                <w:rFonts w:hint="eastAsia" w:ascii="宋体" w:hAnsi="宋体" w:eastAsia="宋体" w:cs="宋体"/>
                <w:sz w:val="24"/>
                <w:szCs w:val="24"/>
              </w:rPr>
            </w:pPr>
          </w:p>
        </w:tc>
      </w:tr>
      <w:tr w14:paraId="52D7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149282E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工程质量</w:t>
            </w:r>
          </w:p>
        </w:tc>
        <w:tc>
          <w:tcPr>
            <w:tcW w:w="6094" w:type="dxa"/>
            <w:noWrap w:val="0"/>
            <w:vAlign w:val="center"/>
          </w:tcPr>
          <w:p w14:paraId="0FCC6105">
            <w:pPr>
              <w:adjustRightInd w:val="0"/>
              <w:snapToGrid w:val="0"/>
              <w:spacing w:line="360" w:lineRule="auto"/>
              <w:jc w:val="center"/>
              <w:rPr>
                <w:rFonts w:hint="eastAsia" w:ascii="宋体" w:hAnsi="宋体" w:eastAsia="宋体" w:cs="宋体"/>
                <w:sz w:val="24"/>
                <w:szCs w:val="24"/>
              </w:rPr>
            </w:pPr>
          </w:p>
        </w:tc>
      </w:tr>
      <w:tr w14:paraId="3B7D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BD8B2A6">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技术负责人</w:t>
            </w:r>
          </w:p>
        </w:tc>
        <w:tc>
          <w:tcPr>
            <w:tcW w:w="6094" w:type="dxa"/>
            <w:noWrap w:val="0"/>
            <w:vAlign w:val="center"/>
          </w:tcPr>
          <w:p w14:paraId="118B41D4">
            <w:pPr>
              <w:adjustRightInd w:val="0"/>
              <w:snapToGrid w:val="0"/>
              <w:spacing w:line="360" w:lineRule="auto"/>
              <w:jc w:val="center"/>
              <w:rPr>
                <w:rFonts w:hint="eastAsia" w:ascii="宋体" w:hAnsi="宋体" w:eastAsia="宋体" w:cs="宋体"/>
                <w:sz w:val="24"/>
                <w:szCs w:val="24"/>
              </w:rPr>
            </w:pPr>
          </w:p>
        </w:tc>
      </w:tr>
      <w:tr w14:paraId="75C6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4FEBE68">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总监理工程师及电话</w:t>
            </w:r>
          </w:p>
        </w:tc>
        <w:tc>
          <w:tcPr>
            <w:tcW w:w="6094" w:type="dxa"/>
            <w:noWrap w:val="0"/>
            <w:vAlign w:val="center"/>
          </w:tcPr>
          <w:p w14:paraId="723CF10C">
            <w:pPr>
              <w:adjustRightInd w:val="0"/>
              <w:snapToGrid w:val="0"/>
              <w:spacing w:line="360" w:lineRule="auto"/>
              <w:jc w:val="center"/>
              <w:rPr>
                <w:rFonts w:hint="eastAsia" w:ascii="宋体" w:hAnsi="宋体" w:eastAsia="宋体" w:cs="宋体"/>
                <w:sz w:val="24"/>
                <w:szCs w:val="24"/>
              </w:rPr>
            </w:pPr>
          </w:p>
        </w:tc>
      </w:tr>
      <w:tr w14:paraId="2310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2411" w:type="dxa"/>
            <w:noWrap w:val="0"/>
            <w:vAlign w:val="center"/>
          </w:tcPr>
          <w:p w14:paraId="1C78F46A">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项目描述</w:t>
            </w:r>
          </w:p>
        </w:tc>
        <w:tc>
          <w:tcPr>
            <w:tcW w:w="6094" w:type="dxa"/>
            <w:noWrap w:val="0"/>
            <w:vAlign w:val="center"/>
          </w:tcPr>
          <w:p w14:paraId="0707CBCF">
            <w:pPr>
              <w:adjustRightInd w:val="0"/>
              <w:snapToGrid w:val="0"/>
              <w:spacing w:line="360" w:lineRule="auto"/>
              <w:jc w:val="center"/>
              <w:rPr>
                <w:rFonts w:hint="eastAsia" w:ascii="宋体" w:hAnsi="宋体" w:eastAsia="宋体" w:cs="宋体"/>
                <w:sz w:val="24"/>
                <w:szCs w:val="24"/>
              </w:rPr>
            </w:pPr>
          </w:p>
        </w:tc>
      </w:tr>
      <w:tr w14:paraId="27FD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noWrap w:val="0"/>
            <w:vAlign w:val="center"/>
          </w:tcPr>
          <w:p w14:paraId="2DA24542">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c>
          <w:tcPr>
            <w:tcW w:w="6094" w:type="dxa"/>
            <w:noWrap w:val="0"/>
            <w:vAlign w:val="center"/>
          </w:tcPr>
          <w:p w14:paraId="7C9339CF">
            <w:pPr>
              <w:adjustRightInd w:val="0"/>
              <w:snapToGrid w:val="0"/>
              <w:spacing w:line="360" w:lineRule="auto"/>
              <w:jc w:val="center"/>
              <w:rPr>
                <w:rFonts w:hint="eastAsia" w:ascii="宋体" w:hAnsi="宋体" w:eastAsia="宋体" w:cs="宋体"/>
                <w:sz w:val="24"/>
                <w:szCs w:val="24"/>
              </w:rPr>
            </w:pPr>
          </w:p>
        </w:tc>
      </w:tr>
    </w:tbl>
    <w:p w14:paraId="2FA82125">
      <w:pPr>
        <w:spacing w:line="360" w:lineRule="auto"/>
        <w:jc w:val="both"/>
        <w:outlineLvl w:val="9"/>
        <w:rPr>
          <w:rFonts w:hint="eastAsia" w:ascii="宋体" w:hAnsi="宋体" w:eastAsia="宋体" w:cs="宋体"/>
          <w:sz w:val="24"/>
          <w:szCs w:val="24"/>
          <w:lang w:val="en-US" w:eastAsia="zh-CN"/>
        </w:rPr>
      </w:pPr>
      <w:bookmarkStart w:id="564" w:name="_Toc27299"/>
      <w:bookmarkStart w:id="565" w:name="_Toc5594"/>
      <w:r>
        <w:rPr>
          <w:rFonts w:hint="eastAsia" w:ascii="宋体" w:hAnsi="宋体" w:eastAsia="宋体" w:cs="宋体"/>
          <w:bCs/>
          <w:kern w:val="2"/>
          <w:sz w:val="24"/>
          <w:szCs w:val="24"/>
          <w:lang w:val="en-US" w:eastAsia="zh-CN"/>
        </w:rPr>
        <w:t>注：此表后附符合本文件要求的证明材料，每提供一个业绩填写一份。</w:t>
      </w:r>
      <w:bookmarkEnd w:id="564"/>
      <w:bookmarkEnd w:id="565"/>
    </w:p>
    <w:p w14:paraId="41E054DB">
      <w:pPr>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br w:type="page"/>
      </w:r>
      <w:bookmarkStart w:id="566" w:name="_Toc4366"/>
      <w:bookmarkStart w:id="567" w:name="_Toc16776"/>
      <w:bookmarkStart w:id="568" w:name="_Toc31994"/>
      <w:bookmarkStart w:id="569" w:name="_Toc1536"/>
      <w:bookmarkStart w:id="570" w:name="_Toc3804"/>
      <w:bookmarkStart w:id="571" w:name="_Toc25352"/>
      <w:bookmarkStart w:id="572" w:name="_Toc15626"/>
      <w:bookmarkStart w:id="573" w:name="_Toc8269"/>
      <w:bookmarkStart w:id="574" w:name="_Toc20675"/>
      <w:bookmarkStart w:id="575" w:name="_Toc5795"/>
      <w:bookmarkStart w:id="576" w:name="_Toc11012"/>
      <w:r>
        <w:rPr>
          <w:rFonts w:hint="eastAsia" w:ascii="宋体" w:hAnsi="宋体" w:cs="宋体"/>
          <w:b/>
          <w:bCs/>
          <w:sz w:val="24"/>
          <w:szCs w:val="24"/>
          <w:lang w:eastAsia="zh-CN"/>
        </w:rPr>
        <w:t>八</w:t>
      </w:r>
      <w:r>
        <w:rPr>
          <w:rFonts w:hint="eastAsia" w:ascii="宋体" w:hAnsi="宋体" w:eastAsia="宋体" w:cs="宋体"/>
          <w:b/>
          <w:bCs/>
          <w:sz w:val="24"/>
          <w:szCs w:val="24"/>
          <w:lang w:eastAsia="zh-CN"/>
        </w:rPr>
        <w:t>、拟</w:t>
      </w:r>
      <w:r>
        <w:rPr>
          <w:rFonts w:hint="eastAsia" w:ascii="宋体" w:hAnsi="宋体" w:eastAsia="宋体" w:cs="宋体"/>
          <w:b/>
          <w:bCs/>
          <w:sz w:val="24"/>
          <w:szCs w:val="24"/>
        </w:rPr>
        <w:t>派项目部人员构成</w:t>
      </w:r>
      <w:bookmarkEnd w:id="566"/>
      <w:bookmarkEnd w:id="567"/>
      <w:bookmarkEnd w:id="568"/>
      <w:bookmarkEnd w:id="569"/>
      <w:bookmarkEnd w:id="570"/>
      <w:bookmarkEnd w:id="571"/>
      <w:bookmarkEnd w:id="572"/>
      <w:bookmarkEnd w:id="573"/>
    </w:p>
    <w:p w14:paraId="65F7FBD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具体要求详见第四章 评审办法。此表后附符合本文件要求的证明材料</w:t>
      </w:r>
      <w:r>
        <w:rPr>
          <w:rFonts w:hint="eastAsia" w:ascii="宋体" w:hAnsi="宋体" w:cs="宋体"/>
          <w:sz w:val="24"/>
          <w:szCs w:val="24"/>
          <w:lang w:eastAsia="zh-CN"/>
        </w:rPr>
        <w:t>（如身份证、学历证、上岗证等）</w:t>
      </w:r>
      <w:r>
        <w:rPr>
          <w:rFonts w:hint="eastAsia" w:ascii="宋体" w:hAnsi="宋体" w:eastAsia="宋体" w:cs="宋体"/>
          <w:sz w:val="24"/>
          <w:szCs w:val="24"/>
        </w:rPr>
        <w:t>。</w:t>
      </w:r>
    </w:p>
    <w:tbl>
      <w:tblPr>
        <w:tblStyle w:val="39"/>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320"/>
      </w:tblGrid>
      <w:tr w14:paraId="493C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2"/>
            <w:noWrap w:val="0"/>
            <w:vAlign w:val="center"/>
          </w:tcPr>
          <w:p w14:paraId="43A30580">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岗位名称</w:t>
            </w:r>
          </w:p>
        </w:tc>
      </w:tr>
      <w:tr w14:paraId="7500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noWrap w:val="0"/>
            <w:vAlign w:val="center"/>
          </w:tcPr>
          <w:p w14:paraId="1827F64A">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姓    名</w:t>
            </w:r>
          </w:p>
        </w:tc>
        <w:tc>
          <w:tcPr>
            <w:tcW w:w="4320" w:type="dxa"/>
            <w:noWrap w:val="0"/>
            <w:vAlign w:val="center"/>
          </w:tcPr>
          <w:p w14:paraId="23AB48B3">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年    龄</w:t>
            </w:r>
          </w:p>
        </w:tc>
      </w:tr>
      <w:tr w14:paraId="7746F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noWrap w:val="0"/>
            <w:vAlign w:val="center"/>
          </w:tcPr>
          <w:p w14:paraId="4E7792E5">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性    别</w:t>
            </w:r>
          </w:p>
        </w:tc>
        <w:tc>
          <w:tcPr>
            <w:tcW w:w="4320" w:type="dxa"/>
            <w:noWrap w:val="0"/>
            <w:vAlign w:val="center"/>
          </w:tcPr>
          <w:p w14:paraId="4331EE57">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毕业学校</w:t>
            </w:r>
          </w:p>
        </w:tc>
      </w:tr>
      <w:tr w14:paraId="3521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noWrap w:val="0"/>
            <w:vAlign w:val="center"/>
          </w:tcPr>
          <w:p w14:paraId="3C1669E3">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学历和专业</w:t>
            </w:r>
          </w:p>
        </w:tc>
        <w:tc>
          <w:tcPr>
            <w:tcW w:w="4320" w:type="dxa"/>
            <w:noWrap w:val="0"/>
            <w:vAlign w:val="center"/>
          </w:tcPr>
          <w:p w14:paraId="158B46B7">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毕业时间</w:t>
            </w:r>
          </w:p>
        </w:tc>
      </w:tr>
      <w:tr w14:paraId="6BDBB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noWrap w:val="0"/>
            <w:vAlign w:val="center"/>
          </w:tcPr>
          <w:p w14:paraId="1BB48BCA">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拥有的执业资格</w:t>
            </w:r>
          </w:p>
        </w:tc>
        <w:tc>
          <w:tcPr>
            <w:tcW w:w="4320" w:type="dxa"/>
            <w:noWrap w:val="0"/>
            <w:vAlign w:val="center"/>
          </w:tcPr>
          <w:p w14:paraId="7B36A56A">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专业职称</w:t>
            </w:r>
          </w:p>
        </w:tc>
      </w:tr>
      <w:tr w14:paraId="3E83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noWrap w:val="0"/>
            <w:vAlign w:val="center"/>
          </w:tcPr>
          <w:p w14:paraId="48E93335">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执业资格证书编号</w:t>
            </w:r>
          </w:p>
        </w:tc>
        <w:tc>
          <w:tcPr>
            <w:tcW w:w="4320" w:type="dxa"/>
            <w:noWrap w:val="0"/>
            <w:vAlign w:val="center"/>
          </w:tcPr>
          <w:p w14:paraId="1B2DA6A4">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工作年限</w:t>
            </w:r>
          </w:p>
        </w:tc>
      </w:tr>
      <w:tr w14:paraId="17FD4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6" w:hRule="atLeast"/>
        </w:trPr>
        <w:tc>
          <w:tcPr>
            <w:tcW w:w="8640" w:type="dxa"/>
            <w:gridSpan w:val="2"/>
            <w:noWrap w:val="0"/>
            <w:vAlign w:val="center"/>
          </w:tcPr>
          <w:p w14:paraId="478573EB">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主</w:t>
            </w:r>
          </w:p>
          <w:p w14:paraId="3AF5801A">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要</w:t>
            </w:r>
          </w:p>
          <w:p w14:paraId="67A4A684">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工</w:t>
            </w:r>
          </w:p>
          <w:p w14:paraId="3DCD67AB">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作</w:t>
            </w:r>
          </w:p>
          <w:p w14:paraId="4A1B7EDF">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业</w:t>
            </w:r>
          </w:p>
          <w:p w14:paraId="428717DA">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绩</w:t>
            </w:r>
          </w:p>
          <w:p w14:paraId="19E34294">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及</w:t>
            </w:r>
          </w:p>
          <w:p w14:paraId="1F6AC2B8">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担</w:t>
            </w:r>
          </w:p>
          <w:p w14:paraId="3524986F">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任</w:t>
            </w:r>
          </w:p>
          <w:p w14:paraId="4728EAC9">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的</w:t>
            </w:r>
          </w:p>
          <w:p w14:paraId="65689414">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主</w:t>
            </w:r>
          </w:p>
          <w:p w14:paraId="114E5CD7">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要</w:t>
            </w:r>
          </w:p>
          <w:p w14:paraId="61CA54CE">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工</w:t>
            </w:r>
          </w:p>
          <w:p w14:paraId="6C40F5A6">
            <w:pPr>
              <w:adjustRightInd w:val="0"/>
              <w:snapToGrid w:val="0"/>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作</w:t>
            </w:r>
          </w:p>
        </w:tc>
      </w:tr>
    </w:tbl>
    <w:p w14:paraId="19E71D27">
      <w:pPr>
        <w:spacing w:line="360" w:lineRule="auto"/>
        <w:rPr>
          <w:rFonts w:hint="eastAsia" w:ascii="宋体" w:hAnsi="宋体" w:eastAsia="宋体" w:cs="宋体"/>
          <w:sz w:val="24"/>
          <w:szCs w:val="24"/>
        </w:rPr>
      </w:pPr>
    </w:p>
    <w:p w14:paraId="1AD06881">
      <w:pPr>
        <w:pStyle w:val="2"/>
        <w:spacing w:line="360" w:lineRule="auto"/>
        <w:rPr>
          <w:rFonts w:hint="eastAsia" w:ascii="宋体" w:hAnsi="宋体" w:eastAsia="宋体" w:cs="宋体"/>
          <w:sz w:val="24"/>
          <w:szCs w:val="24"/>
        </w:rPr>
        <w:sectPr>
          <w:pgSz w:w="11906" w:h="16838"/>
          <w:pgMar w:top="1440" w:right="1800" w:bottom="1440" w:left="1800" w:header="1191" w:footer="1134" w:gutter="0"/>
          <w:pgNumType w:fmt="decimal"/>
          <w:cols w:space="720" w:num="1"/>
          <w:docGrid w:type="lines" w:linePitch="312" w:charSpace="0"/>
        </w:sectPr>
      </w:pPr>
      <w:bookmarkStart w:id="577" w:name="_Toc6377"/>
      <w:bookmarkStart w:id="578" w:name="_Toc10548"/>
      <w:bookmarkStart w:id="579" w:name="_Toc13618"/>
      <w:bookmarkStart w:id="580" w:name="_Toc22744"/>
    </w:p>
    <w:p w14:paraId="50F6BBA2">
      <w:pPr>
        <w:spacing w:line="360" w:lineRule="auto"/>
        <w:jc w:val="center"/>
        <w:outlineLvl w:val="9"/>
        <w:rPr>
          <w:rFonts w:hint="eastAsia" w:ascii="宋体" w:hAnsi="宋体" w:eastAsia="宋体" w:cs="宋体"/>
          <w:b/>
          <w:bCs/>
          <w:sz w:val="24"/>
          <w:szCs w:val="24"/>
          <w:lang w:val="en-US" w:eastAsia="zh-CN"/>
        </w:rPr>
      </w:pPr>
      <w:bookmarkStart w:id="581" w:name="_Toc1733"/>
      <w:bookmarkStart w:id="582" w:name="_Toc30622"/>
      <w:r>
        <w:rPr>
          <w:rFonts w:hint="eastAsia" w:ascii="宋体" w:hAnsi="宋体" w:cs="宋体"/>
          <w:b/>
          <w:bCs/>
          <w:sz w:val="24"/>
          <w:szCs w:val="24"/>
          <w:lang w:val="en-US" w:eastAsia="zh-CN"/>
        </w:rPr>
        <w:t>九</w:t>
      </w:r>
      <w:r>
        <w:rPr>
          <w:rFonts w:hint="eastAsia" w:ascii="宋体" w:hAnsi="宋体" w:eastAsia="宋体" w:cs="宋体"/>
          <w:b/>
          <w:bCs/>
          <w:sz w:val="24"/>
          <w:szCs w:val="24"/>
          <w:lang w:val="en-US" w:eastAsia="zh-CN"/>
        </w:rPr>
        <w:t>、主要材料</w:t>
      </w:r>
    </w:p>
    <w:p w14:paraId="5F7DA169">
      <w:pPr>
        <w:numPr>
          <w:ilvl w:val="0"/>
          <w:numId w:val="0"/>
        </w:numPr>
        <w:spacing w:line="360" w:lineRule="auto"/>
        <w:jc w:val="center"/>
        <w:outlineLvl w:val="9"/>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（根据第四章 评审办法的要求自拟格式）</w:t>
      </w:r>
    </w:p>
    <w:p w14:paraId="48A38E3F">
      <w:pPr>
        <w:spacing w:line="360" w:lineRule="auto"/>
        <w:jc w:val="center"/>
        <w:outlineLvl w:val="9"/>
        <w:rPr>
          <w:rFonts w:hint="eastAsia" w:ascii="宋体" w:hAnsi="宋体" w:eastAsia="宋体" w:cs="宋体"/>
          <w:b/>
          <w:bCs/>
          <w:sz w:val="24"/>
          <w:szCs w:val="24"/>
          <w:lang w:val="en-US" w:eastAsia="zh-CN"/>
        </w:rPr>
      </w:pPr>
    </w:p>
    <w:p w14:paraId="662F07E1">
      <w:pPr>
        <w:spacing w:line="360" w:lineRule="auto"/>
        <w:jc w:val="center"/>
        <w:outlineLvl w:val="9"/>
        <w:rPr>
          <w:rFonts w:hint="eastAsia" w:ascii="宋体" w:hAnsi="宋体" w:cs="宋体"/>
          <w:b/>
          <w:bCs/>
          <w:sz w:val="24"/>
          <w:szCs w:val="24"/>
          <w:lang w:val="en-US" w:eastAsia="zh-CN"/>
        </w:rPr>
      </w:pPr>
    </w:p>
    <w:p w14:paraId="3A3FEA16">
      <w:pPr>
        <w:spacing w:line="360" w:lineRule="auto"/>
        <w:jc w:val="center"/>
        <w:outlineLvl w:val="9"/>
        <w:rPr>
          <w:rFonts w:hint="eastAsia" w:ascii="宋体" w:hAnsi="宋体" w:cs="宋体"/>
          <w:b/>
          <w:bCs/>
          <w:sz w:val="24"/>
          <w:szCs w:val="24"/>
          <w:lang w:val="en-US" w:eastAsia="zh-CN"/>
        </w:rPr>
      </w:pPr>
    </w:p>
    <w:p w14:paraId="3846DE4C">
      <w:pPr>
        <w:spacing w:line="360" w:lineRule="auto"/>
        <w:jc w:val="center"/>
        <w:outlineLvl w:val="9"/>
        <w:rPr>
          <w:rFonts w:hint="eastAsia" w:ascii="宋体" w:hAnsi="宋体" w:cs="宋体"/>
          <w:b/>
          <w:bCs/>
          <w:sz w:val="24"/>
          <w:szCs w:val="24"/>
          <w:lang w:val="en-US" w:eastAsia="zh-CN"/>
        </w:rPr>
      </w:pPr>
    </w:p>
    <w:p w14:paraId="3AA02275">
      <w:pPr>
        <w:spacing w:line="360" w:lineRule="auto"/>
        <w:jc w:val="center"/>
        <w:outlineLvl w:val="9"/>
        <w:rPr>
          <w:rFonts w:hint="eastAsia" w:ascii="宋体" w:hAnsi="宋体" w:cs="宋体"/>
          <w:b/>
          <w:bCs/>
          <w:sz w:val="24"/>
          <w:szCs w:val="24"/>
          <w:lang w:val="en-US" w:eastAsia="zh-CN"/>
        </w:rPr>
      </w:pPr>
    </w:p>
    <w:p w14:paraId="420AA603">
      <w:pPr>
        <w:spacing w:line="360" w:lineRule="auto"/>
        <w:jc w:val="center"/>
        <w:outlineLvl w:val="9"/>
        <w:rPr>
          <w:rFonts w:hint="eastAsia" w:ascii="宋体" w:hAnsi="宋体" w:cs="宋体"/>
          <w:b/>
          <w:bCs/>
          <w:sz w:val="24"/>
          <w:szCs w:val="24"/>
          <w:lang w:val="en-US" w:eastAsia="zh-CN"/>
        </w:rPr>
      </w:pPr>
    </w:p>
    <w:p w14:paraId="77290D9A">
      <w:pPr>
        <w:spacing w:line="360" w:lineRule="auto"/>
        <w:jc w:val="center"/>
        <w:outlineLvl w:val="9"/>
        <w:rPr>
          <w:rFonts w:hint="eastAsia" w:ascii="宋体" w:hAnsi="宋体" w:cs="宋体"/>
          <w:b/>
          <w:bCs/>
          <w:sz w:val="24"/>
          <w:szCs w:val="24"/>
          <w:lang w:val="en-US" w:eastAsia="zh-CN"/>
        </w:rPr>
      </w:pPr>
    </w:p>
    <w:p w14:paraId="21D51987">
      <w:pPr>
        <w:spacing w:line="360" w:lineRule="auto"/>
        <w:jc w:val="center"/>
        <w:outlineLvl w:val="9"/>
        <w:rPr>
          <w:rFonts w:hint="eastAsia" w:ascii="宋体" w:hAnsi="宋体" w:cs="宋体"/>
          <w:b/>
          <w:bCs/>
          <w:sz w:val="24"/>
          <w:szCs w:val="24"/>
          <w:lang w:val="en-US" w:eastAsia="zh-CN"/>
        </w:rPr>
      </w:pPr>
    </w:p>
    <w:p w14:paraId="7E0A949B">
      <w:pPr>
        <w:spacing w:line="360" w:lineRule="auto"/>
        <w:jc w:val="center"/>
        <w:outlineLvl w:val="9"/>
        <w:rPr>
          <w:rFonts w:hint="eastAsia" w:ascii="宋体" w:hAnsi="宋体" w:cs="宋体"/>
          <w:b/>
          <w:bCs/>
          <w:sz w:val="24"/>
          <w:szCs w:val="24"/>
          <w:lang w:val="en-US" w:eastAsia="zh-CN"/>
        </w:rPr>
      </w:pPr>
    </w:p>
    <w:p w14:paraId="21F2C828">
      <w:pPr>
        <w:spacing w:line="360" w:lineRule="auto"/>
        <w:jc w:val="center"/>
        <w:outlineLvl w:val="9"/>
        <w:rPr>
          <w:rFonts w:hint="eastAsia" w:ascii="宋体" w:hAnsi="宋体" w:cs="宋体"/>
          <w:b/>
          <w:bCs/>
          <w:sz w:val="24"/>
          <w:szCs w:val="24"/>
          <w:lang w:val="en-US" w:eastAsia="zh-CN"/>
        </w:rPr>
      </w:pPr>
    </w:p>
    <w:p w14:paraId="7B80ED68">
      <w:pPr>
        <w:spacing w:line="360" w:lineRule="auto"/>
        <w:jc w:val="center"/>
        <w:outlineLvl w:val="9"/>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十、</w:t>
      </w:r>
      <w:r>
        <w:rPr>
          <w:rFonts w:hint="eastAsia" w:ascii="宋体" w:hAnsi="宋体" w:eastAsia="宋体" w:cs="宋体"/>
          <w:b/>
          <w:bCs/>
          <w:sz w:val="24"/>
          <w:szCs w:val="24"/>
          <w:lang w:val="en-US" w:eastAsia="zh-CN"/>
        </w:rPr>
        <w:t>工程技术组织措施及方案</w:t>
      </w:r>
      <w:bookmarkEnd w:id="581"/>
      <w:bookmarkEnd w:id="582"/>
    </w:p>
    <w:p w14:paraId="2A07D82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1.供应商应根据竞争性磋商文件和对现场的勘察情况，采用文字并结合图表形式，参考以下要点编制本工程的技术方案：</w:t>
      </w:r>
    </w:p>
    <w:p w14:paraId="1DB3B4E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2．施工组织设计除采用文字表述外可附下列图表，图表及格式要求附后。</w:t>
      </w:r>
    </w:p>
    <w:p w14:paraId="3AB0F30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附表一  拟投入本工程的主要施工设备表</w:t>
      </w:r>
    </w:p>
    <w:p w14:paraId="1EE1FFB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附表二  拟配备本工程的试验和检测仪器设备表</w:t>
      </w:r>
    </w:p>
    <w:p w14:paraId="2A3D79A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附表</w:t>
      </w:r>
      <w:r>
        <w:rPr>
          <w:rFonts w:hint="eastAsia" w:ascii="宋体" w:hAnsi="宋体" w:cs="宋体"/>
          <w:sz w:val="24"/>
          <w:szCs w:val="24"/>
          <w:lang w:eastAsia="zh-CN"/>
        </w:rPr>
        <w:t>三</w:t>
      </w:r>
      <w:r>
        <w:rPr>
          <w:rFonts w:hint="eastAsia" w:ascii="宋体" w:hAnsi="宋体" w:eastAsia="宋体" w:cs="宋体"/>
          <w:sz w:val="24"/>
          <w:szCs w:val="24"/>
        </w:rPr>
        <w:t xml:space="preserve">  计划开、竣工日期和施工进度网络图</w:t>
      </w:r>
    </w:p>
    <w:p w14:paraId="4B452C5A">
      <w:pPr>
        <w:spacing w:line="360" w:lineRule="auto"/>
        <w:rPr>
          <w:rFonts w:hint="eastAsia" w:ascii="宋体" w:hAnsi="宋体" w:eastAsia="宋体" w:cs="宋体"/>
          <w:b/>
          <w:sz w:val="24"/>
          <w:szCs w:val="24"/>
        </w:rPr>
      </w:pPr>
      <w:r>
        <w:rPr>
          <w:rFonts w:hint="eastAsia" w:ascii="宋体" w:hAnsi="宋体" w:eastAsia="宋体" w:cs="宋体"/>
          <w:b/>
          <w:sz w:val="24"/>
          <w:szCs w:val="24"/>
        </w:rPr>
        <w:br w:type="page"/>
      </w:r>
      <w:r>
        <w:rPr>
          <w:rFonts w:hint="eastAsia" w:ascii="宋体" w:hAnsi="宋体" w:eastAsia="宋体" w:cs="宋体"/>
          <w:b/>
          <w:sz w:val="24"/>
          <w:szCs w:val="24"/>
        </w:rPr>
        <w:t>附表一：</w:t>
      </w:r>
    </w:p>
    <w:p w14:paraId="5AFB446D">
      <w:pPr>
        <w:spacing w:before="156" w:beforeLines="50" w:after="312" w:afterLines="100" w:line="360" w:lineRule="auto"/>
        <w:jc w:val="center"/>
        <w:rPr>
          <w:rFonts w:hint="eastAsia" w:ascii="宋体" w:hAnsi="宋体" w:eastAsia="宋体" w:cs="宋体"/>
          <w:b/>
          <w:sz w:val="24"/>
          <w:szCs w:val="24"/>
        </w:rPr>
      </w:pPr>
      <w:r>
        <w:rPr>
          <w:rFonts w:hint="eastAsia" w:ascii="宋体" w:hAnsi="宋体" w:eastAsia="宋体" w:cs="宋体"/>
          <w:b/>
          <w:sz w:val="24"/>
          <w:szCs w:val="24"/>
        </w:rPr>
        <w:t>拟投入本工程的主要施工设备表</w:t>
      </w:r>
    </w:p>
    <w:tbl>
      <w:tblPr>
        <w:tblStyle w:val="39"/>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785"/>
        <w:gridCol w:w="789"/>
        <w:gridCol w:w="854"/>
        <w:gridCol w:w="692"/>
        <w:gridCol w:w="692"/>
        <w:gridCol w:w="1156"/>
        <w:gridCol w:w="845"/>
        <w:gridCol w:w="1750"/>
        <w:gridCol w:w="744"/>
      </w:tblGrid>
      <w:tr w14:paraId="2E78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1" w:type="dxa"/>
            <w:noWrap w:val="0"/>
            <w:vAlign w:val="center"/>
          </w:tcPr>
          <w:p w14:paraId="5DD4318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785" w:type="dxa"/>
            <w:noWrap w:val="0"/>
            <w:vAlign w:val="center"/>
          </w:tcPr>
          <w:p w14:paraId="1DB015D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设备</w:t>
            </w:r>
          </w:p>
          <w:p w14:paraId="1199F32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名称</w:t>
            </w:r>
          </w:p>
        </w:tc>
        <w:tc>
          <w:tcPr>
            <w:tcW w:w="789" w:type="dxa"/>
            <w:noWrap w:val="0"/>
            <w:vAlign w:val="center"/>
          </w:tcPr>
          <w:p w14:paraId="7A2EC1A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型号</w:t>
            </w:r>
          </w:p>
          <w:p w14:paraId="6E6C49B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规格</w:t>
            </w:r>
          </w:p>
        </w:tc>
        <w:tc>
          <w:tcPr>
            <w:tcW w:w="854" w:type="dxa"/>
            <w:noWrap w:val="0"/>
            <w:vAlign w:val="center"/>
          </w:tcPr>
          <w:p w14:paraId="4D41D82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w:t>
            </w:r>
          </w:p>
        </w:tc>
        <w:tc>
          <w:tcPr>
            <w:tcW w:w="692" w:type="dxa"/>
            <w:noWrap w:val="0"/>
            <w:vAlign w:val="center"/>
          </w:tcPr>
          <w:p w14:paraId="01B6865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国别</w:t>
            </w:r>
          </w:p>
          <w:p w14:paraId="1BF44C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产地</w:t>
            </w:r>
          </w:p>
        </w:tc>
        <w:tc>
          <w:tcPr>
            <w:tcW w:w="692" w:type="dxa"/>
            <w:noWrap w:val="0"/>
            <w:vAlign w:val="center"/>
          </w:tcPr>
          <w:p w14:paraId="5E41360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制造</w:t>
            </w:r>
          </w:p>
          <w:p w14:paraId="07B1203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年份</w:t>
            </w:r>
          </w:p>
        </w:tc>
        <w:tc>
          <w:tcPr>
            <w:tcW w:w="1156" w:type="dxa"/>
            <w:noWrap w:val="0"/>
            <w:vAlign w:val="center"/>
          </w:tcPr>
          <w:p w14:paraId="05411C7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额定功率</w:t>
            </w:r>
          </w:p>
          <w:p w14:paraId="2AE477E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（KW）</w:t>
            </w:r>
          </w:p>
        </w:tc>
        <w:tc>
          <w:tcPr>
            <w:tcW w:w="845" w:type="dxa"/>
            <w:noWrap w:val="0"/>
            <w:vAlign w:val="center"/>
          </w:tcPr>
          <w:p w14:paraId="12FDE67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生产</w:t>
            </w:r>
          </w:p>
          <w:p w14:paraId="29B2848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能力</w:t>
            </w:r>
          </w:p>
        </w:tc>
        <w:tc>
          <w:tcPr>
            <w:tcW w:w="1750" w:type="dxa"/>
            <w:noWrap w:val="0"/>
            <w:vAlign w:val="center"/>
          </w:tcPr>
          <w:p w14:paraId="28609CA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用于施工部位</w:t>
            </w:r>
          </w:p>
        </w:tc>
        <w:tc>
          <w:tcPr>
            <w:tcW w:w="744" w:type="dxa"/>
            <w:noWrap w:val="0"/>
            <w:vAlign w:val="center"/>
          </w:tcPr>
          <w:p w14:paraId="2C7EEB0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57C0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D018FD9">
            <w:pPr>
              <w:spacing w:line="360" w:lineRule="auto"/>
              <w:jc w:val="center"/>
              <w:rPr>
                <w:rFonts w:hint="eastAsia" w:ascii="宋体" w:hAnsi="宋体" w:eastAsia="宋体" w:cs="宋体"/>
                <w:sz w:val="24"/>
                <w:szCs w:val="24"/>
              </w:rPr>
            </w:pPr>
          </w:p>
        </w:tc>
        <w:tc>
          <w:tcPr>
            <w:tcW w:w="785" w:type="dxa"/>
            <w:noWrap w:val="0"/>
            <w:vAlign w:val="center"/>
          </w:tcPr>
          <w:p w14:paraId="744FD921">
            <w:pPr>
              <w:spacing w:line="360" w:lineRule="auto"/>
              <w:jc w:val="center"/>
              <w:rPr>
                <w:rFonts w:hint="eastAsia" w:ascii="宋体" w:hAnsi="宋体" w:eastAsia="宋体" w:cs="宋体"/>
                <w:sz w:val="24"/>
                <w:szCs w:val="24"/>
              </w:rPr>
            </w:pPr>
          </w:p>
        </w:tc>
        <w:tc>
          <w:tcPr>
            <w:tcW w:w="789" w:type="dxa"/>
            <w:noWrap w:val="0"/>
            <w:vAlign w:val="center"/>
          </w:tcPr>
          <w:p w14:paraId="701ED24E">
            <w:pPr>
              <w:spacing w:line="360" w:lineRule="auto"/>
              <w:jc w:val="center"/>
              <w:rPr>
                <w:rFonts w:hint="eastAsia" w:ascii="宋体" w:hAnsi="宋体" w:eastAsia="宋体" w:cs="宋体"/>
                <w:sz w:val="24"/>
                <w:szCs w:val="24"/>
              </w:rPr>
            </w:pPr>
          </w:p>
        </w:tc>
        <w:tc>
          <w:tcPr>
            <w:tcW w:w="854" w:type="dxa"/>
            <w:noWrap w:val="0"/>
            <w:vAlign w:val="center"/>
          </w:tcPr>
          <w:p w14:paraId="0F4B931C">
            <w:pPr>
              <w:spacing w:line="360" w:lineRule="auto"/>
              <w:jc w:val="center"/>
              <w:rPr>
                <w:rFonts w:hint="eastAsia" w:ascii="宋体" w:hAnsi="宋体" w:eastAsia="宋体" w:cs="宋体"/>
                <w:sz w:val="24"/>
                <w:szCs w:val="24"/>
              </w:rPr>
            </w:pPr>
          </w:p>
        </w:tc>
        <w:tc>
          <w:tcPr>
            <w:tcW w:w="692" w:type="dxa"/>
            <w:noWrap w:val="0"/>
            <w:vAlign w:val="center"/>
          </w:tcPr>
          <w:p w14:paraId="00E7F769">
            <w:pPr>
              <w:spacing w:line="360" w:lineRule="auto"/>
              <w:jc w:val="center"/>
              <w:rPr>
                <w:rFonts w:hint="eastAsia" w:ascii="宋体" w:hAnsi="宋体" w:eastAsia="宋体" w:cs="宋体"/>
                <w:sz w:val="24"/>
                <w:szCs w:val="24"/>
              </w:rPr>
            </w:pPr>
          </w:p>
        </w:tc>
        <w:tc>
          <w:tcPr>
            <w:tcW w:w="692" w:type="dxa"/>
            <w:noWrap w:val="0"/>
            <w:vAlign w:val="center"/>
          </w:tcPr>
          <w:p w14:paraId="6299073F">
            <w:pPr>
              <w:spacing w:line="360" w:lineRule="auto"/>
              <w:jc w:val="center"/>
              <w:rPr>
                <w:rFonts w:hint="eastAsia" w:ascii="宋体" w:hAnsi="宋体" w:eastAsia="宋体" w:cs="宋体"/>
                <w:sz w:val="24"/>
                <w:szCs w:val="24"/>
              </w:rPr>
            </w:pPr>
          </w:p>
        </w:tc>
        <w:tc>
          <w:tcPr>
            <w:tcW w:w="1156" w:type="dxa"/>
            <w:noWrap w:val="0"/>
            <w:vAlign w:val="center"/>
          </w:tcPr>
          <w:p w14:paraId="502B7E6A">
            <w:pPr>
              <w:spacing w:line="360" w:lineRule="auto"/>
              <w:jc w:val="center"/>
              <w:rPr>
                <w:rFonts w:hint="eastAsia" w:ascii="宋体" w:hAnsi="宋体" w:eastAsia="宋体" w:cs="宋体"/>
                <w:sz w:val="24"/>
                <w:szCs w:val="24"/>
              </w:rPr>
            </w:pPr>
          </w:p>
        </w:tc>
        <w:tc>
          <w:tcPr>
            <w:tcW w:w="845" w:type="dxa"/>
            <w:noWrap w:val="0"/>
            <w:vAlign w:val="center"/>
          </w:tcPr>
          <w:p w14:paraId="3305AAE3">
            <w:pPr>
              <w:spacing w:line="360" w:lineRule="auto"/>
              <w:jc w:val="center"/>
              <w:rPr>
                <w:rFonts w:hint="eastAsia" w:ascii="宋体" w:hAnsi="宋体" w:eastAsia="宋体" w:cs="宋体"/>
                <w:sz w:val="24"/>
                <w:szCs w:val="24"/>
              </w:rPr>
            </w:pPr>
          </w:p>
        </w:tc>
        <w:tc>
          <w:tcPr>
            <w:tcW w:w="1750" w:type="dxa"/>
            <w:noWrap w:val="0"/>
            <w:vAlign w:val="center"/>
          </w:tcPr>
          <w:p w14:paraId="73B8713C">
            <w:pPr>
              <w:spacing w:line="360" w:lineRule="auto"/>
              <w:jc w:val="center"/>
              <w:rPr>
                <w:rFonts w:hint="eastAsia" w:ascii="宋体" w:hAnsi="宋体" w:eastAsia="宋体" w:cs="宋体"/>
                <w:sz w:val="24"/>
                <w:szCs w:val="24"/>
              </w:rPr>
            </w:pPr>
          </w:p>
        </w:tc>
        <w:tc>
          <w:tcPr>
            <w:tcW w:w="744" w:type="dxa"/>
            <w:noWrap w:val="0"/>
            <w:vAlign w:val="center"/>
          </w:tcPr>
          <w:p w14:paraId="332AE9EB">
            <w:pPr>
              <w:spacing w:line="360" w:lineRule="auto"/>
              <w:jc w:val="center"/>
              <w:rPr>
                <w:rFonts w:hint="eastAsia" w:ascii="宋体" w:hAnsi="宋体" w:eastAsia="宋体" w:cs="宋体"/>
                <w:sz w:val="24"/>
                <w:szCs w:val="24"/>
              </w:rPr>
            </w:pPr>
          </w:p>
        </w:tc>
      </w:tr>
      <w:tr w14:paraId="4C27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1AE15849">
            <w:pPr>
              <w:spacing w:line="360" w:lineRule="auto"/>
              <w:jc w:val="center"/>
              <w:rPr>
                <w:rFonts w:hint="eastAsia" w:ascii="宋体" w:hAnsi="宋体" w:eastAsia="宋体" w:cs="宋体"/>
                <w:sz w:val="24"/>
                <w:szCs w:val="24"/>
              </w:rPr>
            </w:pPr>
          </w:p>
        </w:tc>
        <w:tc>
          <w:tcPr>
            <w:tcW w:w="785" w:type="dxa"/>
            <w:noWrap w:val="0"/>
            <w:vAlign w:val="center"/>
          </w:tcPr>
          <w:p w14:paraId="500EB0BA">
            <w:pPr>
              <w:spacing w:line="360" w:lineRule="auto"/>
              <w:jc w:val="center"/>
              <w:rPr>
                <w:rFonts w:hint="eastAsia" w:ascii="宋体" w:hAnsi="宋体" w:eastAsia="宋体" w:cs="宋体"/>
                <w:sz w:val="24"/>
                <w:szCs w:val="24"/>
              </w:rPr>
            </w:pPr>
          </w:p>
        </w:tc>
        <w:tc>
          <w:tcPr>
            <w:tcW w:w="789" w:type="dxa"/>
            <w:noWrap w:val="0"/>
            <w:vAlign w:val="center"/>
          </w:tcPr>
          <w:p w14:paraId="4086FEBB">
            <w:pPr>
              <w:spacing w:line="360" w:lineRule="auto"/>
              <w:jc w:val="center"/>
              <w:rPr>
                <w:rFonts w:hint="eastAsia" w:ascii="宋体" w:hAnsi="宋体" w:eastAsia="宋体" w:cs="宋体"/>
                <w:sz w:val="24"/>
                <w:szCs w:val="24"/>
              </w:rPr>
            </w:pPr>
          </w:p>
        </w:tc>
        <w:tc>
          <w:tcPr>
            <w:tcW w:w="854" w:type="dxa"/>
            <w:noWrap w:val="0"/>
            <w:vAlign w:val="center"/>
          </w:tcPr>
          <w:p w14:paraId="11FDFC14">
            <w:pPr>
              <w:spacing w:line="360" w:lineRule="auto"/>
              <w:jc w:val="center"/>
              <w:rPr>
                <w:rFonts w:hint="eastAsia" w:ascii="宋体" w:hAnsi="宋体" w:eastAsia="宋体" w:cs="宋体"/>
                <w:sz w:val="24"/>
                <w:szCs w:val="24"/>
              </w:rPr>
            </w:pPr>
          </w:p>
        </w:tc>
        <w:tc>
          <w:tcPr>
            <w:tcW w:w="692" w:type="dxa"/>
            <w:noWrap w:val="0"/>
            <w:vAlign w:val="center"/>
          </w:tcPr>
          <w:p w14:paraId="279C1272">
            <w:pPr>
              <w:spacing w:line="360" w:lineRule="auto"/>
              <w:jc w:val="center"/>
              <w:rPr>
                <w:rFonts w:hint="eastAsia" w:ascii="宋体" w:hAnsi="宋体" w:eastAsia="宋体" w:cs="宋体"/>
                <w:sz w:val="24"/>
                <w:szCs w:val="24"/>
              </w:rPr>
            </w:pPr>
          </w:p>
        </w:tc>
        <w:tc>
          <w:tcPr>
            <w:tcW w:w="692" w:type="dxa"/>
            <w:noWrap w:val="0"/>
            <w:vAlign w:val="center"/>
          </w:tcPr>
          <w:p w14:paraId="4906CEBA">
            <w:pPr>
              <w:spacing w:line="360" w:lineRule="auto"/>
              <w:jc w:val="center"/>
              <w:rPr>
                <w:rFonts w:hint="eastAsia" w:ascii="宋体" w:hAnsi="宋体" w:eastAsia="宋体" w:cs="宋体"/>
                <w:sz w:val="24"/>
                <w:szCs w:val="24"/>
              </w:rPr>
            </w:pPr>
          </w:p>
        </w:tc>
        <w:tc>
          <w:tcPr>
            <w:tcW w:w="1156" w:type="dxa"/>
            <w:noWrap w:val="0"/>
            <w:vAlign w:val="center"/>
          </w:tcPr>
          <w:p w14:paraId="32C24501">
            <w:pPr>
              <w:spacing w:line="360" w:lineRule="auto"/>
              <w:jc w:val="center"/>
              <w:rPr>
                <w:rFonts w:hint="eastAsia" w:ascii="宋体" w:hAnsi="宋体" w:eastAsia="宋体" w:cs="宋体"/>
                <w:sz w:val="24"/>
                <w:szCs w:val="24"/>
              </w:rPr>
            </w:pPr>
          </w:p>
        </w:tc>
        <w:tc>
          <w:tcPr>
            <w:tcW w:w="845" w:type="dxa"/>
            <w:noWrap w:val="0"/>
            <w:vAlign w:val="center"/>
          </w:tcPr>
          <w:p w14:paraId="53355049">
            <w:pPr>
              <w:spacing w:line="360" w:lineRule="auto"/>
              <w:jc w:val="center"/>
              <w:rPr>
                <w:rFonts w:hint="eastAsia" w:ascii="宋体" w:hAnsi="宋体" w:eastAsia="宋体" w:cs="宋体"/>
                <w:sz w:val="24"/>
                <w:szCs w:val="24"/>
              </w:rPr>
            </w:pPr>
          </w:p>
        </w:tc>
        <w:tc>
          <w:tcPr>
            <w:tcW w:w="1750" w:type="dxa"/>
            <w:noWrap w:val="0"/>
            <w:vAlign w:val="center"/>
          </w:tcPr>
          <w:p w14:paraId="7C3C23B2">
            <w:pPr>
              <w:spacing w:line="360" w:lineRule="auto"/>
              <w:jc w:val="center"/>
              <w:rPr>
                <w:rFonts w:hint="eastAsia" w:ascii="宋体" w:hAnsi="宋体" w:eastAsia="宋体" w:cs="宋体"/>
                <w:sz w:val="24"/>
                <w:szCs w:val="24"/>
              </w:rPr>
            </w:pPr>
          </w:p>
        </w:tc>
        <w:tc>
          <w:tcPr>
            <w:tcW w:w="744" w:type="dxa"/>
            <w:noWrap w:val="0"/>
            <w:vAlign w:val="center"/>
          </w:tcPr>
          <w:p w14:paraId="1CA55D24">
            <w:pPr>
              <w:spacing w:line="360" w:lineRule="auto"/>
              <w:jc w:val="center"/>
              <w:rPr>
                <w:rFonts w:hint="eastAsia" w:ascii="宋体" w:hAnsi="宋体" w:eastAsia="宋体" w:cs="宋体"/>
                <w:sz w:val="24"/>
                <w:szCs w:val="24"/>
              </w:rPr>
            </w:pPr>
          </w:p>
        </w:tc>
      </w:tr>
      <w:tr w14:paraId="2E5F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13E0BFF">
            <w:pPr>
              <w:spacing w:line="360" w:lineRule="auto"/>
              <w:jc w:val="center"/>
              <w:rPr>
                <w:rFonts w:hint="eastAsia" w:ascii="宋体" w:hAnsi="宋体" w:eastAsia="宋体" w:cs="宋体"/>
                <w:sz w:val="24"/>
                <w:szCs w:val="24"/>
              </w:rPr>
            </w:pPr>
          </w:p>
        </w:tc>
        <w:tc>
          <w:tcPr>
            <w:tcW w:w="785" w:type="dxa"/>
            <w:noWrap w:val="0"/>
            <w:vAlign w:val="center"/>
          </w:tcPr>
          <w:p w14:paraId="406CE126">
            <w:pPr>
              <w:spacing w:line="360" w:lineRule="auto"/>
              <w:jc w:val="center"/>
              <w:rPr>
                <w:rFonts w:hint="eastAsia" w:ascii="宋体" w:hAnsi="宋体" w:eastAsia="宋体" w:cs="宋体"/>
                <w:sz w:val="24"/>
                <w:szCs w:val="24"/>
              </w:rPr>
            </w:pPr>
          </w:p>
        </w:tc>
        <w:tc>
          <w:tcPr>
            <w:tcW w:w="789" w:type="dxa"/>
            <w:noWrap w:val="0"/>
            <w:vAlign w:val="center"/>
          </w:tcPr>
          <w:p w14:paraId="0DF7544F">
            <w:pPr>
              <w:spacing w:line="360" w:lineRule="auto"/>
              <w:jc w:val="center"/>
              <w:rPr>
                <w:rFonts w:hint="eastAsia" w:ascii="宋体" w:hAnsi="宋体" w:eastAsia="宋体" w:cs="宋体"/>
                <w:sz w:val="24"/>
                <w:szCs w:val="24"/>
              </w:rPr>
            </w:pPr>
          </w:p>
        </w:tc>
        <w:tc>
          <w:tcPr>
            <w:tcW w:w="854" w:type="dxa"/>
            <w:noWrap w:val="0"/>
            <w:vAlign w:val="center"/>
          </w:tcPr>
          <w:p w14:paraId="65B2CA11">
            <w:pPr>
              <w:spacing w:line="360" w:lineRule="auto"/>
              <w:jc w:val="center"/>
              <w:rPr>
                <w:rFonts w:hint="eastAsia" w:ascii="宋体" w:hAnsi="宋体" w:eastAsia="宋体" w:cs="宋体"/>
                <w:sz w:val="24"/>
                <w:szCs w:val="24"/>
              </w:rPr>
            </w:pPr>
          </w:p>
        </w:tc>
        <w:tc>
          <w:tcPr>
            <w:tcW w:w="692" w:type="dxa"/>
            <w:noWrap w:val="0"/>
            <w:vAlign w:val="center"/>
          </w:tcPr>
          <w:p w14:paraId="20A857E8">
            <w:pPr>
              <w:spacing w:line="360" w:lineRule="auto"/>
              <w:jc w:val="center"/>
              <w:rPr>
                <w:rFonts w:hint="eastAsia" w:ascii="宋体" w:hAnsi="宋体" w:eastAsia="宋体" w:cs="宋体"/>
                <w:sz w:val="24"/>
                <w:szCs w:val="24"/>
              </w:rPr>
            </w:pPr>
          </w:p>
        </w:tc>
        <w:tc>
          <w:tcPr>
            <w:tcW w:w="692" w:type="dxa"/>
            <w:noWrap w:val="0"/>
            <w:vAlign w:val="center"/>
          </w:tcPr>
          <w:p w14:paraId="48D3CBDB">
            <w:pPr>
              <w:spacing w:line="360" w:lineRule="auto"/>
              <w:jc w:val="center"/>
              <w:rPr>
                <w:rFonts w:hint="eastAsia" w:ascii="宋体" w:hAnsi="宋体" w:eastAsia="宋体" w:cs="宋体"/>
                <w:sz w:val="24"/>
                <w:szCs w:val="24"/>
              </w:rPr>
            </w:pPr>
          </w:p>
        </w:tc>
        <w:tc>
          <w:tcPr>
            <w:tcW w:w="1156" w:type="dxa"/>
            <w:noWrap w:val="0"/>
            <w:vAlign w:val="center"/>
          </w:tcPr>
          <w:p w14:paraId="1CD3FF70">
            <w:pPr>
              <w:spacing w:line="360" w:lineRule="auto"/>
              <w:jc w:val="center"/>
              <w:rPr>
                <w:rFonts w:hint="eastAsia" w:ascii="宋体" w:hAnsi="宋体" w:eastAsia="宋体" w:cs="宋体"/>
                <w:sz w:val="24"/>
                <w:szCs w:val="24"/>
              </w:rPr>
            </w:pPr>
          </w:p>
        </w:tc>
        <w:tc>
          <w:tcPr>
            <w:tcW w:w="845" w:type="dxa"/>
            <w:noWrap w:val="0"/>
            <w:vAlign w:val="center"/>
          </w:tcPr>
          <w:p w14:paraId="69161B01">
            <w:pPr>
              <w:spacing w:line="360" w:lineRule="auto"/>
              <w:jc w:val="center"/>
              <w:rPr>
                <w:rFonts w:hint="eastAsia" w:ascii="宋体" w:hAnsi="宋体" w:eastAsia="宋体" w:cs="宋体"/>
                <w:sz w:val="24"/>
                <w:szCs w:val="24"/>
              </w:rPr>
            </w:pPr>
          </w:p>
        </w:tc>
        <w:tc>
          <w:tcPr>
            <w:tcW w:w="1750" w:type="dxa"/>
            <w:noWrap w:val="0"/>
            <w:vAlign w:val="center"/>
          </w:tcPr>
          <w:p w14:paraId="30B1BCA7">
            <w:pPr>
              <w:spacing w:line="360" w:lineRule="auto"/>
              <w:jc w:val="center"/>
              <w:rPr>
                <w:rFonts w:hint="eastAsia" w:ascii="宋体" w:hAnsi="宋体" w:eastAsia="宋体" w:cs="宋体"/>
                <w:sz w:val="24"/>
                <w:szCs w:val="24"/>
              </w:rPr>
            </w:pPr>
          </w:p>
        </w:tc>
        <w:tc>
          <w:tcPr>
            <w:tcW w:w="744" w:type="dxa"/>
            <w:noWrap w:val="0"/>
            <w:vAlign w:val="center"/>
          </w:tcPr>
          <w:p w14:paraId="37B3B03D">
            <w:pPr>
              <w:spacing w:line="360" w:lineRule="auto"/>
              <w:jc w:val="center"/>
              <w:rPr>
                <w:rFonts w:hint="eastAsia" w:ascii="宋体" w:hAnsi="宋体" w:eastAsia="宋体" w:cs="宋体"/>
                <w:sz w:val="24"/>
                <w:szCs w:val="24"/>
              </w:rPr>
            </w:pPr>
          </w:p>
        </w:tc>
      </w:tr>
      <w:tr w14:paraId="20D5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F81A2BE">
            <w:pPr>
              <w:spacing w:line="360" w:lineRule="auto"/>
              <w:jc w:val="center"/>
              <w:rPr>
                <w:rFonts w:hint="eastAsia" w:ascii="宋体" w:hAnsi="宋体" w:eastAsia="宋体" w:cs="宋体"/>
                <w:sz w:val="24"/>
                <w:szCs w:val="24"/>
              </w:rPr>
            </w:pPr>
          </w:p>
        </w:tc>
        <w:tc>
          <w:tcPr>
            <w:tcW w:w="785" w:type="dxa"/>
            <w:noWrap w:val="0"/>
            <w:vAlign w:val="center"/>
          </w:tcPr>
          <w:p w14:paraId="50BBB67A">
            <w:pPr>
              <w:spacing w:line="360" w:lineRule="auto"/>
              <w:jc w:val="center"/>
              <w:rPr>
                <w:rFonts w:hint="eastAsia" w:ascii="宋体" w:hAnsi="宋体" w:eastAsia="宋体" w:cs="宋体"/>
                <w:sz w:val="24"/>
                <w:szCs w:val="24"/>
              </w:rPr>
            </w:pPr>
          </w:p>
        </w:tc>
        <w:tc>
          <w:tcPr>
            <w:tcW w:w="789" w:type="dxa"/>
            <w:noWrap w:val="0"/>
            <w:vAlign w:val="center"/>
          </w:tcPr>
          <w:p w14:paraId="3CE5D432">
            <w:pPr>
              <w:spacing w:line="360" w:lineRule="auto"/>
              <w:jc w:val="center"/>
              <w:rPr>
                <w:rFonts w:hint="eastAsia" w:ascii="宋体" w:hAnsi="宋体" w:eastAsia="宋体" w:cs="宋体"/>
                <w:sz w:val="24"/>
                <w:szCs w:val="24"/>
              </w:rPr>
            </w:pPr>
          </w:p>
        </w:tc>
        <w:tc>
          <w:tcPr>
            <w:tcW w:w="854" w:type="dxa"/>
            <w:noWrap w:val="0"/>
            <w:vAlign w:val="center"/>
          </w:tcPr>
          <w:p w14:paraId="0FB37DA7">
            <w:pPr>
              <w:spacing w:line="360" w:lineRule="auto"/>
              <w:jc w:val="center"/>
              <w:rPr>
                <w:rFonts w:hint="eastAsia" w:ascii="宋体" w:hAnsi="宋体" w:eastAsia="宋体" w:cs="宋体"/>
                <w:sz w:val="24"/>
                <w:szCs w:val="24"/>
              </w:rPr>
            </w:pPr>
          </w:p>
        </w:tc>
        <w:tc>
          <w:tcPr>
            <w:tcW w:w="692" w:type="dxa"/>
            <w:noWrap w:val="0"/>
            <w:vAlign w:val="center"/>
          </w:tcPr>
          <w:p w14:paraId="435BE52C">
            <w:pPr>
              <w:spacing w:line="360" w:lineRule="auto"/>
              <w:jc w:val="center"/>
              <w:rPr>
                <w:rFonts w:hint="eastAsia" w:ascii="宋体" w:hAnsi="宋体" w:eastAsia="宋体" w:cs="宋体"/>
                <w:sz w:val="24"/>
                <w:szCs w:val="24"/>
              </w:rPr>
            </w:pPr>
          </w:p>
        </w:tc>
        <w:tc>
          <w:tcPr>
            <w:tcW w:w="692" w:type="dxa"/>
            <w:noWrap w:val="0"/>
            <w:vAlign w:val="center"/>
          </w:tcPr>
          <w:p w14:paraId="7A9D93DD">
            <w:pPr>
              <w:spacing w:line="360" w:lineRule="auto"/>
              <w:jc w:val="center"/>
              <w:rPr>
                <w:rFonts w:hint="eastAsia" w:ascii="宋体" w:hAnsi="宋体" w:eastAsia="宋体" w:cs="宋体"/>
                <w:sz w:val="24"/>
                <w:szCs w:val="24"/>
              </w:rPr>
            </w:pPr>
          </w:p>
        </w:tc>
        <w:tc>
          <w:tcPr>
            <w:tcW w:w="1156" w:type="dxa"/>
            <w:noWrap w:val="0"/>
            <w:vAlign w:val="center"/>
          </w:tcPr>
          <w:p w14:paraId="556E3BCA">
            <w:pPr>
              <w:spacing w:line="360" w:lineRule="auto"/>
              <w:jc w:val="center"/>
              <w:rPr>
                <w:rFonts w:hint="eastAsia" w:ascii="宋体" w:hAnsi="宋体" w:eastAsia="宋体" w:cs="宋体"/>
                <w:sz w:val="24"/>
                <w:szCs w:val="24"/>
              </w:rPr>
            </w:pPr>
          </w:p>
        </w:tc>
        <w:tc>
          <w:tcPr>
            <w:tcW w:w="845" w:type="dxa"/>
            <w:noWrap w:val="0"/>
            <w:vAlign w:val="center"/>
          </w:tcPr>
          <w:p w14:paraId="1111BA60">
            <w:pPr>
              <w:spacing w:line="360" w:lineRule="auto"/>
              <w:jc w:val="center"/>
              <w:rPr>
                <w:rFonts w:hint="eastAsia" w:ascii="宋体" w:hAnsi="宋体" w:eastAsia="宋体" w:cs="宋体"/>
                <w:sz w:val="24"/>
                <w:szCs w:val="24"/>
              </w:rPr>
            </w:pPr>
          </w:p>
        </w:tc>
        <w:tc>
          <w:tcPr>
            <w:tcW w:w="1750" w:type="dxa"/>
            <w:noWrap w:val="0"/>
            <w:vAlign w:val="center"/>
          </w:tcPr>
          <w:p w14:paraId="561D0B43">
            <w:pPr>
              <w:spacing w:line="360" w:lineRule="auto"/>
              <w:jc w:val="center"/>
              <w:rPr>
                <w:rFonts w:hint="eastAsia" w:ascii="宋体" w:hAnsi="宋体" w:eastAsia="宋体" w:cs="宋体"/>
                <w:sz w:val="24"/>
                <w:szCs w:val="24"/>
              </w:rPr>
            </w:pPr>
          </w:p>
        </w:tc>
        <w:tc>
          <w:tcPr>
            <w:tcW w:w="744" w:type="dxa"/>
            <w:noWrap w:val="0"/>
            <w:vAlign w:val="center"/>
          </w:tcPr>
          <w:p w14:paraId="7115D0E3">
            <w:pPr>
              <w:spacing w:line="360" w:lineRule="auto"/>
              <w:jc w:val="center"/>
              <w:rPr>
                <w:rFonts w:hint="eastAsia" w:ascii="宋体" w:hAnsi="宋体" w:eastAsia="宋体" w:cs="宋体"/>
                <w:sz w:val="24"/>
                <w:szCs w:val="24"/>
              </w:rPr>
            </w:pPr>
          </w:p>
        </w:tc>
      </w:tr>
      <w:tr w14:paraId="60BC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6023F88">
            <w:pPr>
              <w:spacing w:line="360" w:lineRule="auto"/>
              <w:jc w:val="center"/>
              <w:rPr>
                <w:rFonts w:hint="eastAsia" w:ascii="宋体" w:hAnsi="宋体" w:eastAsia="宋体" w:cs="宋体"/>
                <w:sz w:val="24"/>
                <w:szCs w:val="24"/>
              </w:rPr>
            </w:pPr>
          </w:p>
        </w:tc>
        <w:tc>
          <w:tcPr>
            <w:tcW w:w="785" w:type="dxa"/>
            <w:noWrap w:val="0"/>
            <w:vAlign w:val="center"/>
          </w:tcPr>
          <w:p w14:paraId="14D7076A">
            <w:pPr>
              <w:spacing w:line="360" w:lineRule="auto"/>
              <w:jc w:val="center"/>
              <w:rPr>
                <w:rFonts w:hint="eastAsia" w:ascii="宋体" w:hAnsi="宋体" w:eastAsia="宋体" w:cs="宋体"/>
                <w:sz w:val="24"/>
                <w:szCs w:val="24"/>
              </w:rPr>
            </w:pPr>
          </w:p>
        </w:tc>
        <w:tc>
          <w:tcPr>
            <w:tcW w:w="789" w:type="dxa"/>
            <w:noWrap w:val="0"/>
            <w:vAlign w:val="center"/>
          </w:tcPr>
          <w:p w14:paraId="55B4C434">
            <w:pPr>
              <w:spacing w:line="360" w:lineRule="auto"/>
              <w:jc w:val="center"/>
              <w:rPr>
                <w:rFonts w:hint="eastAsia" w:ascii="宋体" w:hAnsi="宋体" w:eastAsia="宋体" w:cs="宋体"/>
                <w:sz w:val="24"/>
                <w:szCs w:val="24"/>
              </w:rPr>
            </w:pPr>
          </w:p>
        </w:tc>
        <w:tc>
          <w:tcPr>
            <w:tcW w:w="854" w:type="dxa"/>
            <w:noWrap w:val="0"/>
            <w:vAlign w:val="center"/>
          </w:tcPr>
          <w:p w14:paraId="766EA97B">
            <w:pPr>
              <w:spacing w:line="360" w:lineRule="auto"/>
              <w:jc w:val="center"/>
              <w:rPr>
                <w:rFonts w:hint="eastAsia" w:ascii="宋体" w:hAnsi="宋体" w:eastAsia="宋体" w:cs="宋体"/>
                <w:sz w:val="24"/>
                <w:szCs w:val="24"/>
              </w:rPr>
            </w:pPr>
          </w:p>
        </w:tc>
        <w:tc>
          <w:tcPr>
            <w:tcW w:w="692" w:type="dxa"/>
            <w:noWrap w:val="0"/>
            <w:vAlign w:val="center"/>
          </w:tcPr>
          <w:p w14:paraId="20DF682F">
            <w:pPr>
              <w:spacing w:line="360" w:lineRule="auto"/>
              <w:jc w:val="center"/>
              <w:rPr>
                <w:rFonts w:hint="eastAsia" w:ascii="宋体" w:hAnsi="宋体" w:eastAsia="宋体" w:cs="宋体"/>
                <w:sz w:val="24"/>
                <w:szCs w:val="24"/>
              </w:rPr>
            </w:pPr>
          </w:p>
        </w:tc>
        <w:tc>
          <w:tcPr>
            <w:tcW w:w="692" w:type="dxa"/>
            <w:noWrap w:val="0"/>
            <w:vAlign w:val="center"/>
          </w:tcPr>
          <w:p w14:paraId="715B1DBA">
            <w:pPr>
              <w:spacing w:line="360" w:lineRule="auto"/>
              <w:jc w:val="center"/>
              <w:rPr>
                <w:rFonts w:hint="eastAsia" w:ascii="宋体" w:hAnsi="宋体" w:eastAsia="宋体" w:cs="宋体"/>
                <w:sz w:val="24"/>
                <w:szCs w:val="24"/>
              </w:rPr>
            </w:pPr>
          </w:p>
        </w:tc>
        <w:tc>
          <w:tcPr>
            <w:tcW w:w="1156" w:type="dxa"/>
            <w:noWrap w:val="0"/>
            <w:vAlign w:val="center"/>
          </w:tcPr>
          <w:p w14:paraId="0EF1990B">
            <w:pPr>
              <w:spacing w:line="360" w:lineRule="auto"/>
              <w:jc w:val="center"/>
              <w:rPr>
                <w:rFonts w:hint="eastAsia" w:ascii="宋体" w:hAnsi="宋体" w:eastAsia="宋体" w:cs="宋体"/>
                <w:sz w:val="24"/>
                <w:szCs w:val="24"/>
              </w:rPr>
            </w:pPr>
          </w:p>
        </w:tc>
        <w:tc>
          <w:tcPr>
            <w:tcW w:w="845" w:type="dxa"/>
            <w:noWrap w:val="0"/>
            <w:vAlign w:val="center"/>
          </w:tcPr>
          <w:p w14:paraId="3B78CE62">
            <w:pPr>
              <w:spacing w:line="360" w:lineRule="auto"/>
              <w:jc w:val="center"/>
              <w:rPr>
                <w:rFonts w:hint="eastAsia" w:ascii="宋体" w:hAnsi="宋体" w:eastAsia="宋体" w:cs="宋体"/>
                <w:sz w:val="24"/>
                <w:szCs w:val="24"/>
              </w:rPr>
            </w:pPr>
          </w:p>
        </w:tc>
        <w:tc>
          <w:tcPr>
            <w:tcW w:w="1750" w:type="dxa"/>
            <w:noWrap w:val="0"/>
            <w:vAlign w:val="center"/>
          </w:tcPr>
          <w:p w14:paraId="7B10CBDB">
            <w:pPr>
              <w:spacing w:line="360" w:lineRule="auto"/>
              <w:jc w:val="center"/>
              <w:rPr>
                <w:rFonts w:hint="eastAsia" w:ascii="宋体" w:hAnsi="宋体" w:eastAsia="宋体" w:cs="宋体"/>
                <w:sz w:val="24"/>
                <w:szCs w:val="24"/>
              </w:rPr>
            </w:pPr>
          </w:p>
        </w:tc>
        <w:tc>
          <w:tcPr>
            <w:tcW w:w="744" w:type="dxa"/>
            <w:noWrap w:val="0"/>
            <w:vAlign w:val="center"/>
          </w:tcPr>
          <w:p w14:paraId="31131990">
            <w:pPr>
              <w:spacing w:line="360" w:lineRule="auto"/>
              <w:jc w:val="center"/>
              <w:rPr>
                <w:rFonts w:hint="eastAsia" w:ascii="宋体" w:hAnsi="宋体" w:eastAsia="宋体" w:cs="宋体"/>
                <w:sz w:val="24"/>
                <w:szCs w:val="24"/>
              </w:rPr>
            </w:pPr>
          </w:p>
        </w:tc>
      </w:tr>
      <w:tr w14:paraId="3919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324BED6">
            <w:pPr>
              <w:spacing w:line="360" w:lineRule="auto"/>
              <w:jc w:val="center"/>
              <w:rPr>
                <w:rFonts w:hint="eastAsia" w:ascii="宋体" w:hAnsi="宋体" w:eastAsia="宋体" w:cs="宋体"/>
                <w:sz w:val="24"/>
                <w:szCs w:val="24"/>
              </w:rPr>
            </w:pPr>
          </w:p>
        </w:tc>
        <w:tc>
          <w:tcPr>
            <w:tcW w:w="785" w:type="dxa"/>
            <w:noWrap w:val="0"/>
            <w:vAlign w:val="center"/>
          </w:tcPr>
          <w:p w14:paraId="28FCF8F4">
            <w:pPr>
              <w:spacing w:line="360" w:lineRule="auto"/>
              <w:jc w:val="center"/>
              <w:rPr>
                <w:rFonts w:hint="eastAsia" w:ascii="宋体" w:hAnsi="宋体" w:eastAsia="宋体" w:cs="宋体"/>
                <w:sz w:val="24"/>
                <w:szCs w:val="24"/>
              </w:rPr>
            </w:pPr>
          </w:p>
        </w:tc>
        <w:tc>
          <w:tcPr>
            <w:tcW w:w="789" w:type="dxa"/>
            <w:noWrap w:val="0"/>
            <w:vAlign w:val="center"/>
          </w:tcPr>
          <w:p w14:paraId="6D70A511">
            <w:pPr>
              <w:spacing w:line="360" w:lineRule="auto"/>
              <w:jc w:val="center"/>
              <w:rPr>
                <w:rFonts w:hint="eastAsia" w:ascii="宋体" w:hAnsi="宋体" w:eastAsia="宋体" w:cs="宋体"/>
                <w:sz w:val="24"/>
                <w:szCs w:val="24"/>
              </w:rPr>
            </w:pPr>
          </w:p>
        </w:tc>
        <w:tc>
          <w:tcPr>
            <w:tcW w:w="854" w:type="dxa"/>
            <w:noWrap w:val="0"/>
            <w:vAlign w:val="center"/>
          </w:tcPr>
          <w:p w14:paraId="42831C46">
            <w:pPr>
              <w:spacing w:line="360" w:lineRule="auto"/>
              <w:jc w:val="center"/>
              <w:rPr>
                <w:rFonts w:hint="eastAsia" w:ascii="宋体" w:hAnsi="宋体" w:eastAsia="宋体" w:cs="宋体"/>
                <w:sz w:val="24"/>
                <w:szCs w:val="24"/>
              </w:rPr>
            </w:pPr>
          </w:p>
        </w:tc>
        <w:tc>
          <w:tcPr>
            <w:tcW w:w="692" w:type="dxa"/>
            <w:noWrap w:val="0"/>
            <w:vAlign w:val="center"/>
          </w:tcPr>
          <w:p w14:paraId="14FC6AF4">
            <w:pPr>
              <w:spacing w:line="360" w:lineRule="auto"/>
              <w:jc w:val="center"/>
              <w:rPr>
                <w:rFonts w:hint="eastAsia" w:ascii="宋体" w:hAnsi="宋体" w:eastAsia="宋体" w:cs="宋体"/>
                <w:sz w:val="24"/>
                <w:szCs w:val="24"/>
              </w:rPr>
            </w:pPr>
          </w:p>
        </w:tc>
        <w:tc>
          <w:tcPr>
            <w:tcW w:w="692" w:type="dxa"/>
            <w:noWrap w:val="0"/>
            <w:vAlign w:val="center"/>
          </w:tcPr>
          <w:p w14:paraId="10EF08F4">
            <w:pPr>
              <w:spacing w:line="360" w:lineRule="auto"/>
              <w:jc w:val="center"/>
              <w:rPr>
                <w:rFonts w:hint="eastAsia" w:ascii="宋体" w:hAnsi="宋体" w:eastAsia="宋体" w:cs="宋体"/>
                <w:sz w:val="24"/>
                <w:szCs w:val="24"/>
              </w:rPr>
            </w:pPr>
          </w:p>
        </w:tc>
        <w:tc>
          <w:tcPr>
            <w:tcW w:w="1156" w:type="dxa"/>
            <w:noWrap w:val="0"/>
            <w:vAlign w:val="center"/>
          </w:tcPr>
          <w:p w14:paraId="5AB23595">
            <w:pPr>
              <w:spacing w:line="360" w:lineRule="auto"/>
              <w:jc w:val="center"/>
              <w:rPr>
                <w:rFonts w:hint="eastAsia" w:ascii="宋体" w:hAnsi="宋体" w:eastAsia="宋体" w:cs="宋体"/>
                <w:sz w:val="24"/>
                <w:szCs w:val="24"/>
              </w:rPr>
            </w:pPr>
          </w:p>
        </w:tc>
        <w:tc>
          <w:tcPr>
            <w:tcW w:w="845" w:type="dxa"/>
            <w:noWrap w:val="0"/>
            <w:vAlign w:val="center"/>
          </w:tcPr>
          <w:p w14:paraId="56E59AD1">
            <w:pPr>
              <w:spacing w:line="360" w:lineRule="auto"/>
              <w:jc w:val="center"/>
              <w:rPr>
                <w:rFonts w:hint="eastAsia" w:ascii="宋体" w:hAnsi="宋体" w:eastAsia="宋体" w:cs="宋体"/>
                <w:sz w:val="24"/>
                <w:szCs w:val="24"/>
              </w:rPr>
            </w:pPr>
          </w:p>
        </w:tc>
        <w:tc>
          <w:tcPr>
            <w:tcW w:w="1750" w:type="dxa"/>
            <w:noWrap w:val="0"/>
            <w:vAlign w:val="center"/>
          </w:tcPr>
          <w:p w14:paraId="4F2384C5">
            <w:pPr>
              <w:spacing w:line="360" w:lineRule="auto"/>
              <w:jc w:val="center"/>
              <w:rPr>
                <w:rFonts w:hint="eastAsia" w:ascii="宋体" w:hAnsi="宋体" w:eastAsia="宋体" w:cs="宋体"/>
                <w:sz w:val="24"/>
                <w:szCs w:val="24"/>
              </w:rPr>
            </w:pPr>
          </w:p>
        </w:tc>
        <w:tc>
          <w:tcPr>
            <w:tcW w:w="744" w:type="dxa"/>
            <w:noWrap w:val="0"/>
            <w:vAlign w:val="center"/>
          </w:tcPr>
          <w:p w14:paraId="22EF2A07">
            <w:pPr>
              <w:spacing w:line="360" w:lineRule="auto"/>
              <w:jc w:val="center"/>
              <w:rPr>
                <w:rFonts w:hint="eastAsia" w:ascii="宋体" w:hAnsi="宋体" w:eastAsia="宋体" w:cs="宋体"/>
                <w:sz w:val="24"/>
                <w:szCs w:val="24"/>
              </w:rPr>
            </w:pPr>
          </w:p>
        </w:tc>
      </w:tr>
      <w:tr w14:paraId="0F3A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E331A14">
            <w:pPr>
              <w:spacing w:line="360" w:lineRule="auto"/>
              <w:jc w:val="center"/>
              <w:rPr>
                <w:rFonts w:hint="eastAsia" w:ascii="宋体" w:hAnsi="宋体" w:eastAsia="宋体" w:cs="宋体"/>
                <w:sz w:val="24"/>
                <w:szCs w:val="24"/>
              </w:rPr>
            </w:pPr>
          </w:p>
        </w:tc>
        <w:tc>
          <w:tcPr>
            <w:tcW w:w="785" w:type="dxa"/>
            <w:noWrap w:val="0"/>
            <w:vAlign w:val="center"/>
          </w:tcPr>
          <w:p w14:paraId="70A46666">
            <w:pPr>
              <w:spacing w:line="360" w:lineRule="auto"/>
              <w:jc w:val="center"/>
              <w:rPr>
                <w:rFonts w:hint="eastAsia" w:ascii="宋体" w:hAnsi="宋体" w:eastAsia="宋体" w:cs="宋体"/>
                <w:sz w:val="24"/>
                <w:szCs w:val="24"/>
              </w:rPr>
            </w:pPr>
          </w:p>
        </w:tc>
        <w:tc>
          <w:tcPr>
            <w:tcW w:w="789" w:type="dxa"/>
            <w:noWrap w:val="0"/>
            <w:vAlign w:val="center"/>
          </w:tcPr>
          <w:p w14:paraId="5730FDBB">
            <w:pPr>
              <w:spacing w:line="360" w:lineRule="auto"/>
              <w:jc w:val="center"/>
              <w:rPr>
                <w:rFonts w:hint="eastAsia" w:ascii="宋体" w:hAnsi="宋体" w:eastAsia="宋体" w:cs="宋体"/>
                <w:sz w:val="24"/>
                <w:szCs w:val="24"/>
              </w:rPr>
            </w:pPr>
          </w:p>
        </w:tc>
        <w:tc>
          <w:tcPr>
            <w:tcW w:w="854" w:type="dxa"/>
            <w:noWrap w:val="0"/>
            <w:vAlign w:val="center"/>
          </w:tcPr>
          <w:p w14:paraId="389D9C91">
            <w:pPr>
              <w:spacing w:line="360" w:lineRule="auto"/>
              <w:jc w:val="center"/>
              <w:rPr>
                <w:rFonts w:hint="eastAsia" w:ascii="宋体" w:hAnsi="宋体" w:eastAsia="宋体" w:cs="宋体"/>
                <w:sz w:val="24"/>
                <w:szCs w:val="24"/>
              </w:rPr>
            </w:pPr>
          </w:p>
        </w:tc>
        <w:tc>
          <w:tcPr>
            <w:tcW w:w="692" w:type="dxa"/>
            <w:noWrap w:val="0"/>
            <w:vAlign w:val="center"/>
          </w:tcPr>
          <w:p w14:paraId="4BAB0249">
            <w:pPr>
              <w:spacing w:line="360" w:lineRule="auto"/>
              <w:jc w:val="center"/>
              <w:rPr>
                <w:rFonts w:hint="eastAsia" w:ascii="宋体" w:hAnsi="宋体" w:eastAsia="宋体" w:cs="宋体"/>
                <w:sz w:val="24"/>
                <w:szCs w:val="24"/>
              </w:rPr>
            </w:pPr>
          </w:p>
        </w:tc>
        <w:tc>
          <w:tcPr>
            <w:tcW w:w="692" w:type="dxa"/>
            <w:noWrap w:val="0"/>
            <w:vAlign w:val="center"/>
          </w:tcPr>
          <w:p w14:paraId="31A0255F">
            <w:pPr>
              <w:spacing w:line="360" w:lineRule="auto"/>
              <w:jc w:val="center"/>
              <w:rPr>
                <w:rFonts w:hint="eastAsia" w:ascii="宋体" w:hAnsi="宋体" w:eastAsia="宋体" w:cs="宋体"/>
                <w:sz w:val="24"/>
                <w:szCs w:val="24"/>
              </w:rPr>
            </w:pPr>
          </w:p>
        </w:tc>
        <w:tc>
          <w:tcPr>
            <w:tcW w:w="1156" w:type="dxa"/>
            <w:noWrap w:val="0"/>
            <w:vAlign w:val="center"/>
          </w:tcPr>
          <w:p w14:paraId="2E4C72B8">
            <w:pPr>
              <w:spacing w:line="360" w:lineRule="auto"/>
              <w:jc w:val="center"/>
              <w:rPr>
                <w:rFonts w:hint="eastAsia" w:ascii="宋体" w:hAnsi="宋体" w:eastAsia="宋体" w:cs="宋体"/>
                <w:sz w:val="24"/>
                <w:szCs w:val="24"/>
              </w:rPr>
            </w:pPr>
          </w:p>
        </w:tc>
        <w:tc>
          <w:tcPr>
            <w:tcW w:w="845" w:type="dxa"/>
            <w:noWrap w:val="0"/>
            <w:vAlign w:val="center"/>
          </w:tcPr>
          <w:p w14:paraId="50C0B0EE">
            <w:pPr>
              <w:spacing w:line="360" w:lineRule="auto"/>
              <w:jc w:val="center"/>
              <w:rPr>
                <w:rFonts w:hint="eastAsia" w:ascii="宋体" w:hAnsi="宋体" w:eastAsia="宋体" w:cs="宋体"/>
                <w:sz w:val="24"/>
                <w:szCs w:val="24"/>
              </w:rPr>
            </w:pPr>
          </w:p>
        </w:tc>
        <w:tc>
          <w:tcPr>
            <w:tcW w:w="1750" w:type="dxa"/>
            <w:noWrap w:val="0"/>
            <w:vAlign w:val="center"/>
          </w:tcPr>
          <w:p w14:paraId="2F49040E">
            <w:pPr>
              <w:spacing w:line="360" w:lineRule="auto"/>
              <w:jc w:val="center"/>
              <w:rPr>
                <w:rFonts w:hint="eastAsia" w:ascii="宋体" w:hAnsi="宋体" w:eastAsia="宋体" w:cs="宋体"/>
                <w:sz w:val="24"/>
                <w:szCs w:val="24"/>
              </w:rPr>
            </w:pPr>
          </w:p>
        </w:tc>
        <w:tc>
          <w:tcPr>
            <w:tcW w:w="744" w:type="dxa"/>
            <w:noWrap w:val="0"/>
            <w:vAlign w:val="center"/>
          </w:tcPr>
          <w:p w14:paraId="442F6EB7">
            <w:pPr>
              <w:spacing w:line="360" w:lineRule="auto"/>
              <w:jc w:val="center"/>
              <w:rPr>
                <w:rFonts w:hint="eastAsia" w:ascii="宋体" w:hAnsi="宋体" w:eastAsia="宋体" w:cs="宋体"/>
                <w:sz w:val="24"/>
                <w:szCs w:val="24"/>
              </w:rPr>
            </w:pPr>
          </w:p>
        </w:tc>
      </w:tr>
      <w:tr w14:paraId="00E9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EB5641A">
            <w:pPr>
              <w:spacing w:line="360" w:lineRule="auto"/>
              <w:jc w:val="center"/>
              <w:rPr>
                <w:rFonts w:hint="eastAsia" w:ascii="宋体" w:hAnsi="宋体" w:eastAsia="宋体" w:cs="宋体"/>
                <w:sz w:val="24"/>
                <w:szCs w:val="24"/>
              </w:rPr>
            </w:pPr>
          </w:p>
        </w:tc>
        <w:tc>
          <w:tcPr>
            <w:tcW w:w="785" w:type="dxa"/>
            <w:noWrap w:val="0"/>
            <w:vAlign w:val="center"/>
          </w:tcPr>
          <w:p w14:paraId="5A43F1A1">
            <w:pPr>
              <w:spacing w:line="360" w:lineRule="auto"/>
              <w:jc w:val="center"/>
              <w:rPr>
                <w:rFonts w:hint="eastAsia" w:ascii="宋体" w:hAnsi="宋体" w:eastAsia="宋体" w:cs="宋体"/>
                <w:sz w:val="24"/>
                <w:szCs w:val="24"/>
              </w:rPr>
            </w:pPr>
          </w:p>
        </w:tc>
        <w:tc>
          <w:tcPr>
            <w:tcW w:w="789" w:type="dxa"/>
            <w:noWrap w:val="0"/>
            <w:vAlign w:val="center"/>
          </w:tcPr>
          <w:p w14:paraId="56393042">
            <w:pPr>
              <w:spacing w:line="360" w:lineRule="auto"/>
              <w:jc w:val="center"/>
              <w:rPr>
                <w:rFonts w:hint="eastAsia" w:ascii="宋体" w:hAnsi="宋体" w:eastAsia="宋体" w:cs="宋体"/>
                <w:sz w:val="24"/>
                <w:szCs w:val="24"/>
              </w:rPr>
            </w:pPr>
          </w:p>
        </w:tc>
        <w:tc>
          <w:tcPr>
            <w:tcW w:w="854" w:type="dxa"/>
            <w:noWrap w:val="0"/>
            <w:vAlign w:val="center"/>
          </w:tcPr>
          <w:p w14:paraId="7D0349F8">
            <w:pPr>
              <w:spacing w:line="360" w:lineRule="auto"/>
              <w:jc w:val="center"/>
              <w:rPr>
                <w:rFonts w:hint="eastAsia" w:ascii="宋体" w:hAnsi="宋体" w:eastAsia="宋体" w:cs="宋体"/>
                <w:sz w:val="24"/>
                <w:szCs w:val="24"/>
              </w:rPr>
            </w:pPr>
          </w:p>
        </w:tc>
        <w:tc>
          <w:tcPr>
            <w:tcW w:w="692" w:type="dxa"/>
            <w:noWrap w:val="0"/>
            <w:vAlign w:val="center"/>
          </w:tcPr>
          <w:p w14:paraId="0F0313ED">
            <w:pPr>
              <w:spacing w:line="360" w:lineRule="auto"/>
              <w:jc w:val="center"/>
              <w:rPr>
                <w:rFonts w:hint="eastAsia" w:ascii="宋体" w:hAnsi="宋体" w:eastAsia="宋体" w:cs="宋体"/>
                <w:sz w:val="24"/>
                <w:szCs w:val="24"/>
              </w:rPr>
            </w:pPr>
          </w:p>
        </w:tc>
        <w:tc>
          <w:tcPr>
            <w:tcW w:w="692" w:type="dxa"/>
            <w:noWrap w:val="0"/>
            <w:vAlign w:val="center"/>
          </w:tcPr>
          <w:p w14:paraId="2CD6B12A">
            <w:pPr>
              <w:spacing w:line="360" w:lineRule="auto"/>
              <w:jc w:val="center"/>
              <w:rPr>
                <w:rFonts w:hint="eastAsia" w:ascii="宋体" w:hAnsi="宋体" w:eastAsia="宋体" w:cs="宋体"/>
                <w:sz w:val="24"/>
                <w:szCs w:val="24"/>
              </w:rPr>
            </w:pPr>
          </w:p>
        </w:tc>
        <w:tc>
          <w:tcPr>
            <w:tcW w:w="1156" w:type="dxa"/>
            <w:noWrap w:val="0"/>
            <w:vAlign w:val="center"/>
          </w:tcPr>
          <w:p w14:paraId="5C3717B1">
            <w:pPr>
              <w:spacing w:line="360" w:lineRule="auto"/>
              <w:jc w:val="center"/>
              <w:rPr>
                <w:rFonts w:hint="eastAsia" w:ascii="宋体" w:hAnsi="宋体" w:eastAsia="宋体" w:cs="宋体"/>
                <w:sz w:val="24"/>
                <w:szCs w:val="24"/>
              </w:rPr>
            </w:pPr>
          </w:p>
        </w:tc>
        <w:tc>
          <w:tcPr>
            <w:tcW w:w="845" w:type="dxa"/>
            <w:noWrap w:val="0"/>
            <w:vAlign w:val="center"/>
          </w:tcPr>
          <w:p w14:paraId="2D471626">
            <w:pPr>
              <w:spacing w:line="360" w:lineRule="auto"/>
              <w:jc w:val="center"/>
              <w:rPr>
                <w:rFonts w:hint="eastAsia" w:ascii="宋体" w:hAnsi="宋体" w:eastAsia="宋体" w:cs="宋体"/>
                <w:sz w:val="24"/>
                <w:szCs w:val="24"/>
              </w:rPr>
            </w:pPr>
          </w:p>
        </w:tc>
        <w:tc>
          <w:tcPr>
            <w:tcW w:w="1750" w:type="dxa"/>
            <w:noWrap w:val="0"/>
            <w:vAlign w:val="center"/>
          </w:tcPr>
          <w:p w14:paraId="3A45ACB9">
            <w:pPr>
              <w:spacing w:line="360" w:lineRule="auto"/>
              <w:jc w:val="center"/>
              <w:rPr>
                <w:rFonts w:hint="eastAsia" w:ascii="宋体" w:hAnsi="宋体" w:eastAsia="宋体" w:cs="宋体"/>
                <w:sz w:val="24"/>
                <w:szCs w:val="24"/>
              </w:rPr>
            </w:pPr>
          </w:p>
        </w:tc>
        <w:tc>
          <w:tcPr>
            <w:tcW w:w="744" w:type="dxa"/>
            <w:noWrap w:val="0"/>
            <w:vAlign w:val="center"/>
          </w:tcPr>
          <w:p w14:paraId="177BC3DC">
            <w:pPr>
              <w:spacing w:line="360" w:lineRule="auto"/>
              <w:jc w:val="center"/>
              <w:rPr>
                <w:rFonts w:hint="eastAsia" w:ascii="宋体" w:hAnsi="宋体" w:eastAsia="宋体" w:cs="宋体"/>
                <w:sz w:val="24"/>
                <w:szCs w:val="24"/>
              </w:rPr>
            </w:pPr>
          </w:p>
        </w:tc>
      </w:tr>
      <w:tr w14:paraId="655C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17083EE">
            <w:pPr>
              <w:spacing w:line="360" w:lineRule="auto"/>
              <w:jc w:val="center"/>
              <w:rPr>
                <w:rFonts w:hint="eastAsia" w:ascii="宋体" w:hAnsi="宋体" w:eastAsia="宋体" w:cs="宋体"/>
                <w:sz w:val="24"/>
                <w:szCs w:val="24"/>
              </w:rPr>
            </w:pPr>
          </w:p>
        </w:tc>
        <w:tc>
          <w:tcPr>
            <w:tcW w:w="785" w:type="dxa"/>
            <w:noWrap w:val="0"/>
            <w:vAlign w:val="center"/>
          </w:tcPr>
          <w:p w14:paraId="175F9A77">
            <w:pPr>
              <w:spacing w:line="360" w:lineRule="auto"/>
              <w:jc w:val="center"/>
              <w:rPr>
                <w:rFonts w:hint="eastAsia" w:ascii="宋体" w:hAnsi="宋体" w:eastAsia="宋体" w:cs="宋体"/>
                <w:sz w:val="24"/>
                <w:szCs w:val="24"/>
              </w:rPr>
            </w:pPr>
          </w:p>
        </w:tc>
        <w:tc>
          <w:tcPr>
            <w:tcW w:w="789" w:type="dxa"/>
            <w:noWrap w:val="0"/>
            <w:vAlign w:val="center"/>
          </w:tcPr>
          <w:p w14:paraId="0EB68EF5">
            <w:pPr>
              <w:spacing w:line="360" w:lineRule="auto"/>
              <w:jc w:val="center"/>
              <w:rPr>
                <w:rFonts w:hint="eastAsia" w:ascii="宋体" w:hAnsi="宋体" w:eastAsia="宋体" w:cs="宋体"/>
                <w:sz w:val="24"/>
                <w:szCs w:val="24"/>
              </w:rPr>
            </w:pPr>
          </w:p>
        </w:tc>
        <w:tc>
          <w:tcPr>
            <w:tcW w:w="854" w:type="dxa"/>
            <w:noWrap w:val="0"/>
            <w:vAlign w:val="center"/>
          </w:tcPr>
          <w:p w14:paraId="59EBDBCD">
            <w:pPr>
              <w:spacing w:line="360" w:lineRule="auto"/>
              <w:jc w:val="center"/>
              <w:rPr>
                <w:rFonts w:hint="eastAsia" w:ascii="宋体" w:hAnsi="宋体" w:eastAsia="宋体" w:cs="宋体"/>
                <w:sz w:val="24"/>
                <w:szCs w:val="24"/>
              </w:rPr>
            </w:pPr>
          </w:p>
        </w:tc>
        <w:tc>
          <w:tcPr>
            <w:tcW w:w="692" w:type="dxa"/>
            <w:noWrap w:val="0"/>
            <w:vAlign w:val="center"/>
          </w:tcPr>
          <w:p w14:paraId="715279D6">
            <w:pPr>
              <w:spacing w:line="360" w:lineRule="auto"/>
              <w:jc w:val="center"/>
              <w:rPr>
                <w:rFonts w:hint="eastAsia" w:ascii="宋体" w:hAnsi="宋体" w:eastAsia="宋体" w:cs="宋体"/>
                <w:sz w:val="24"/>
                <w:szCs w:val="24"/>
              </w:rPr>
            </w:pPr>
          </w:p>
        </w:tc>
        <w:tc>
          <w:tcPr>
            <w:tcW w:w="692" w:type="dxa"/>
            <w:noWrap w:val="0"/>
            <w:vAlign w:val="center"/>
          </w:tcPr>
          <w:p w14:paraId="2461CA56">
            <w:pPr>
              <w:spacing w:line="360" w:lineRule="auto"/>
              <w:jc w:val="center"/>
              <w:rPr>
                <w:rFonts w:hint="eastAsia" w:ascii="宋体" w:hAnsi="宋体" w:eastAsia="宋体" w:cs="宋体"/>
                <w:sz w:val="24"/>
                <w:szCs w:val="24"/>
              </w:rPr>
            </w:pPr>
          </w:p>
        </w:tc>
        <w:tc>
          <w:tcPr>
            <w:tcW w:w="1156" w:type="dxa"/>
            <w:noWrap w:val="0"/>
            <w:vAlign w:val="center"/>
          </w:tcPr>
          <w:p w14:paraId="292FB6A8">
            <w:pPr>
              <w:spacing w:line="360" w:lineRule="auto"/>
              <w:jc w:val="center"/>
              <w:rPr>
                <w:rFonts w:hint="eastAsia" w:ascii="宋体" w:hAnsi="宋体" w:eastAsia="宋体" w:cs="宋体"/>
                <w:sz w:val="24"/>
                <w:szCs w:val="24"/>
              </w:rPr>
            </w:pPr>
          </w:p>
        </w:tc>
        <w:tc>
          <w:tcPr>
            <w:tcW w:w="845" w:type="dxa"/>
            <w:noWrap w:val="0"/>
            <w:vAlign w:val="center"/>
          </w:tcPr>
          <w:p w14:paraId="2E6E8C94">
            <w:pPr>
              <w:spacing w:line="360" w:lineRule="auto"/>
              <w:jc w:val="center"/>
              <w:rPr>
                <w:rFonts w:hint="eastAsia" w:ascii="宋体" w:hAnsi="宋体" w:eastAsia="宋体" w:cs="宋体"/>
                <w:sz w:val="24"/>
                <w:szCs w:val="24"/>
              </w:rPr>
            </w:pPr>
          </w:p>
        </w:tc>
        <w:tc>
          <w:tcPr>
            <w:tcW w:w="1750" w:type="dxa"/>
            <w:noWrap w:val="0"/>
            <w:vAlign w:val="center"/>
          </w:tcPr>
          <w:p w14:paraId="5A0891B2">
            <w:pPr>
              <w:spacing w:line="360" w:lineRule="auto"/>
              <w:jc w:val="center"/>
              <w:rPr>
                <w:rFonts w:hint="eastAsia" w:ascii="宋体" w:hAnsi="宋体" w:eastAsia="宋体" w:cs="宋体"/>
                <w:sz w:val="24"/>
                <w:szCs w:val="24"/>
              </w:rPr>
            </w:pPr>
          </w:p>
        </w:tc>
        <w:tc>
          <w:tcPr>
            <w:tcW w:w="744" w:type="dxa"/>
            <w:noWrap w:val="0"/>
            <w:vAlign w:val="center"/>
          </w:tcPr>
          <w:p w14:paraId="50D52BFA">
            <w:pPr>
              <w:spacing w:line="360" w:lineRule="auto"/>
              <w:jc w:val="center"/>
              <w:rPr>
                <w:rFonts w:hint="eastAsia" w:ascii="宋体" w:hAnsi="宋体" w:eastAsia="宋体" w:cs="宋体"/>
                <w:sz w:val="24"/>
                <w:szCs w:val="24"/>
              </w:rPr>
            </w:pPr>
          </w:p>
        </w:tc>
      </w:tr>
      <w:tr w14:paraId="21E2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2A4CF64">
            <w:pPr>
              <w:spacing w:line="360" w:lineRule="auto"/>
              <w:jc w:val="center"/>
              <w:rPr>
                <w:rFonts w:hint="eastAsia" w:ascii="宋体" w:hAnsi="宋体" w:eastAsia="宋体" w:cs="宋体"/>
                <w:sz w:val="24"/>
                <w:szCs w:val="24"/>
              </w:rPr>
            </w:pPr>
          </w:p>
        </w:tc>
        <w:tc>
          <w:tcPr>
            <w:tcW w:w="785" w:type="dxa"/>
            <w:noWrap w:val="0"/>
            <w:vAlign w:val="center"/>
          </w:tcPr>
          <w:p w14:paraId="2DB5C5C9">
            <w:pPr>
              <w:spacing w:line="360" w:lineRule="auto"/>
              <w:jc w:val="center"/>
              <w:rPr>
                <w:rFonts w:hint="eastAsia" w:ascii="宋体" w:hAnsi="宋体" w:eastAsia="宋体" w:cs="宋体"/>
                <w:sz w:val="24"/>
                <w:szCs w:val="24"/>
              </w:rPr>
            </w:pPr>
          </w:p>
        </w:tc>
        <w:tc>
          <w:tcPr>
            <w:tcW w:w="789" w:type="dxa"/>
            <w:noWrap w:val="0"/>
            <w:vAlign w:val="center"/>
          </w:tcPr>
          <w:p w14:paraId="39379AD8">
            <w:pPr>
              <w:spacing w:line="360" w:lineRule="auto"/>
              <w:jc w:val="center"/>
              <w:rPr>
                <w:rFonts w:hint="eastAsia" w:ascii="宋体" w:hAnsi="宋体" w:eastAsia="宋体" w:cs="宋体"/>
                <w:sz w:val="24"/>
                <w:szCs w:val="24"/>
              </w:rPr>
            </w:pPr>
          </w:p>
        </w:tc>
        <w:tc>
          <w:tcPr>
            <w:tcW w:w="854" w:type="dxa"/>
            <w:noWrap w:val="0"/>
            <w:vAlign w:val="center"/>
          </w:tcPr>
          <w:p w14:paraId="2D667F71">
            <w:pPr>
              <w:spacing w:line="360" w:lineRule="auto"/>
              <w:jc w:val="center"/>
              <w:rPr>
                <w:rFonts w:hint="eastAsia" w:ascii="宋体" w:hAnsi="宋体" w:eastAsia="宋体" w:cs="宋体"/>
                <w:sz w:val="24"/>
                <w:szCs w:val="24"/>
              </w:rPr>
            </w:pPr>
          </w:p>
        </w:tc>
        <w:tc>
          <w:tcPr>
            <w:tcW w:w="692" w:type="dxa"/>
            <w:noWrap w:val="0"/>
            <w:vAlign w:val="center"/>
          </w:tcPr>
          <w:p w14:paraId="38C71B6B">
            <w:pPr>
              <w:spacing w:line="360" w:lineRule="auto"/>
              <w:jc w:val="center"/>
              <w:rPr>
                <w:rFonts w:hint="eastAsia" w:ascii="宋体" w:hAnsi="宋体" w:eastAsia="宋体" w:cs="宋体"/>
                <w:sz w:val="24"/>
                <w:szCs w:val="24"/>
              </w:rPr>
            </w:pPr>
          </w:p>
        </w:tc>
        <w:tc>
          <w:tcPr>
            <w:tcW w:w="692" w:type="dxa"/>
            <w:noWrap w:val="0"/>
            <w:vAlign w:val="center"/>
          </w:tcPr>
          <w:p w14:paraId="770BEB19">
            <w:pPr>
              <w:spacing w:line="360" w:lineRule="auto"/>
              <w:jc w:val="center"/>
              <w:rPr>
                <w:rFonts w:hint="eastAsia" w:ascii="宋体" w:hAnsi="宋体" w:eastAsia="宋体" w:cs="宋体"/>
                <w:sz w:val="24"/>
                <w:szCs w:val="24"/>
              </w:rPr>
            </w:pPr>
          </w:p>
        </w:tc>
        <w:tc>
          <w:tcPr>
            <w:tcW w:w="1156" w:type="dxa"/>
            <w:noWrap w:val="0"/>
            <w:vAlign w:val="center"/>
          </w:tcPr>
          <w:p w14:paraId="193F152C">
            <w:pPr>
              <w:spacing w:line="360" w:lineRule="auto"/>
              <w:jc w:val="center"/>
              <w:rPr>
                <w:rFonts w:hint="eastAsia" w:ascii="宋体" w:hAnsi="宋体" w:eastAsia="宋体" w:cs="宋体"/>
                <w:sz w:val="24"/>
                <w:szCs w:val="24"/>
              </w:rPr>
            </w:pPr>
          </w:p>
        </w:tc>
        <w:tc>
          <w:tcPr>
            <w:tcW w:w="845" w:type="dxa"/>
            <w:noWrap w:val="0"/>
            <w:vAlign w:val="center"/>
          </w:tcPr>
          <w:p w14:paraId="63A5456E">
            <w:pPr>
              <w:spacing w:line="360" w:lineRule="auto"/>
              <w:jc w:val="center"/>
              <w:rPr>
                <w:rFonts w:hint="eastAsia" w:ascii="宋体" w:hAnsi="宋体" w:eastAsia="宋体" w:cs="宋体"/>
                <w:sz w:val="24"/>
                <w:szCs w:val="24"/>
              </w:rPr>
            </w:pPr>
          </w:p>
        </w:tc>
        <w:tc>
          <w:tcPr>
            <w:tcW w:w="1750" w:type="dxa"/>
            <w:noWrap w:val="0"/>
            <w:vAlign w:val="center"/>
          </w:tcPr>
          <w:p w14:paraId="10B974C4">
            <w:pPr>
              <w:spacing w:line="360" w:lineRule="auto"/>
              <w:jc w:val="center"/>
              <w:rPr>
                <w:rFonts w:hint="eastAsia" w:ascii="宋体" w:hAnsi="宋体" w:eastAsia="宋体" w:cs="宋体"/>
                <w:sz w:val="24"/>
                <w:szCs w:val="24"/>
              </w:rPr>
            </w:pPr>
          </w:p>
        </w:tc>
        <w:tc>
          <w:tcPr>
            <w:tcW w:w="744" w:type="dxa"/>
            <w:noWrap w:val="0"/>
            <w:vAlign w:val="center"/>
          </w:tcPr>
          <w:p w14:paraId="514932B1">
            <w:pPr>
              <w:spacing w:line="360" w:lineRule="auto"/>
              <w:jc w:val="center"/>
              <w:rPr>
                <w:rFonts w:hint="eastAsia" w:ascii="宋体" w:hAnsi="宋体" w:eastAsia="宋体" w:cs="宋体"/>
                <w:sz w:val="24"/>
                <w:szCs w:val="24"/>
              </w:rPr>
            </w:pPr>
          </w:p>
        </w:tc>
      </w:tr>
      <w:tr w14:paraId="5C5A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77D8CFAB">
            <w:pPr>
              <w:spacing w:line="360" w:lineRule="auto"/>
              <w:jc w:val="center"/>
              <w:rPr>
                <w:rFonts w:hint="eastAsia" w:ascii="宋体" w:hAnsi="宋体" w:eastAsia="宋体" w:cs="宋体"/>
                <w:sz w:val="24"/>
                <w:szCs w:val="24"/>
              </w:rPr>
            </w:pPr>
          </w:p>
        </w:tc>
        <w:tc>
          <w:tcPr>
            <w:tcW w:w="785" w:type="dxa"/>
            <w:noWrap w:val="0"/>
            <w:vAlign w:val="center"/>
          </w:tcPr>
          <w:p w14:paraId="4C8C7636">
            <w:pPr>
              <w:spacing w:line="360" w:lineRule="auto"/>
              <w:jc w:val="center"/>
              <w:rPr>
                <w:rFonts w:hint="eastAsia" w:ascii="宋体" w:hAnsi="宋体" w:eastAsia="宋体" w:cs="宋体"/>
                <w:sz w:val="24"/>
                <w:szCs w:val="24"/>
              </w:rPr>
            </w:pPr>
          </w:p>
        </w:tc>
        <w:tc>
          <w:tcPr>
            <w:tcW w:w="789" w:type="dxa"/>
            <w:noWrap w:val="0"/>
            <w:vAlign w:val="center"/>
          </w:tcPr>
          <w:p w14:paraId="4A9321DD">
            <w:pPr>
              <w:spacing w:line="360" w:lineRule="auto"/>
              <w:jc w:val="center"/>
              <w:rPr>
                <w:rFonts w:hint="eastAsia" w:ascii="宋体" w:hAnsi="宋体" w:eastAsia="宋体" w:cs="宋体"/>
                <w:sz w:val="24"/>
                <w:szCs w:val="24"/>
              </w:rPr>
            </w:pPr>
          </w:p>
        </w:tc>
        <w:tc>
          <w:tcPr>
            <w:tcW w:w="854" w:type="dxa"/>
            <w:noWrap w:val="0"/>
            <w:vAlign w:val="center"/>
          </w:tcPr>
          <w:p w14:paraId="7DD7B85D">
            <w:pPr>
              <w:spacing w:line="360" w:lineRule="auto"/>
              <w:jc w:val="center"/>
              <w:rPr>
                <w:rFonts w:hint="eastAsia" w:ascii="宋体" w:hAnsi="宋体" w:eastAsia="宋体" w:cs="宋体"/>
                <w:sz w:val="24"/>
                <w:szCs w:val="24"/>
              </w:rPr>
            </w:pPr>
          </w:p>
        </w:tc>
        <w:tc>
          <w:tcPr>
            <w:tcW w:w="692" w:type="dxa"/>
            <w:noWrap w:val="0"/>
            <w:vAlign w:val="center"/>
          </w:tcPr>
          <w:p w14:paraId="51B9C34E">
            <w:pPr>
              <w:spacing w:line="360" w:lineRule="auto"/>
              <w:jc w:val="center"/>
              <w:rPr>
                <w:rFonts w:hint="eastAsia" w:ascii="宋体" w:hAnsi="宋体" w:eastAsia="宋体" w:cs="宋体"/>
                <w:sz w:val="24"/>
                <w:szCs w:val="24"/>
              </w:rPr>
            </w:pPr>
          </w:p>
        </w:tc>
        <w:tc>
          <w:tcPr>
            <w:tcW w:w="692" w:type="dxa"/>
            <w:noWrap w:val="0"/>
            <w:vAlign w:val="center"/>
          </w:tcPr>
          <w:p w14:paraId="2E2F93F1">
            <w:pPr>
              <w:spacing w:line="360" w:lineRule="auto"/>
              <w:jc w:val="center"/>
              <w:rPr>
                <w:rFonts w:hint="eastAsia" w:ascii="宋体" w:hAnsi="宋体" w:eastAsia="宋体" w:cs="宋体"/>
                <w:sz w:val="24"/>
                <w:szCs w:val="24"/>
              </w:rPr>
            </w:pPr>
          </w:p>
        </w:tc>
        <w:tc>
          <w:tcPr>
            <w:tcW w:w="1156" w:type="dxa"/>
            <w:noWrap w:val="0"/>
            <w:vAlign w:val="center"/>
          </w:tcPr>
          <w:p w14:paraId="7F5BF9A1">
            <w:pPr>
              <w:spacing w:line="360" w:lineRule="auto"/>
              <w:jc w:val="center"/>
              <w:rPr>
                <w:rFonts w:hint="eastAsia" w:ascii="宋体" w:hAnsi="宋体" w:eastAsia="宋体" w:cs="宋体"/>
                <w:sz w:val="24"/>
                <w:szCs w:val="24"/>
              </w:rPr>
            </w:pPr>
          </w:p>
        </w:tc>
        <w:tc>
          <w:tcPr>
            <w:tcW w:w="845" w:type="dxa"/>
            <w:noWrap w:val="0"/>
            <w:vAlign w:val="center"/>
          </w:tcPr>
          <w:p w14:paraId="4E43DB14">
            <w:pPr>
              <w:spacing w:line="360" w:lineRule="auto"/>
              <w:jc w:val="center"/>
              <w:rPr>
                <w:rFonts w:hint="eastAsia" w:ascii="宋体" w:hAnsi="宋体" w:eastAsia="宋体" w:cs="宋体"/>
                <w:sz w:val="24"/>
                <w:szCs w:val="24"/>
              </w:rPr>
            </w:pPr>
          </w:p>
        </w:tc>
        <w:tc>
          <w:tcPr>
            <w:tcW w:w="1750" w:type="dxa"/>
            <w:noWrap w:val="0"/>
            <w:vAlign w:val="center"/>
          </w:tcPr>
          <w:p w14:paraId="2934AE94">
            <w:pPr>
              <w:spacing w:line="360" w:lineRule="auto"/>
              <w:jc w:val="center"/>
              <w:rPr>
                <w:rFonts w:hint="eastAsia" w:ascii="宋体" w:hAnsi="宋体" w:eastAsia="宋体" w:cs="宋体"/>
                <w:sz w:val="24"/>
                <w:szCs w:val="24"/>
              </w:rPr>
            </w:pPr>
          </w:p>
        </w:tc>
        <w:tc>
          <w:tcPr>
            <w:tcW w:w="744" w:type="dxa"/>
            <w:noWrap w:val="0"/>
            <w:vAlign w:val="center"/>
          </w:tcPr>
          <w:p w14:paraId="771313A9">
            <w:pPr>
              <w:spacing w:line="360" w:lineRule="auto"/>
              <w:jc w:val="center"/>
              <w:rPr>
                <w:rFonts w:hint="eastAsia" w:ascii="宋体" w:hAnsi="宋体" w:eastAsia="宋体" w:cs="宋体"/>
                <w:sz w:val="24"/>
                <w:szCs w:val="24"/>
              </w:rPr>
            </w:pPr>
          </w:p>
        </w:tc>
      </w:tr>
      <w:tr w14:paraId="1274D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1A30EA6">
            <w:pPr>
              <w:spacing w:line="360" w:lineRule="auto"/>
              <w:jc w:val="center"/>
              <w:rPr>
                <w:rFonts w:hint="eastAsia" w:ascii="宋体" w:hAnsi="宋体" w:eastAsia="宋体" w:cs="宋体"/>
                <w:sz w:val="24"/>
                <w:szCs w:val="24"/>
              </w:rPr>
            </w:pPr>
          </w:p>
        </w:tc>
        <w:tc>
          <w:tcPr>
            <w:tcW w:w="785" w:type="dxa"/>
            <w:noWrap w:val="0"/>
            <w:vAlign w:val="center"/>
          </w:tcPr>
          <w:p w14:paraId="6F67E338">
            <w:pPr>
              <w:spacing w:line="360" w:lineRule="auto"/>
              <w:jc w:val="center"/>
              <w:rPr>
                <w:rFonts w:hint="eastAsia" w:ascii="宋体" w:hAnsi="宋体" w:eastAsia="宋体" w:cs="宋体"/>
                <w:sz w:val="24"/>
                <w:szCs w:val="24"/>
              </w:rPr>
            </w:pPr>
          </w:p>
        </w:tc>
        <w:tc>
          <w:tcPr>
            <w:tcW w:w="789" w:type="dxa"/>
            <w:noWrap w:val="0"/>
            <w:vAlign w:val="center"/>
          </w:tcPr>
          <w:p w14:paraId="5E4617C3">
            <w:pPr>
              <w:spacing w:line="360" w:lineRule="auto"/>
              <w:jc w:val="center"/>
              <w:rPr>
                <w:rFonts w:hint="eastAsia" w:ascii="宋体" w:hAnsi="宋体" w:eastAsia="宋体" w:cs="宋体"/>
                <w:sz w:val="24"/>
                <w:szCs w:val="24"/>
              </w:rPr>
            </w:pPr>
          </w:p>
        </w:tc>
        <w:tc>
          <w:tcPr>
            <w:tcW w:w="854" w:type="dxa"/>
            <w:noWrap w:val="0"/>
            <w:vAlign w:val="center"/>
          </w:tcPr>
          <w:p w14:paraId="1052E790">
            <w:pPr>
              <w:spacing w:line="360" w:lineRule="auto"/>
              <w:jc w:val="center"/>
              <w:rPr>
                <w:rFonts w:hint="eastAsia" w:ascii="宋体" w:hAnsi="宋体" w:eastAsia="宋体" w:cs="宋体"/>
                <w:sz w:val="24"/>
                <w:szCs w:val="24"/>
              </w:rPr>
            </w:pPr>
          </w:p>
        </w:tc>
        <w:tc>
          <w:tcPr>
            <w:tcW w:w="692" w:type="dxa"/>
            <w:noWrap w:val="0"/>
            <w:vAlign w:val="center"/>
          </w:tcPr>
          <w:p w14:paraId="11FC7D26">
            <w:pPr>
              <w:spacing w:line="360" w:lineRule="auto"/>
              <w:jc w:val="center"/>
              <w:rPr>
                <w:rFonts w:hint="eastAsia" w:ascii="宋体" w:hAnsi="宋体" w:eastAsia="宋体" w:cs="宋体"/>
                <w:sz w:val="24"/>
                <w:szCs w:val="24"/>
              </w:rPr>
            </w:pPr>
          </w:p>
        </w:tc>
        <w:tc>
          <w:tcPr>
            <w:tcW w:w="692" w:type="dxa"/>
            <w:noWrap w:val="0"/>
            <w:vAlign w:val="center"/>
          </w:tcPr>
          <w:p w14:paraId="77D06856">
            <w:pPr>
              <w:spacing w:line="360" w:lineRule="auto"/>
              <w:jc w:val="center"/>
              <w:rPr>
                <w:rFonts w:hint="eastAsia" w:ascii="宋体" w:hAnsi="宋体" w:eastAsia="宋体" w:cs="宋体"/>
                <w:sz w:val="24"/>
                <w:szCs w:val="24"/>
              </w:rPr>
            </w:pPr>
          </w:p>
        </w:tc>
        <w:tc>
          <w:tcPr>
            <w:tcW w:w="1156" w:type="dxa"/>
            <w:noWrap w:val="0"/>
            <w:vAlign w:val="center"/>
          </w:tcPr>
          <w:p w14:paraId="3A49DC8D">
            <w:pPr>
              <w:spacing w:line="360" w:lineRule="auto"/>
              <w:jc w:val="center"/>
              <w:rPr>
                <w:rFonts w:hint="eastAsia" w:ascii="宋体" w:hAnsi="宋体" w:eastAsia="宋体" w:cs="宋体"/>
                <w:sz w:val="24"/>
                <w:szCs w:val="24"/>
              </w:rPr>
            </w:pPr>
          </w:p>
        </w:tc>
        <w:tc>
          <w:tcPr>
            <w:tcW w:w="845" w:type="dxa"/>
            <w:noWrap w:val="0"/>
            <w:vAlign w:val="center"/>
          </w:tcPr>
          <w:p w14:paraId="55E3D40D">
            <w:pPr>
              <w:spacing w:line="360" w:lineRule="auto"/>
              <w:jc w:val="center"/>
              <w:rPr>
                <w:rFonts w:hint="eastAsia" w:ascii="宋体" w:hAnsi="宋体" w:eastAsia="宋体" w:cs="宋体"/>
                <w:sz w:val="24"/>
                <w:szCs w:val="24"/>
              </w:rPr>
            </w:pPr>
          </w:p>
        </w:tc>
        <w:tc>
          <w:tcPr>
            <w:tcW w:w="1750" w:type="dxa"/>
            <w:noWrap w:val="0"/>
            <w:vAlign w:val="center"/>
          </w:tcPr>
          <w:p w14:paraId="33025710">
            <w:pPr>
              <w:spacing w:line="360" w:lineRule="auto"/>
              <w:jc w:val="center"/>
              <w:rPr>
                <w:rFonts w:hint="eastAsia" w:ascii="宋体" w:hAnsi="宋体" w:eastAsia="宋体" w:cs="宋体"/>
                <w:sz w:val="24"/>
                <w:szCs w:val="24"/>
              </w:rPr>
            </w:pPr>
          </w:p>
        </w:tc>
        <w:tc>
          <w:tcPr>
            <w:tcW w:w="744" w:type="dxa"/>
            <w:noWrap w:val="0"/>
            <w:vAlign w:val="center"/>
          </w:tcPr>
          <w:p w14:paraId="17CC98C2">
            <w:pPr>
              <w:spacing w:line="360" w:lineRule="auto"/>
              <w:jc w:val="center"/>
              <w:rPr>
                <w:rFonts w:hint="eastAsia" w:ascii="宋体" w:hAnsi="宋体" w:eastAsia="宋体" w:cs="宋体"/>
                <w:sz w:val="24"/>
                <w:szCs w:val="24"/>
              </w:rPr>
            </w:pPr>
          </w:p>
        </w:tc>
      </w:tr>
      <w:tr w14:paraId="734E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C78D09B">
            <w:pPr>
              <w:spacing w:line="360" w:lineRule="auto"/>
              <w:jc w:val="center"/>
              <w:rPr>
                <w:rFonts w:hint="eastAsia" w:ascii="宋体" w:hAnsi="宋体" w:eastAsia="宋体" w:cs="宋体"/>
                <w:sz w:val="24"/>
                <w:szCs w:val="24"/>
              </w:rPr>
            </w:pPr>
          </w:p>
        </w:tc>
        <w:tc>
          <w:tcPr>
            <w:tcW w:w="785" w:type="dxa"/>
            <w:noWrap w:val="0"/>
            <w:vAlign w:val="center"/>
          </w:tcPr>
          <w:p w14:paraId="2AD2E4D7">
            <w:pPr>
              <w:spacing w:line="360" w:lineRule="auto"/>
              <w:jc w:val="center"/>
              <w:rPr>
                <w:rFonts w:hint="eastAsia" w:ascii="宋体" w:hAnsi="宋体" w:eastAsia="宋体" w:cs="宋体"/>
                <w:sz w:val="24"/>
                <w:szCs w:val="24"/>
              </w:rPr>
            </w:pPr>
          </w:p>
        </w:tc>
        <w:tc>
          <w:tcPr>
            <w:tcW w:w="789" w:type="dxa"/>
            <w:noWrap w:val="0"/>
            <w:vAlign w:val="center"/>
          </w:tcPr>
          <w:p w14:paraId="574D71A0">
            <w:pPr>
              <w:spacing w:line="360" w:lineRule="auto"/>
              <w:jc w:val="center"/>
              <w:rPr>
                <w:rFonts w:hint="eastAsia" w:ascii="宋体" w:hAnsi="宋体" w:eastAsia="宋体" w:cs="宋体"/>
                <w:sz w:val="24"/>
                <w:szCs w:val="24"/>
              </w:rPr>
            </w:pPr>
          </w:p>
        </w:tc>
        <w:tc>
          <w:tcPr>
            <w:tcW w:w="854" w:type="dxa"/>
            <w:noWrap w:val="0"/>
            <w:vAlign w:val="center"/>
          </w:tcPr>
          <w:p w14:paraId="212FFE37">
            <w:pPr>
              <w:spacing w:line="360" w:lineRule="auto"/>
              <w:jc w:val="center"/>
              <w:rPr>
                <w:rFonts w:hint="eastAsia" w:ascii="宋体" w:hAnsi="宋体" w:eastAsia="宋体" w:cs="宋体"/>
                <w:sz w:val="24"/>
                <w:szCs w:val="24"/>
              </w:rPr>
            </w:pPr>
          </w:p>
        </w:tc>
        <w:tc>
          <w:tcPr>
            <w:tcW w:w="692" w:type="dxa"/>
            <w:noWrap w:val="0"/>
            <w:vAlign w:val="center"/>
          </w:tcPr>
          <w:p w14:paraId="64FF6B1B">
            <w:pPr>
              <w:spacing w:line="360" w:lineRule="auto"/>
              <w:jc w:val="center"/>
              <w:rPr>
                <w:rFonts w:hint="eastAsia" w:ascii="宋体" w:hAnsi="宋体" w:eastAsia="宋体" w:cs="宋体"/>
                <w:sz w:val="24"/>
                <w:szCs w:val="24"/>
              </w:rPr>
            </w:pPr>
          </w:p>
        </w:tc>
        <w:tc>
          <w:tcPr>
            <w:tcW w:w="692" w:type="dxa"/>
            <w:noWrap w:val="0"/>
            <w:vAlign w:val="center"/>
          </w:tcPr>
          <w:p w14:paraId="7446ED50">
            <w:pPr>
              <w:spacing w:line="360" w:lineRule="auto"/>
              <w:jc w:val="center"/>
              <w:rPr>
                <w:rFonts w:hint="eastAsia" w:ascii="宋体" w:hAnsi="宋体" w:eastAsia="宋体" w:cs="宋体"/>
                <w:sz w:val="24"/>
                <w:szCs w:val="24"/>
              </w:rPr>
            </w:pPr>
          </w:p>
        </w:tc>
        <w:tc>
          <w:tcPr>
            <w:tcW w:w="1156" w:type="dxa"/>
            <w:noWrap w:val="0"/>
            <w:vAlign w:val="center"/>
          </w:tcPr>
          <w:p w14:paraId="2195CFA5">
            <w:pPr>
              <w:spacing w:line="360" w:lineRule="auto"/>
              <w:jc w:val="center"/>
              <w:rPr>
                <w:rFonts w:hint="eastAsia" w:ascii="宋体" w:hAnsi="宋体" w:eastAsia="宋体" w:cs="宋体"/>
                <w:sz w:val="24"/>
                <w:szCs w:val="24"/>
              </w:rPr>
            </w:pPr>
          </w:p>
        </w:tc>
        <w:tc>
          <w:tcPr>
            <w:tcW w:w="845" w:type="dxa"/>
            <w:noWrap w:val="0"/>
            <w:vAlign w:val="center"/>
          </w:tcPr>
          <w:p w14:paraId="2A7634D0">
            <w:pPr>
              <w:spacing w:line="360" w:lineRule="auto"/>
              <w:jc w:val="center"/>
              <w:rPr>
                <w:rFonts w:hint="eastAsia" w:ascii="宋体" w:hAnsi="宋体" w:eastAsia="宋体" w:cs="宋体"/>
                <w:sz w:val="24"/>
                <w:szCs w:val="24"/>
              </w:rPr>
            </w:pPr>
          </w:p>
        </w:tc>
        <w:tc>
          <w:tcPr>
            <w:tcW w:w="1750" w:type="dxa"/>
            <w:noWrap w:val="0"/>
            <w:vAlign w:val="center"/>
          </w:tcPr>
          <w:p w14:paraId="19B7FFFB">
            <w:pPr>
              <w:spacing w:line="360" w:lineRule="auto"/>
              <w:jc w:val="center"/>
              <w:rPr>
                <w:rFonts w:hint="eastAsia" w:ascii="宋体" w:hAnsi="宋体" w:eastAsia="宋体" w:cs="宋体"/>
                <w:sz w:val="24"/>
                <w:szCs w:val="24"/>
              </w:rPr>
            </w:pPr>
          </w:p>
        </w:tc>
        <w:tc>
          <w:tcPr>
            <w:tcW w:w="744" w:type="dxa"/>
            <w:noWrap w:val="0"/>
            <w:vAlign w:val="center"/>
          </w:tcPr>
          <w:p w14:paraId="2F5A640B">
            <w:pPr>
              <w:spacing w:line="360" w:lineRule="auto"/>
              <w:jc w:val="center"/>
              <w:rPr>
                <w:rFonts w:hint="eastAsia" w:ascii="宋体" w:hAnsi="宋体" w:eastAsia="宋体" w:cs="宋体"/>
                <w:sz w:val="24"/>
                <w:szCs w:val="24"/>
              </w:rPr>
            </w:pPr>
          </w:p>
        </w:tc>
      </w:tr>
      <w:tr w14:paraId="70236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281D05A">
            <w:pPr>
              <w:spacing w:line="360" w:lineRule="auto"/>
              <w:jc w:val="center"/>
              <w:rPr>
                <w:rFonts w:hint="eastAsia" w:ascii="宋体" w:hAnsi="宋体" w:eastAsia="宋体" w:cs="宋体"/>
                <w:sz w:val="24"/>
                <w:szCs w:val="24"/>
              </w:rPr>
            </w:pPr>
          </w:p>
        </w:tc>
        <w:tc>
          <w:tcPr>
            <w:tcW w:w="785" w:type="dxa"/>
            <w:noWrap w:val="0"/>
            <w:vAlign w:val="center"/>
          </w:tcPr>
          <w:p w14:paraId="4897941F">
            <w:pPr>
              <w:spacing w:line="360" w:lineRule="auto"/>
              <w:jc w:val="center"/>
              <w:rPr>
                <w:rFonts w:hint="eastAsia" w:ascii="宋体" w:hAnsi="宋体" w:eastAsia="宋体" w:cs="宋体"/>
                <w:sz w:val="24"/>
                <w:szCs w:val="24"/>
              </w:rPr>
            </w:pPr>
          </w:p>
        </w:tc>
        <w:tc>
          <w:tcPr>
            <w:tcW w:w="789" w:type="dxa"/>
            <w:noWrap w:val="0"/>
            <w:vAlign w:val="center"/>
          </w:tcPr>
          <w:p w14:paraId="0F49FBEE">
            <w:pPr>
              <w:spacing w:line="360" w:lineRule="auto"/>
              <w:jc w:val="center"/>
              <w:rPr>
                <w:rFonts w:hint="eastAsia" w:ascii="宋体" w:hAnsi="宋体" w:eastAsia="宋体" w:cs="宋体"/>
                <w:sz w:val="24"/>
                <w:szCs w:val="24"/>
              </w:rPr>
            </w:pPr>
          </w:p>
        </w:tc>
        <w:tc>
          <w:tcPr>
            <w:tcW w:w="854" w:type="dxa"/>
            <w:noWrap w:val="0"/>
            <w:vAlign w:val="center"/>
          </w:tcPr>
          <w:p w14:paraId="692436DD">
            <w:pPr>
              <w:spacing w:line="360" w:lineRule="auto"/>
              <w:jc w:val="center"/>
              <w:rPr>
                <w:rFonts w:hint="eastAsia" w:ascii="宋体" w:hAnsi="宋体" w:eastAsia="宋体" w:cs="宋体"/>
                <w:sz w:val="24"/>
                <w:szCs w:val="24"/>
              </w:rPr>
            </w:pPr>
          </w:p>
        </w:tc>
        <w:tc>
          <w:tcPr>
            <w:tcW w:w="692" w:type="dxa"/>
            <w:noWrap w:val="0"/>
            <w:vAlign w:val="center"/>
          </w:tcPr>
          <w:p w14:paraId="3EDB7CA2">
            <w:pPr>
              <w:spacing w:line="360" w:lineRule="auto"/>
              <w:jc w:val="center"/>
              <w:rPr>
                <w:rFonts w:hint="eastAsia" w:ascii="宋体" w:hAnsi="宋体" w:eastAsia="宋体" w:cs="宋体"/>
                <w:sz w:val="24"/>
                <w:szCs w:val="24"/>
              </w:rPr>
            </w:pPr>
          </w:p>
        </w:tc>
        <w:tc>
          <w:tcPr>
            <w:tcW w:w="692" w:type="dxa"/>
            <w:noWrap w:val="0"/>
            <w:vAlign w:val="center"/>
          </w:tcPr>
          <w:p w14:paraId="0364DEBF">
            <w:pPr>
              <w:spacing w:line="360" w:lineRule="auto"/>
              <w:jc w:val="center"/>
              <w:rPr>
                <w:rFonts w:hint="eastAsia" w:ascii="宋体" w:hAnsi="宋体" w:eastAsia="宋体" w:cs="宋体"/>
                <w:sz w:val="24"/>
                <w:szCs w:val="24"/>
              </w:rPr>
            </w:pPr>
          </w:p>
        </w:tc>
        <w:tc>
          <w:tcPr>
            <w:tcW w:w="1156" w:type="dxa"/>
            <w:noWrap w:val="0"/>
            <w:vAlign w:val="center"/>
          </w:tcPr>
          <w:p w14:paraId="762BF893">
            <w:pPr>
              <w:spacing w:line="360" w:lineRule="auto"/>
              <w:jc w:val="center"/>
              <w:rPr>
                <w:rFonts w:hint="eastAsia" w:ascii="宋体" w:hAnsi="宋体" w:eastAsia="宋体" w:cs="宋体"/>
                <w:sz w:val="24"/>
                <w:szCs w:val="24"/>
              </w:rPr>
            </w:pPr>
          </w:p>
        </w:tc>
        <w:tc>
          <w:tcPr>
            <w:tcW w:w="845" w:type="dxa"/>
            <w:noWrap w:val="0"/>
            <w:vAlign w:val="center"/>
          </w:tcPr>
          <w:p w14:paraId="6953DC5D">
            <w:pPr>
              <w:spacing w:line="360" w:lineRule="auto"/>
              <w:jc w:val="center"/>
              <w:rPr>
                <w:rFonts w:hint="eastAsia" w:ascii="宋体" w:hAnsi="宋体" w:eastAsia="宋体" w:cs="宋体"/>
                <w:sz w:val="24"/>
                <w:szCs w:val="24"/>
              </w:rPr>
            </w:pPr>
          </w:p>
        </w:tc>
        <w:tc>
          <w:tcPr>
            <w:tcW w:w="1750" w:type="dxa"/>
            <w:noWrap w:val="0"/>
            <w:vAlign w:val="center"/>
          </w:tcPr>
          <w:p w14:paraId="3D3B21E9">
            <w:pPr>
              <w:spacing w:line="360" w:lineRule="auto"/>
              <w:jc w:val="center"/>
              <w:rPr>
                <w:rFonts w:hint="eastAsia" w:ascii="宋体" w:hAnsi="宋体" w:eastAsia="宋体" w:cs="宋体"/>
                <w:sz w:val="24"/>
                <w:szCs w:val="24"/>
              </w:rPr>
            </w:pPr>
          </w:p>
        </w:tc>
        <w:tc>
          <w:tcPr>
            <w:tcW w:w="744" w:type="dxa"/>
            <w:noWrap w:val="0"/>
            <w:vAlign w:val="center"/>
          </w:tcPr>
          <w:p w14:paraId="4D1F1F37">
            <w:pPr>
              <w:spacing w:line="360" w:lineRule="auto"/>
              <w:jc w:val="center"/>
              <w:rPr>
                <w:rFonts w:hint="eastAsia" w:ascii="宋体" w:hAnsi="宋体" w:eastAsia="宋体" w:cs="宋体"/>
                <w:sz w:val="24"/>
                <w:szCs w:val="24"/>
              </w:rPr>
            </w:pPr>
          </w:p>
        </w:tc>
      </w:tr>
      <w:tr w14:paraId="29B31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427DD402">
            <w:pPr>
              <w:spacing w:line="360" w:lineRule="auto"/>
              <w:jc w:val="center"/>
              <w:rPr>
                <w:rFonts w:hint="eastAsia" w:ascii="宋体" w:hAnsi="宋体" w:eastAsia="宋体" w:cs="宋体"/>
                <w:sz w:val="24"/>
                <w:szCs w:val="24"/>
              </w:rPr>
            </w:pPr>
          </w:p>
        </w:tc>
        <w:tc>
          <w:tcPr>
            <w:tcW w:w="785" w:type="dxa"/>
            <w:noWrap w:val="0"/>
            <w:vAlign w:val="center"/>
          </w:tcPr>
          <w:p w14:paraId="42F5FFF4">
            <w:pPr>
              <w:spacing w:line="360" w:lineRule="auto"/>
              <w:jc w:val="center"/>
              <w:rPr>
                <w:rFonts w:hint="eastAsia" w:ascii="宋体" w:hAnsi="宋体" w:eastAsia="宋体" w:cs="宋体"/>
                <w:sz w:val="24"/>
                <w:szCs w:val="24"/>
              </w:rPr>
            </w:pPr>
          </w:p>
        </w:tc>
        <w:tc>
          <w:tcPr>
            <w:tcW w:w="789" w:type="dxa"/>
            <w:noWrap w:val="0"/>
            <w:vAlign w:val="center"/>
          </w:tcPr>
          <w:p w14:paraId="526A7C31">
            <w:pPr>
              <w:spacing w:line="360" w:lineRule="auto"/>
              <w:jc w:val="center"/>
              <w:rPr>
                <w:rFonts w:hint="eastAsia" w:ascii="宋体" w:hAnsi="宋体" w:eastAsia="宋体" w:cs="宋体"/>
                <w:sz w:val="24"/>
                <w:szCs w:val="24"/>
              </w:rPr>
            </w:pPr>
          </w:p>
        </w:tc>
        <w:tc>
          <w:tcPr>
            <w:tcW w:w="854" w:type="dxa"/>
            <w:noWrap w:val="0"/>
            <w:vAlign w:val="center"/>
          </w:tcPr>
          <w:p w14:paraId="3132BE0C">
            <w:pPr>
              <w:spacing w:line="360" w:lineRule="auto"/>
              <w:jc w:val="center"/>
              <w:rPr>
                <w:rFonts w:hint="eastAsia" w:ascii="宋体" w:hAnsi="宋体" w:eastAsia="宋体" w:cs="宋体"/>
                <w:sz w:val="24"/>
                <w:szCs w:val="24"/>
              </w:rPr>
            </w:pPr>
          </w:p>
        </w:tc>
        <w:tc>
          <w:tcPr>
            <w:tcW w:w="692" w:type="dxa"/>
            <w:noWrap w:val="0"/>
            <w:vAlign w:val="center"/>
          </w:tcPr>
          <w:p w14:paraId="104A2E7C">
            <w:pPr>
              <w:spacing w:line="360" w:lineRule="auto"/>
              <w:jc w:val="center"/>
              <w:rPr>
                <w:rFonts w:hint="eastAsia" w:ascii="宋体" w:hAnsi="宋体" w:eastAsia="宋体" w:cs="宋体"/>
                <w:sz w:val="24"/>
                <w:szCs w:val="24"/>
              </w:rPr>
            </w:pPr>
          </w:p>
        </w:tc>
        <w:tc>
          <w:tcPr>
            <w:tcW w:w="692" w:type="dxa"/>
            <w:noWrap w:val="0"/>
            <w:vAlign w:val="center"/>
          </w:tcPr>
          <w:p w14:paraId="2EAAE165">
            <w:pPr>
              <w:spacing w:line="360" w:lineRule="auto"/>
              <w:jc w:val="center"/>
              <w:rPr>
                <w:rFonts w:hint="eastAsia" w:ascii="宋体" w:hAnsi="宋体" w:eastAsia="宋体" w:cs="宋体"/>
                <w:sz w:val="24"/>
                <w:szCs w:val="24"/>
              </w:rPr>
            </w:pPr>
          </w:p>
        </w:tc>
        <w:tc>
          <w:tcPr>
            <w:tcW w:w="1156" w:type="dxa"/>
            <w:noWrap w:val="0"/>
            <w:vAlign w:val="center"/>
          </w:tcPr>
          <w:p w14:paraId="39272945">
            <w:pPr>
              <w:spacing w:line="360" w:lineRule="auto"/>
              <w:jc w:val="center"/>
              <w:rPr>
                <w:rFonts w:hint="eastAsia" w:ascii="宋体" w:hAnsi="宋体" w:eastAsia="宋体" w:cs="宋体"/>
                <w:sz w:val="24"/>
                <w:szCs w:val="24"/>
              </w:rPr>
            </w:pPr>
          </w:p>
        </w:tc>
        <w:tc>
          <w:tcPr>
            <w:tcW w:w="845" w:type="dxa"/>
            <w:noWrap w:val="0"/>
            <w:vAlign w:val="center"/>
          </w:tcPr>
          <w:p w14:paraId="00025C29">
            <w:pPr>
              <w:spacing w:line="360" w:lineRule="auto"/>
              <w:jc w:val="center"/>
              <w:rPr>
                <w:rFonts w:hint="eastAsia" w:ascii="宋体" w:hAnsi="宋体" w:eastAsia="宋体" w:cs="宋体"/>
                <w:sz w:val="24"/>
                <w:szCs w:val="24"/>
              </w:rPr>
            </w:pPr>
          </w:p>
        </w:tc>
        <w:tc>
          <w:tcPr>
            <w:tcW w:w="1750" w:type="dxa"/>
            <w:noWrap w:val="0"/>
            <w:vAlign w:val="center"/>
          </w:tcPr>
          <w:p w14:paraId="6F2CF535">
            <w:pPr>
              <w:spacing w:line="360" w:lineRule="auto"/>
              <w:jc w:val="center"/>
              <w:rPr>
                <w:rFonts w:hint="eastAsia" w:ascii="宋体" w:hAnsi="宋体" w:eastAsia="宋体" w:cs="宋体"/>
                <w:sz w:val="24"/>
                <w:szCs w:val="24"/>
              </w:rPr>
            </w:pPr>
          </w:p>
        </w:tc>
        <w:tc>
          <w:tcPr>
            <w:tcW w:w="744" w:type="dxa"/>
            <w:noWrap w:val="0"/>
            <w:vAlign w:val="center"/>
          </w:tcPr>
          <w:p w14:paraId="42CFF5A3">
            <w:pPr>
              <w:spacing w:line="360" w:lineRule="auto"/>
              <w:jc w:val="center"/>
              <w:rPr>
                <w:rFonts w:hint="eastAsia" w:ascii="宋体" w:hAnsi="宋体" w:eastAsia="宋体" w:cs="宋体"/>
                <w:sz w:val="24"/>
                <w:szCs w:val="24"/>
              </w:rPr>
            </w:pPr>
          </w:p>
        </w:tc>
      </w:tr>
      <w:tr w14:paraId="41751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AEE592F">
            <w:pPr>
              <w:spacing w:line="360" w:lineRule="auto"/>
              <w:jc w:val="center"/>
              <w:rPr>
                <w:rFonts w:hint="eastAsia" w:ascii="宋体" w:hAnsi="宋体" w:eastAsia="宋体" w:cs="宋体"/>
                <w:sz w:val="24"/>
                <w:szCs w:val="24"/>
              </w:rPr>
            </w:pPr>
          </w:p>
        </w:tc>
        <w:tc>
          <w:tcPr>
            <w:tcW w:w="785" w:type="dxa"/>
            <w:noWrap w:val="0"/>
            <w:vAlign w:val="center"/>
          </w:tcPr>
          <w:p w14:paraId="629ABE5A">
            <w:pPr>
              <w:spacing w:line="360" w:lineRule="auto"/>
              <w:jc w:val="center"/>
              <w:rPr>
                <w:rFonts w:hint="eastAsia" w:ascii="宋体" w:hAnsi="宋体" w:eastAsia="宋体" w:cs="宋体"/>
                <w:sz w:val="24"/>
                <w:szCs w:val="24"/>
              </w:rPr>
            </w:pPr>
          </w:p>
        </w:tc>
        <w:tc>
          <w:tcPr>
            <w:tcW w:w="789" w:type="dxa"/>
            <w:noWrap w:val="0"/>
            <w:vAlign w:val="center"/>
          </w:tcPr>
          <w:p w14:paraId="66304A0B">
            <w:pPr>
              <w:spacing w:line="360" w:lineRule="auto"/>
              <w:jc w:val="center"/>
              <w:rPr>
                <w:rFonts w:hint="eastAsia" w:ascii="宋体" w:hAnsi="宋体" w:eastAsia="宋体" w:cs="宋体"/>
                <w:sz w:val="24"/>
                <w:szCs w:val="24"/>
              </w:rPr>
            </w:pPr>
          </w:p>
        </w:tc>
        <w:tc>
          <w:tcPr>
            <w:tcW w:w="854" w:type="dxa"/>
            <w:noWrap w:val="0"/>
            <w:vAlign w:val="center"/>
          </w:tcPr>
          <w:p w14:paraId="37CBF8F3">
            <w:pPr>
              <w:spacing w:line="360" w:lineRule="auto"/>
              <w:jc w:val="center"/>
              <w:rPr>
                <w:rFonts w:hint="eastAsia" w:ascii="宋体" w:hAnsi="宋体" w:eastAsia="宋体" w:cs="宋体"/>
                <w:sz w:val="24"/>
                <w:szCs w:val="24"/>
              </w:rPr>
            </w:pPr>
          </w:p>
        </w:tc>
        <w:tc>
          <w:tcPr>
            <w:tcW w:w="692" w:type="dxa"/>
            <w:noWrap w:val="0"/>
            <w:vAlign w:val="center"/>
          </w:tcPr>
          <w:p w14:paraId="654EEC24">
            <w:pPr>
              <w:spacing w:line="360" w:lineRule="auto"/>
              <w:jc w:val="center"/>
              <w:rPr>
                <w:rFonts w:hint="eastAsia" w:ascii="宋体" w:hAnsi="宋体" w:eastAsia="宋体" w:cs="宋体"/>
                <w:sz w:val="24"/>
                <w:szCs w:val="24"/>
              </w:rPr>
            </w:pPr>
          </w:p>
        </w:tc>
        <w:tc>
          <w:tcPr>
            <w:tcW w:w="692" w:type="dxa"/>
            <w:noWrap w:val="0"/>
            <w:vAlign w:val="center"/>
          </w:tcPr>
          <w:p w14:paraId="7E457E80">
            <w:pPr>
              <w:spacing w:line="360" w:lineRule="auto"/>
              <w:jc w:val="center"/>
              <w:rPr>
                <w:rFonts w:hint="eastAsia" w:ascii="宋体" w:hAnsi="宋体" w:eastAsia="宋体" w:cs="宋体"/>
                <w:sz w:val="24"/>
                <w:szCs w:val="24"/>
              </w:rPr>
            </w:pPr>
          </w:p>
        </w:tc>
        <w:tc>
          <w:tcPr>
            <w:tcW w:w="1156" w:type="dxa"/>
            <w:noWrap w:val="0"/>
            <w:vAlign w:val="center"/>
          </w:tcPr>
          <w:p w14:paraId="33AA04D4">
            <w:pPr>
              <w:spacing w:line="360" w:lineRule="auto"/>
              <w:jc w:val="center"/>
              <w:rPr>
                <w:rFonts w:hint="eastAsia" w:ascii="宋体" w:hAnsi="宋体" w:eastAsia="宋体" w:cs="宋体"/>
                <w:sz w:val="24"/>
                <w:szCs w:val="24"/>
              </w:rPr>
            </w:pPr>
          </w:p>
        </w:tc>
        <w:tc>
          <w:tcPr>
            <w:tcW w:w="845" w:type="dxa"/>
            <w:noWrap w:val="0"/>
            <w:vAlign w:val="center"/>
          </w:tcPr>
          <w:p w14:paraId="2FD48E5D">
            <w:pPr>
              <w:spacing w:line="360" w:lineRule="auto"/>
              <w:jc w:val="center"/>
              <w:rPr>
                <w:rFonts w:hint="eastAsia" w:ascii="宋体" w:hAnsi="宋体" w:eastAsia="宋体" w:cs="宋体"/>
                <w:sz w:val="24"/>
                <w:szCs w:val="24"/>
              </w:rPr>
            </w:pPr>
          </w:p>
        </w:tc>
        <w:tc>
          <w:tcPr>
            <w:tcW w:w="1750" w:type="dxa"/>
            <w:noWrap w:val="0"/>
            <w:vAlign w:val="center"/>
          </w:tcPr>
          <w:p w14:paraId="28F31DF6">
            <w:pPr>
              <w:spacing w:line="360" w:lineRule="auto"/>
              <w:jc w:val="center"/>
              <w:rPr>
                <w:rFonts w:hint="eastAsia" w:ascii="宋体" w:hAnsi="宋体" w:eastAsia="宋体" w:cs="宋体"/>
                <w:sz w:val="24"/>
                <w:szCs w:val="24"/>
              </w:rPr>
            </w:pPr>
          </w:p>
        </w:tc>
        <w:tc>
          <w:tcPr>
            <w:tcW w:w="744" w:type="dxa"/>
            <w:noWrap w:val="0"/>
            <w:vAlign w:val="center"/>
          </w:tcPr>
          <w:p w14:paraId="10F7ED1A">
            <w:pPr>
              <w:spacing w:line="360" w:lineRule="auto"/>
              <w:jc w:val="center"/>
              <w:rPr>
                <w:rFonts w:hint="eastAsia" w:ascii="宋体" w:hAnsi="宋体" w:eastAsia="宋体" w:cs="宋体"/>
                <w:sz w:val="24"/>
                <w:szCs w:val="24"/>
              </w:rPr>
            </w:pPr>
          </w:p>
        </w:tc>
      </w:tr>
      <w:tr w14:paraId="11B1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066D56BF">
            <w:pPr>
              <w:spacing w:line="360" w:lineRule="auto"/>
              <w:jc w:val="center"/>
              <w:rPr>
                <w:rFonts w:hint="eastAsia" w:ascii="宋体" w:hAnsi="宋体" w:eastAsia="宋体" w:cs="宋体"/>
                <w:sz w:val="24"/>
                <w:szCs w:val="24"/>
              </w:rPr>
            </w:pPr>
          </w:p>
        </w:tc>
        <w:tc>
          <w:tcPr>
            <w:tcW w:w="785" w:type="dxa"/>
            <w:noWrap w:val="0"/>
            <w:vAlign w:val="center"/>
          </w:tcPr>
          <w:p w14:paraId="44C223E0">
            <w:pPr>
              <w:spacing w:line="360" w:lineRule="auto"/>
              <w:jc w:val="center"/>
              <w:rPr>
                <w:rFonts w:hint="eastAsia" w:ascii="宋体" w:hAnsi="宋体" w:eastAsia="宋体" w:cs="宋体"/>
                <w:sz w:val="24"/>
                <w:szCs w:val="24"/>
              </w:rPr>
            </w:pPr>
          </w:p>
        </w:tc>
        <w:tc>
          <w:tcPr>
            <w:tcW w:w="789" w:type="dxa"/>
            <w:noWrap w:val="0"/>
            <w:vAlign w:val="center"/>
          </w:tcPr>
          <w:p w14:paraId="533DAC8A">
            <w:pPr>
              <w:spacing w:line="360" w:lineRule="auto"/>
              <w:jc w:val="center"/>
              <w:rPr>
                <w:rFonts w:hint="eastAsia" w:ascii="宋体" w:hAnsi="宋体" w:eastAsia="宋体" w:cs="宋体"/>
                <w:sz w:val="24"/>
                <w:szCs w:val="24"/>
              </w:rPr>
            </w:pPr>
          </w:p>
        </w:tc>
        <w:tc>
          <w:tcPr>
            <w:tcW w:w="854" w:type="dxa"/>
            <w:noWrap w:val="0"/>
            <w:vAlign w:val="center"/>
          </w:tcPr>
          <w:p w14:paraId="1446F37A">
            <w:pPr>
              <w:spacing w:line="360" w:lineRule="auto"/>
              <w:jc w:val="center"/>
              <w:rPr>
                <w:rFonts w:hint="eastAsia" w:ascii="宋体" w:hAnsi="宋体" w:eastAsia="宋体" w:cs="宋体"/>
                <w:sz w:val="24"/>
                <w:szCs w:val="24"/>
              </w:rPr>
            </w:pPr>
          </w:p>
        </w:tc>
        <w:tc>
          <w:tcPr>
            <w:tcW w:w="692" w:type="dxa"/>
            <w:noWrap w:val="0"/>
            <w:vAlign w:val="center"/>
          </w:tcPr>
          <w:p w14:paraId="3D7BD8D3">
            <w:pPr>
              <w:spacing w:line="360" w:lineRule="auto"/>
              <w:jc w:val="center"/>
              <w:rPr>
                <w:rFonts w:hint="eastAsia" w:ascii="宋体" w:hAnsi="宋体" w:eastAsia="宋体" w:cs="宋体"/>
                <w:sz w:val="24"/>
                <w:szCs w:val="24"/>
              </w:rPr>
            </w:pPr>
          </w:p>
        </w:tc>
        <w:tc>
          <w:tcPr>
            <w:tcW w:w="692" w:type="dxa"/>
            <w:noWrap w:val="0"/>
            <w:vAlign w:val="center"/>
          </w:tcPr>
          <w:p w14:paraId="6FE993B5">
            <w:pPr>
              <w:spacing w:line="360" w:lineRule="auto"/>
              <w:jc w:val="center"/>
              <w:rPr>
                <w:rFonts w:hint="eastAsia" w:ascii="宋体" w:hAnsi="宋体" w:eastAsia="宋体" w:cs="宋体"/>
                <w:sz w:val="24"/>
                <w:szCs w:val="24"/>
              </w:rPr>
            </w:pPr>
          </w:p>
        </w:tc>
        <w:tc>
          <w:tcPr>
            <w:tcW w:w="1156" w:type="dxa"/>
            <w:noWrap w:val="0"/>
            <w:vAlign w:val="center"/>
          </w:tcPr>
          <w:p w14:paraId="6C5EF574">
            <w:pPr>
              <w:spacing w:line="360" w:lineRule="auto"/>
              <w:jc w:val="center"/>
              <w:rPr>
                <w:rFonts w:hint="eastAsia" w:ascii="宋体" w:hAnsi="宋体" w:eastAsia="宋体" w:cs="宋体"/>
                <w:sz w:val="24"/>
                <w:szCs w:val="24"/>
              </w:rPr>
            </w:pPr>
          </w:p>
        </w:tc>
        <w:tc>
          <w:tcPr>
            <w:tcW w:w="845" w:type="dxa"/>
            <w:noWrap w:val="0"/>
            <w:vAlign w:val="center"/>
          </w:tcPr>
          <w:p w14:paraId="7AE46A41">
            <w:pPr>
              <w:spacing w:line="360" w:lineRule="auto"/>
              <w:jc w:val="center"/>
              <w:rPr>
                <w:rFonts w:hint="eastAsia" w:ascii="宋体" w:hAnsi="宋体" w:eastAsia="宋体" w:cs="宋体"/>
                <w:sz w:val="24"/>
                <w:szCs w:val="24"/>
              </w:rPr>
            </w:pPr>
          </w:p>
        </w:tc>
        <w:tc>
          <w:tcPr>
            <w:tcW w:w="1750" w:type="dxa"/>
            <w:noWrap w:val="0"/>
            <w:vAlign w:val="center"/>
          </w:tcPr>
          <w:p w14:paraId="7C375389">
            <w:pPr>
              <w:spacing w:line="360" w:lineRule="auto"/>
              <w:jc w:val="center"/>
              <w:rPr>
                <w:rFonts w:hint="eastAsia" w:ascii="宋体" w:hAnsi="宋体" w:eastAsia="宋体" w:cs="宋体"/>
                <w:sz w:val="24"/>
                <w:szCs w:val="24"/>
              </w:rPr>
            </w:pPr>
          </w:p>
        </w:tc>
        <w:tc>
          <w:tcPr>
            <w:tcW w:w="744" w:type="dxa"/>
            <w:noWrap w:val="0"/>
            <w:vAlign w:val="center"/>
          </w:tcPr>
          <w:p w14:paraId="4FD8B657">
            <w:pPr>
              <w:spacing w:line="360" w:lineRule="auto"/>
              <w:jc w:val="center"/>
              <w:rPr>
                <w:rFonts w:hint="eastAsia" w:ascii="宋体" w:hAnsi="宋体" w:eastAsia="宋体" w:cs="宋体"/>
                <w:sz w:val="24"/>
                <w:szCs w:val="24"/>
              </w:rPr>
            </w:pPr>
          </w:p>
        </w:tc>
      </w:tr>
      <w:tr w14:paraId="504E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285DB9CE">
            <w:pPr>
              <w:spacing w:line="360" w:lineRule="auto"/>
              <w:jc w:val="center"/>
              <w:rPr>
                <w:rFonts w:hint="eastAsia" w:ascii="宋体" w:hAnsi="宋体" w:eastAsia="宋体" w:cs="宋体"/>
                <w:sz w:val="24"/>
                <w:szCs w:val="24"/>
              </w:rPr>
            </w:pPr>
          </w:p>
        </w:tc>
        <w:tc>
          <w:tcPr>
            <w:tcW w:w="785" w:type="dxa"/>
            <w:noWrap w:val="0"/>
            <w:vAlign w:val="center"/>
          </w:tcPr>
          <w:p w14:paraId="26AE18B8">
            <w:pPr>
              <w:spacing w:line="360" w:lineRule="auto"/>
              <w:jc w:val="center"/>
              <w:rPr>
                <w:rFonts w:hint="eastAsia" w:ascii="宋体" w:hAnsi="宋体" w:eastAsia="宋体" w:cs="宋体"/>
                <w:sz w:val="24"/>
                <w:szCs w:val="24"/>
              </w:rPr>
            </w:pPr>
          </w:p>
        </w:tc>
        <w:tc>
          <w:tcPr>
            <w:tcW w:w="789" w:type="dxa"/>
            <w:noWrap w:val="0"/>
            <w:vAlign w:val="center"/>
          </w:tcPr>
          <w:p w14:paraId="1F26D958">
            <w:pPr>
              <w:spacing w:line="360" w:lineRule="auto"/>
              <w:jc w:val="center"/>
              <w:rPr>
                <w:rFonts w:hint="eastAsia" w:ascii="宋体" w:hAnsi="宋体" w:eastAsia="宋体" w:cs="宋体"/>
                <w:sz w:val="24"/>
                <w:szCs w:val="24"/>
              </w:rPr>
            </w:pPr>
          </w:p>
        </w:tc>
        <w:tc>
          <w:tcPr>
            <w:tcW w:w="854" w:type="dxa"/>
            <w:noWrap w:val="0"/>
            <w:vAlign w:val="center"/>
          </w:tcPr>
          <w:p w14:paraId="58821E23">
            <w:pPr>
              <w:spacing w:line="360" w:lineRule="auto"/>
              <w:jc w:val="center"/>
              <w:rPr>
                <w:rFonts w:hint="eastAsia" w:ascii="宋体" w:hAnsi="宋体" w:eastAsia="宋体" w:cs="宋体"/>
                <w:sz w:val="24"/>
                <w:szCs w:val="24"/>
              </w:rPr>
            </w:pPr>
          </w:p>
        </w:tc>
        <w:tc>
          <w:tcPr>
            <w:tcW w:w="692" w:type="dxa"/>
            <w:noWrap w:val="0"/>
            <w:vAlign w:val="center"/>
          </w:tcPr>
          <w:p w14:paraId="0295E375">
            <w:pPr>
              <w:spacing w:line="360" w:lineRule="auto"/>
              <w:jc w:val="center"/>
              <w:rPr>
                <w:rFonts w:hint="eastAsia" w:ascii="宋体" w:hAnsi="宋体" w:eastAsia="宋体" w:cs="宋体"/>
                <w:sz w:val="24"/>
                <w:szCs w:val="24"/>
              </w:rPr>
            </w:pPr>
          </w:p>
        </w:tc>
        <w:tc>
          <w:tcPr>
            <w:tcW w:w="692" w:type="dxa"/>
            <w:noWrap w:val="0"/>
            <w:vAlign w:val="center"/>
          </w:tcPr>
          <w:p w14:paraId="160C1AFD">
            <w:pPr>
              <w:spacing w:line="360" w:lineRule="auto"/>
              <w:jc w:val="center"/>
              <w:rPr>
                <w:rFonts w:hint="eastAsia" w:ascii="宋体" w:hAnsi="宋体" w:eastAsia="宋体" w:cs="宋体"/>
                <w:sz w:val="24"/>
                <w:szCs w:val="24"/>
              </w:rPr>
            </w:pPr>
          </w:p>
        </w:tc>
        <w:tc>
          <w:tcPr>
            <w:tcW w:w="1156" w:type="dxa"/>
            <w:noWrap w:val="0"/>
            <w:vAlign w:val="center"/>
          </w:tcPr>
          <w:p w14:paraId="0FE63175">
            <w:pPr>
              <w:spacing w:line="360" w:lineRule="auto"/>
              <w:jc w:val="center"/>
              <w:rPr>
                <w:rFonts w:hint="eastAsia" w:ascii="宋体" w:hAnsi="宋体" w:eastAsia="宋体" w:cs="宋体"/>
                <w:sz w:val="24"/>
                <w:szCs w:val="24"/>
              </w:rPr>
            </w:pPr>
          </w:p>
        </w:tc>
        <w:tc>
          <w:tcPr>
            <w:tcW w:w="845" w:type="dxa"/>
            <w:noWrap w:val="0"/>
            <w:vAlign w:val="center"/>
          </w:tcPr>
          <w:p w14:paraId="6B76D20A">
            <w:pPr>
              <w:spacing w:line="360" w:lineRule="auto"/>
              <w:jc w:val="center"/>
              <w:rPr>
                <w:rFonts w:hint="eastAsia" w:ascii="宋体" w:hAnsi="宋体" w:eastAsia="宋体" w:cs="宋体"/>
                <w:sz w:val="24"/>
                <w:szCs w:val="24"/>
              </w:rPr>
            </w:pPr>
          </w:p>
        </w:tc>
        <w:tc>
          <w:tcPr>
            <w:tcW w:w="1750" w:type="dxa"/>
            <w:noWrap w:val="0"/>
            <w:vAlign w:val="center"/>
          </w:tcPr>
          <w:p w14:paraId="2D7A8553">
            <w:pPr>
              <w:spacing w:line="360" w:lineRule="auto"/>
              <w:jc w:val="center"/>
              <w:rPr>
                <w:rFonts w:hint="eastAsia" w:ascii="宋体" w:hAnsi="宋体" w:eastAsia="宋体" w:cs="宋体"/>
                <w:sz w:val="24"/>
                <w:szCs w:val="24"/>
              </w:rPr>
            </w:pPr>
          </w:p>
        </w:tc>
        <w:tc>
          <w:tcPr>
            <w:tcW w:w="744" w:type="dxa"/>
            <w:noWrap w:val="0"/>
            <w:vAlign w:val="center"/>
          </w:tcPr>
          <w:p w14:paraId="5B2EC12A">
            <w:pPr>
              <w:spacing w:line="360" w:lineRule="auto"/>
              <w:jc w:val="center"/>
              <w:rPr>
                <w:rFonts w:hint="eastAsia" w:ascii="宋体" w:hAnsi="宋体" w:eastAsia="宋体" w:cs="宋体"/>
                <w:sz w:val="24"/>
                <w:szCs w:val="24"/>
              </w:rPr>
            </w:pPr>
          </w:p>
        </w:tc>
      </w:tr>
      <w:tr w14:paraId="2D61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5545B907">
            <w:pPr>
              <w:spacing w:line="360" w:lineRule="auto"/>
              <w:jc w:val="center"/>
              <w:rPr>
                <w:rFonts w:hint="eastAsia" w:ascii="宋体" w:hAnsi="宋体" w:eastAsia="宋体" w:cs="宋体"/>
                <w:sz w:val="24"/>
                <w:szCs w:val="24"/>
              </w:rPr>
            </w:pPr>
          </w:p>
        </w:tc>
        <w:tc>
          <w:tcPr>
            <w:tcW w:w="785" w:type="dxa"/>
            <w:noWrap w:val="0"/>
            <w:vAlign w:val="center"/>
          </w:tcPr>
          <w:p w14:paraId="4AD6368F">
            <w:pPr>
              <w:spacing w:line="360" w:lineRule="auto"/>
              <w:jc w:val="center"/>
              <w:rPr>
                <w:rFonts w:hint="eastAsia" w:ascii="宋体" w:hAnsi="宋体" w:eastAsia="宋体" w:cs="宋体"/>
                <w:sz w:val="24"/>
                <w:szCs w:val="24"/>
              </w:rPr>
            </w:pPr>
          </w:p>
        </w:tc>
        <w:tc>
          <w:tcPr>
            <w:tcW w:w="789" w:type="dxa"/>
            <w:noWrap w:val="0"/>
            <w:vAlign w:val="center"/>
          </w:tcPr>
          <w:p w14:paraId="42CB1605">
            <w:pPr>
              <w:spacing w:line="360" w:lineRule="auto"/>
              <w:jc w:val="center"/>
              <w:rPr>
                <w:rFonts w:hint="eastAsia" w:ascii="宋体" w:hAnsi="宋体" w:eastAsia="宋体" w:cs="宋体"/>
                <w:sz w:val="24"/>
                <w:szCs w:val="24"/>
              </w:rPr>
            </w:pPr>
          </w:p>
        </w:tc>
        <w:tc>
          <w:tcPr>
            <w:tcW w:w="854" w:type="dxa"/>
            <w:noWrap w:val="0"/>
            <w:vAlign w:val="center"/>
          </w:tcPr>
          <w:p w14:paraId="55591FC8">
            <w:pPr>
              <w:spacing w:line="360" w:lineRule="auto"/>
              <w:jc w:val="center"/>
              <w:rPr>
                <w:rFonts w:hint="eastAsia" w:ascii="宋体" w:hAnsi="宋体" w:eastAsia="宋体" w:cs="宋体"/>
                <w:sz w:val="24"/>
                <w:szCs w:val="24"/>
              </w:rPr>
            </w:pPr>
          </w:p>
        </w:tc>
        <w:tc>
          <w:tcPr>
            <w:tcW w:w="692" w:type="dxa"/>
            <w:noWrap w:val="0"/>
            <w:vAlign w:val="center"/>
          </w:tcPr>
          <w:p w14:paraId="602E0C1C">
            <w:pPr>
              <w:spacing w:line="360" w:lineRule="auto"/>
              <w:jc w:val="center"/>
              <w:rPr>
                <w:rFonts w:hint="eastAsia" w:ascii="宋体" w:hAnsi="宋体" w:eastAsia="宋体" w:cs="宋体"/>
                <w:sz w:val="24"/>
                <w:szCs w:val="24"/>
              </w:rPr>
            </w:pPr>
          </w:p>
        </w:tc>
        <w:tc>
          <w:tcPr>
            <w:tcW w:w="692" w:type="dxa"/>
            <w:noWrap w:val="0"/>
            <w:vAlign w:val="center"/>
          </w:tcPr>
          <w:p w14:paraId="5395553D">
            <w:pPr>
              <w:spacing w:line="360" w:lineRule="auto"/>
              <w:jc w:val="center"/>
              <w:rPr>
                <w:rFonts w:hint="eastAsia" w:ascii="宋体" w:hAnsi="宋体" w:eastAsia="宋体" w:cs="宋体"/>
                <w:sz w:val="24"/>
                <w:szCs w:val="24"/>
              </w:rPr>
            </w:pPr>
          </w:p>
        </w:tc>
        <w:tc>
          <w:tcPr>
            <w:tcW w:w="1156" w:type="dxa"/>
            <w:noWrap w:val="0"/>
            <w:vAlign w:val="center"/>
          </w:tcPr>
          <w:p w14:paraId="32F8DD81">
            <w:pPr>
              <w:spacing w:line="360" w:lineRule="auto"/>
              <w:jc w:val="center"/>
              <w:rPr>
                <w:rFonts w:hint="eastAsia" w:ascii="宋体" w:hAnsi="宋体" w:eastAsia="宋体" w:cs="宋体"/>
                <w:sz w:val="24"/>
                <w:szCs w:val="24"/>
              </w:rPr>
            </w:pPr>
          </w:p>
        </w:tc>
        <w:tc>
          <w:tcPr>
            <w:tcW w:w="845" w:type="dxa"/>
            <w:noWrap w:val="0"/>
            <w:vAlign w:val="center"/>
          </w:tcPr>
          <w:p w14:paraId="0F2F04FD">
            <w:pPr>
              <w:spacing w:line="360" w:lineRule="auto"/>
              <w:jc w:val="center"/>
              <w:rPr>
                <w:rFonts w:hint="eastAsia" w:ascii="宋体" w:hAnsi="宋体" w:eastAsia="宋体" w:cs="宋体"/>
                <w:sz w:val="24"/>
                <w:szCs w:val="24"/>
              </w:rPr>
            </w:pPr>
          </w:p>
        </w:tc>
        <w:tc>
          <w:tcPr>
            <w:tcW w:w="1750" w:type="dxa"/>
            <w:noWrap w:val="0"/>
            <w:vAlign w:val="center"/>
          </w:tcPr>
          <w:p w14:paraId="2F92E0E9">
            <w:pPr>
              <w:spacing w:line="360" w:lineRule="auto"/>
              <w:jc w:val="center"/>
              <w:rPr>
                <w:rFonts w:hint="eastAsia" w:ascii="宋体" w:hAnsi="宋体" w:eastAsia="宋体" w:cs="宋体"/>
                <w:sz w:val="24"/>
                <w:szCs w:val="24"/>
              </w:rPr>
            </w:pPr>
          </w:p>
        </w:tc>
        <w:tc>
          <w:tcPr>
            <w:tcW w:w="744" w:type="dxa"/>
            <w:noWrap w:val="0"/>
            <w:vAlign w:val="center"/>
          </w:tcPr>
          <w:p w14:paraId="624EE856">
            <w:pPr>
              <w:spacing w:line="360" w:lineRule="auto"/>
              <w:jc w:val="center"/>
              <w:rPr>
                <w:rFonts w:hint="eastAsia" w:ascii="宋体" w:hAnsi="宋体" w:eastAsia="宋体" w:cs="宋体"/>
                <w:sz w:val="24"/>
                <w:szCs w:val="24"/>
              </w:rPr>
            </w:pPr>
          </w:p>
        </w:tc>
      </w:tr>
      <w:tr w14:paraId="0AC9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39621F25">
            <w:pPr>
              <w:spacing w:line="360" w:lineRule="auto"/>
              <w:jc w:val="center"/>
              <w:rPr>
                <w:rFonts w:hint="eastAsia" w:ascii="宋体" w:hAnsi="宋体" w:eastAsia="宋体" w:cs="宋体"/>
                <w:sz w:val="24"/>
                <w:szCs w:val="24"/>
              </w:rPr>
            </w:pPr>
          </w:p>
        </w:tc>
        <w:tc>
          <w:tcPr>
            <w:tcW w:w="785" w:type="dxa"/>
            <w:noWrap w:val="0"/>
            <w:vAlign w:val="center"/>
          </w:tcPr>
          <w:p w14:paraId="6B21111D">
            <w:pPr>
              <w:spacing w:line="360" w:lineRule="auto"/>
              <w:jc w:val="center"/>
              <w:rPr>
                <w:rFonts w:hint="eastAsia" w:ascii="宋体" w:hAnsi="宋体" w:eastAsia="宋体" w:cs="宋体"/>
                <w:sz w:val="24"/>
                <w:szCs w:val="24"/>
              </w:rPr>
            </w:pPr>
          </w:p>
        </w:tc>
        <w:tc>
          <w:tcPr>
            <w:tcW w:w="789" w:type="dxa"/>
            <w:noWrap w:val="0"/>
            <w:vAlign w:val="center"/>
          </w:tcPr>
          <w:p w14:paraId="41B2A3C8">
            <w:pPr>
              <w:spacing w:line="360" w:lineRule="auto"/>
              <w:jc w:val="center"/>
              <w:rPr>
                <w:rFonts w:hint="eastAsia" w:ascii="宋体" w:hAnsi="宋体" w:eastAsia="宋体" w:cs="宋体"/>
                <w:sz w:val="24"/>
                <w:szCs w:val="24"/>
              </w:rPr>
            </w:pPr>
          </w:p>
        </w:tc>
        <w:tc>
          <w:tcPr>
            <w:tcW w:w="854" w:type="dxa"/>
            <w:noWrap w:val="0"/>
            <w:vAlign w:val="center"/>
          </w:tcPr>
          <w:p w14:paraId="5DA97DB1">
            <w:pPr>
              <w:spacing w:line="360" w:lineRule="auto"/>
              <w:jc w:val="center"/>
              <w:rPr>
                <w:rFonts w:hint="eastAsia" w:ascii="宋体" w:hAnsi="宋体" w:eastAsia="宋体" w:cs="宋体"/>
                <w:sz w:val="24"/>
                <w:szCs w:val="24"/>
              </w:rPr>
            </w:pPr>
          </w:p>
        </w:tc>
        <w:tc>
          <w:tcPr>
            <w:tcW w:w="692" w:type="dxa"/>
            <w:noWrap w:val="0"/>
            <w:vAlign w:val="center"/>
          </w:tcPr>
          <w:p w14:paraId="3F19D1A0">
            <w:pPr>
              <w:spacing w:line="360" w:lineRule="auto"/>
              <w:jc w:val="center"/>
              <w:rPr>
                <w:rFonts w:hint="eastAsia" w:ascii="宋体" w:hAnsi="宋体" w:eastAsia="宋体" w:cs="宋体"/>
                <w:sz w:val="24"/>
                <w:szCs w:val="24"/>
              </w:rPr>
            </w:pPr>
          </w:p>
        </w:tc>
        <w:tc>
          <w:tcPr>
            <w:tcW w:w="692" w:type="dxa"/>
            <w:noWrap w:val="0"/>
            <w:vAlign w:val="center"/>
          </w:tcPr>
          <w:p w14:paraId="56386720">
            <w:pPr>
              <w:spacing w:line="360" w:lineRule="auto"/>
              <w:jc w:val="center"/>
              <w:rPr>
                <w:rFonts w:hint="eastAsia" w:ascii="宋体" w:hAnsi="宋体" w:eastAsia="宋体" w:cs="宋体"/>
                <w:sz w:val="24"/>
                <w:szCs w:val="24"/>
              </w:rPr>
            </w:pPr>
          </w:p>
        </w:tc>
        <w:tc>
          <w:tcPr>
            <w:tcW w:w="1156" w:type="dxa"/>
            <w:noWrap w:val="0"/>
            <w:vAlign w:val="center"/>
          </w:tcPr>
          <w:p w14:paraId="6393CEDA">
            <w:pPr>
              <w:spacing w:line="360" w:lineRule="auto"/>
              <w:jc w:val="center"/>
              <w:rPr>
                <w:rFonts w:hint="eastAsia" w:ascii="宋体" w:hAnsi="宋体" w:eastAsia="宋体" w:cs="宋体"/>
                <w:sz w:val="24"/>
                <w:szCs w:val="24"/>
              </w:rPr>
            </w:pPr>
          </w:p>
        </w:tc>
        <w:tc>
          <w:tcPr>
            <w:tcW w:w="845" w:type="dxa"/>
            <w:noWrap w:val="0"/>
            <w:vAlign w:val="center"/>
          </w:tcPr>
          <w:p w14:paraId="1AC05558">
            <w:pPr>
              <w:spacing w:line="360" w:lineRule="auto"/>
              <w:jc w:val="center"/>
              <w:rPr>
                <w:rFonts w:hint="eastAsia" w:ascii="宋体" w:hAnsi="宋体" w:eastAsia="宋体" w:cs="宋体"/>
                <w:sz w:val="24"/>
                <w:szCs w:val="24"/>
              </w:rPr>
            </w:pPr>
          </w:p>
        </w:tc>
        <w:tc>
          <w:tcPr>
            <w:tcW w:w="1750" w:type="dxa"/>
            <w:noWrap w:val="0"/>
            <w:vAlign w:val="center"/>
          </w:tcPr>
          <w:p w14:paraId="3F748108">
            <w:pPr>
              <w:spacing w:line="360" w:lineRule="auto"/>
              <w:jc w:val="center"/>
              <w:rPr>
                <w:rFonts w:hint="eastAsia" w:ascii="宋体" w:hAnsi="宋体" w:eastAsia="宋体" w:cs="宋体"/>
                <w:sz w:val="24"/>
                <w:szCs w:val="24"/>
              </w:rPr>
            </w:pPr>
          </w:p>
        </w:tc>
        <w:tc>
          <w:tcPr>
            <w:tcW w:w="744" w:type="dxa"/>
            <w:noWrap w:val="0"/>
            <w:vAlign w:val="center"/>
          </w:tcPr>
          <w:p w14:paraId="6E8C50D8">
            <w:pPr>
              <w:spacing w:line="360" w:lineRule="auto"/>
              <w:jc w:val="center"/>
              <w:rPr>
                <w:rFonts w:hint="eastAsia" w:ascii="宋体" w:hAnsi="宋体" w:eastAsia="宋体" w:cs="宋体"/>
                <w:sz w:val="24"/>
                <w:szCs w:val="24"/>
              </w:rPr>
            </w:pPr>
          </w:p>
        </w:tc>
      </w:tr>
      <w:tr w14:paraId="3722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1" w:type="dxa"/>
            <w:noWrap w:val="0"/>
            <w:vAlign w:val="center"/>
          </w:tcPr>
          <w:p w14:paraId="6F7954F3">
            <w:pPr>
              <w:spacing w:line="360" w:lineRule="auto"/>
              <w:jc w:val="center"/>
              <w:rPr>
                <w:rFonts w:hint="eastAsia" w:ascii="宋体" w:hAnsi="宋体" w:eastAsia="宋体" w:cs="宋体"/>
                <w:sz w:val="24"/>
                <w:szCs w:val="24"/>
              </w:rPr>
            </w:pPr>
          </w:p>
        </w:tc>
        <w:tc>
          <w:tcPr>
            <w:tcW w:w="785" w:type="dxa"/>
            <w:noWrap w:val="0"/>
            <w:vAlign w:val="center"/>
          </w:tcPr>
          <w:p w14:paraId="10D369DF">
            <w:pPr>
              <w:spacing w:line="360" w:lineRule="auto"/>
              <w:jc w:val="center"/>
              <w:rPr>
                <w:rFonts w:hint="eastAsia" w:ascii="宋体" w:hAnsi="宋体" w:eastAsia="宋体" w:cs="宋体"/>
                <w:sz w:val="24"/>
                <w:szCs w:val="24"/>
              </w:rPr>
            </w:pPr>
          </w:p>
        </w:tc>
        <w:tc>
          <w:tcPr>
            <w:tcW w:w="789" w:type="dxa"/>
            <w:noWrap w:val="0"/>
            <w:vAlign w:val="center"/>
          </w:tcPr>
          <w:p w14:paraId="596601FC">
            <w:pPr>
              <w:spacing w:line="360" w:lineRule="auto"/>
              <w:jc w:val="center"/>
              <w:rPr>
                <w:rFonts w:hint="eastAsia" w:ascii="宋体" w:hAnsi="宋体" w:eastAsia="宋体" w:cs="宋体"/>
                <w:sz w:val="24"/>
                <w:szCs w:val="24"/>
              </w:rPr>
            </w:pPr>
          </w:p>
        </w:tc>
        <w:tc>
          <w:tcPr>
            <w:tcW w:w="854" w:type="dxa"/>
            <w:noWrap w:val="0"/>
            <w:vAlign w:val="center"/>
          </w:tcPr>
          <w:p w14:paraId="7B94F77C">
            <w:pPr>
              <w:spacing w:line="360" w:lineRule="auto"/>
              <w:jc w:val="center"/>
              <w:rPr>
                <w:rFonts w:hint="eastAsia" w:ascii="宋体" w:hAnsi="宋体" w:eastAsia="宋体" w:cs="宋体"/>
                <w:sz w:val="24"/>
                <w:szCs w:val="24"/>
              </w:rPr>
            </w:pPr>
          </w:p>
        </w:tc>
        <w:tc>
          <w:tcPr>
            <w:tcW w:w="692" w:type="dxa"/>
            <w:noWrap w:val="0"/>
            <w:vAlign w:val="center"/>
          </w:tcPr>
          <w:p w14:paraId="56AACB23">
            <w:pPr>
              <w:spacing w:line="360" w:lineRule="auto"/>
              <w:jc w:val="center"/>
              <w:rPr>
                <w:rFonts w:hint="eastAsia" w:ascii="宋体" w:hAnsi="宋体" w:eastAsia="宋体" w:cs="宋体"/>
                <w:sz w:val="24"/>
                <w:szCs w:val="24"/>
              </w:rPr>
            </w:pPr>
          </w:p>
        </w:tc>
        <w:tc>
          <w:tcPr>
            <w:tcW w:w="692" w:type="dxa"/>
            <w:noWrap w:val="0"/>
            <w:vAlign w:val="center"/>
          </w:tcPr>
          <w:p w14:paraId="2392B75E">
            <w:pPr>
              <w:spacing w:line="360" w:lineRule="auto"/>
              <w:jc w:val="center"/>
              <w:rPr>
                <w:rFonts w:hint="eastAsia" w:ascii="宋体" w:hAnsi="宋体" w:eastAsia="宋体" w:cs="宋体"/>
                <w:sz w:val="24"/>
                <w:szCs w:val="24"/>
              </w:rPr>
            </w:pPr>
          </w:p>
        </w:tc>
        <w:tc>
          <w:tcPr>
            <w:tcW w:w="1156" w:type="dxa"/>
            <w:noWrap w:val="0"/>
            <w:vAlign w:val="center"/>
          </w:tcPr>
          <w:p w14:paraId="12D6A228">
            <w:pPr>
              <w:spacing w:line="360" w:lineRule="auto"/>
              <w:jc w:val="center"/>
              <w:rPr>
                <w:rFonts w:hint="eastAsia" w:ascii="宋体" w:hAnsi="宋体" w:eastAsia="宋体" w:cs="宋体"/>
                <w:sz w:val="24"/>
                <w:szCs w:val="24"/>
              </w:rPr>
            </w:pPr>
          </w:p>
        </w:tc>
        <w:tc>
          <w:tcPr>
            <w:tcW w:w="845" w:type="dxa"/>
            <w:noWrap w:val="0"/>
            <w:vAlign w:val="center"/>
          </w:tcPr>
          <w:p w14:paraId="10132E7C">
            <w:pPr>
              <w:spacing w:line="360" w:lineRule="auto"/>
              <w:jc w:val="center"/>
              <w:rPr>
                <w:rFonts w:hint="eastAsia" w:ascii="宋体" w:hAnsi="宋体" w:eastAsia="宋体" w:cs="宋体"/>
                <w:sz w:val="24"/>
                <w:szCs w:val="24"/>
              </w:rPr>
            </w:pPr>
          </w:p>
        </w:tc>
        <w:tc>
          <w:tcPr>
            <w:tcW w:w="1750" w:type="dxa"/>
            <w:noWrap w:val="0"/>
            <w:vAlign w:val="center"/>
          </w:tcPr>
          <w:p w14:paraId="57D3B16E">
            <w:pPr>
              <w:spacing w:line="360" w:lineRule="auto"/>
              <w:jc w:val="center"/>
              <w:rPr>
                <w:rFonts w:hint="eastAsia" w:ascii="宋体" w:hAnsi="宋体" w:eastAsia="宋体" w:cs="宋体"/>
                <w:sz w:val="24"/>
                <w:szCs w:val="24"/>
              </w:rPr>
            </w:pPr>
          </w:p>
        </w:tc>
        <w:tc>
          <w:tcPr>
            <w:tcW w:w="744" w:type="dxa"/>
            <w:noWrap w:val="0"/>
            <w:vAlign w:val="center"/>
          </w:tcPr>
          <w:p w14:paraId="1A079985">
            <w:pPr>
              <w:spacing w:line="360" w:lineRule="auto"/>
              <w:jc w:val="center"/>
              <w:rPr>
                <w:rFonts w:hint="eastAsia" w:ascii="宋体" w:hAnsi="宋体" w:eastAsia="宋体" w:cs="宋体"/>
                <w:sz w:val="24"/>
                <w:szCs w:val="24"/>
              </w:rPr>
            </w:pPr>
          </w:p>
        </w:tc>
      </w:tr>
    </w:tbl>
    <w:p w14:paraId="1045F578">
      <w:pPr>
        <w:spacing w:line="360" w:lineRule="auto"/>
        <w:rPr>
          <w:rFonts w:hint="eastAsia" w:ascii="宋体" w:hAnsi="宋体" w:eastAsia="宋体" w:cs="宋体"/>
          <w:sz w:val="24"/>
          <w:szCs w:val="24"/>
        </w:rPr>
      </w:pPr>
    </w:p>
    <w:p w14:paraId="0FC082AB">
      <w:pPr>
        <w:spacing w:before="156" w:beforeLines="50" w:after="312" w:afterLines="100" w:line="360" w:lineRule="auto"/>
        <w:rPr>
          <w:rFonts w:hint="eastAsia" w:ascii="宋体" w:hAnsi="宋体" w:eastAsia="宋体" w:cs="宋体"/>
          <w:b/>
          <w:sz w:val="24"/>
          <w:szCs w:val="24"/>
        </w:rPr>
      </w:pPr>
      <w:r>
        <w:rPr>
          <w:rFonts w:hint="eastAsia" w:ascii="宋体" w:hAnsi="宋体" w:eastAsia="宋体" w:cs="宋体"/>
          <w:sz w:val="24"/>
          <w:szCs w:val="24"/>
        </w:rPr>
        <w:br w:type="page"/>
      </w:r>
      <w:r>
        <w:rPr>
          <w:rFonts w:hint="eastAsia" w:ascii="宋体" w:hAnsi="宋体" w:eastAsia="宋体" w:cs="宋体"/>
          <w:b/>
          <w:sz w:val="24"/>
          <w:szCs w:val="24"/>
        </w:rPr>
        <w:t>附表二：</w:t>
      </w:r>
    </w:p>
    <w:p w14:paraId="30BBC62E">
      <w:pPr>
        <w:spacing w:before="156" w:beforeLines="50" w:after="312" w:afterLines="100" w:line="360" w:lineRule="auto"/>
        <w:jc w:val="center"/>
        <w:rPr>
          <w:rFonts w:hint="eastAsia" w:ascii="宋体" w:hAnsi="宋体" w:eastAsia="宋体" w:cs="宋体"/>
          <w:b/>
          <w:sz w:val="24"/>
          <w:szCs w:val="24"/>
        </w:rPr>
      </w:pPr>
      <w:r>
        <w:rPr>
          <w:rFonts w:hint="eastAsia" w:ascii="宋体" w:hAnsi="宋体" w:eastAsia="宋体" w:cs="宋体"/>
          <w:b/>
          <w:sz w:val="24"/>
          <w:szCs w:val="24"/>
        </w:rPr>
        <w:t>拟配备本工程的试验和检测仪器设备表</w:t>
      </w:r>
    </w:p>
    <w:tbl>
      <w:tblPr>
        <w:tblStyle w:val="39"/>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064"/>
        <w:gridCol w:w="1120"/>
        <w:gridCol w:w="1031"/>
        <w:gridCol w:w="876"/>
        <w:gridCol w:w="973"/>
        <w:gridCol w:w="1260"/>
        <w:gridCol w:w="856"/>
        <w:gridCol w:w="1056"/>
      </w:tblGrid>
      <w:tr w14:paraId="0755E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76" w:type="dxa"/>
            <w:noWrap w:val="0"/>
            <w:vAlign w:val="center"/>
          </w:tcPr>
          <w:p w14:paraId="2297DCF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064" w:type="dxa"/>
            <w:noWrap w:val="0"/>
            <w:vAlign w:val="center"/>
          </w:tcPr>
          <w:p w14:paraId="14F824D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仪器设备名称</w:t>
            </w:r>
          </w:p>
        </w:tc>
        <w:tc>
          <w:tcPr>
            <w:tcW w:w="1120" w:type="dxa"/>
            <w:noWrap w:val="0"/>
            <w:vAlign w:val="center"/>
          </w:tcPr>
          <w:p w14:paraId="6576966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型号</w:t>
            </w:r>
          </w:p>
          <w:p w14:paraId="779E6C6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规格</w:t>
            </w:r>
          </w:p>
        </w:tc>
        <w:tc>
          <w:tcPr>
            <w:tcW w:w="1031" w:type="dxa"/>
            <w:noWrap w:val="0"/>
            <w:vAlign w:val="center"/>
          </w:tcPr>
          <w:p w14:paraId="4602AAF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w:t>
            </w:r>
          </w:p>
        </w:tc>
        <w:tc>
          <w:tcPr>
            <w:tcW w:w="876" w:type="dxa"/>
            <w:noWrap w:val="0"/>
            <w:vAlign w:val="center"/>
          </w:tcPr>
          <w:p w14:paraId="73E267D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国别</w:t>
            </w:r>
          </w:p>
          <w:p w14:paraId="67D4D74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产地</w:t>
            </w:r>
          </w:p>
        </w:tc>
        <w:tc>
          <w:tcPr>
            <w:tcW w:w="973" w:type="dxa"/>
            <w:noWrap w:val="0"/>
            <w:vAlign w:val="center"/>
          </w:tcPr>
          <w:p w14:paraId="1328A24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制造</w:t>
            </w:r>
          </w:p>
          <w:p w14:paraId="3335EF9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年份</w:t>
            </w:r>
          </w:p>
        </w:tc>
        <w:tc>
          <w:tcPr>
            <w:tcW w:w="1260" w:type="dxa"/>
            <w:noWrap w:val="0"/>
            <w:vAlign w:val="center"/>
          </w:tcPr>
          <w:p w14:paraId="5B07CEC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已使用</w:t>
            </w:r>
          </w:p>
          <w:p w14:paraId="41EBBED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台时数</w:t>
            </w:r>
          </w:p>
        </w:tc>
        <w:tc>
          <w:tcPr>
            <w:tcW w:w="856" w:type="dxa"/>
            <w:noWrap w:val="0"/>
            <w:vAlign w:val="center"/>
          </w:tcPr>
          <w:p w14:paraId="3D31FB6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用  途</w:t>
            </w:r>
          </w:p>
        </w:tc>
        <w:tc>
          <w:tcPr>
            <w:tcW w:w="1056" w:type="dxa"/>
            <w:noWrap w:val="0"/>
            <w:vAlign w:val="center"/>
          </w:tcPr>
          <w:p w14:paraId="417AB4D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56D4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BD5CB73">
            <w:pPr>
              <w:spacing w:line="360" w:lineRule="auto"/>
              <w:jc w:val="center"/>
              <w:rPr>
                <w:rFonts w:hint="eastAsia" w:ascii="宋体" w:hAnsi="宋体" w:eastAsia="宋体" w:cs="宋体"/>
                <w:sz w:val="24"/>
                <w:szCs w:val="24"/>
              </w:rPr>
            </w:pPr>
          </w:p>
        </w:tc>
        <w:tc>
          <w:tcPr>
            <w:tcW w:w="1064" w:type="dxa"/>
            <w:noWrap w:val="0"/>
            <w:vAlign w:val="center"/>
          </w:tcPr>
          <w:p w14:paraId="1E3136FF">
            <w:pPr>
              <w:spacing w:line="360" w:lineRule="auto"/>
              <w:jc w:val="center"/>
              <w:rPr>
                <w:rFonts w:hint="eastAsia" w:ascii="宋体" w:hAnsi="宋体" w:eastAsia="宋体" w:cs="宋体"/>
                <w:sz w:val="24"/>
                <w:szCs w:val="24"/>
              </w:rPr>
            </w:pPr>
          </w:p>
        </w:tc>
        <w:tc>
          <w:tcPr>
            <w:tcW w:w="1120" w:type="dxa"/>
            <w:noWrap w:val="0"/>
            <w:vAlign w:val="center"/>
          </w:tcPr>
          <w:p w14:paraId="4FCC8924">
            <w:pPr>
              <w:spacing w:line="360" w:lineRule="auto"/>
              <w:jc w:val="center"/>
              <w:rPr>
                <w:rFonts w:hint="eastAsia" w:ascii="宋体" w:hAnsi="宋体" w:eastAsia="宋体" w:cs="宋体"/>
                <w:sz w:val="24"/>
                <w:szCs w:val="24"/>
              </w:rPr>
            </w:pPr>
          </w:p>
        </w:tc>
        <w:tc>
          <w:tcPr>
            <w:tcW w:w="1031" w:type="dxa"/>
            <w:noWrap w:val="0"/>
            <w:vAlign w:val="center"/>
          </w:tcPr>
          <w:p w14:paraId="0CE6E954">
            <w:pPr>
              <w:spacing w:line="360" w:lineRule="auto"/>
              <w:jc w:val="center"/>
              <w:rPr>
                <w:rFonts w:hint="eastAsia" w:ascii="宋体" w:hAnsi="宋体" w:eastAsia="宋体" w:cs="宋体"/>
                <w:sz w:val="24"/>
                <w:szCs w:val="24"/>
              </w:rPr>
            </w:pPr>
          </w:p>
        </w:tc>
        <w:tc>
          <w:tcPr>
            <w:tcW w:w="876" w:type="dxa"/>
            <w:noWrap w:val="0"/>
            <w:vAlign w:val="center"/>
          </w:tcPr>
          <w:p w14:paraId="4462E8B6">
            <w:pPr>
              <w:spacing w:line="360" w:lineRule="auto"/>
              <w:jc w:val="center"/>
              <w:rPr>
                <w:rFonts w:hint="eastAsia" w:ascii="宋体" w:hAnsi="宋体" w:eastAsia="宋体" w:cs="宋体"/>
                <w:sz w:val="24"/>
                <w:szCs w:val="24"/>
              </w:rPr>
            </w:pPr>
          </w:p>
        </w:tc>
        <w:tc>
          <w:tcPr>
            <w:tcW w:w="973" w:type="dxa"/>
            <w:noWrap w:val="0"/>
            <w:vAlign w:val="center"/>
          </w:tcPr>
          <w:p w14:paraId="2DFE46DD">
            <w:pPr>
              <w:spacing w:line="360" w:lineRule="auto"/>
              <w:jc w:val="center"/>
              <w:rPr>
                <w:rFonts w:hint="eastAsia" w:ascii="宋体" w:hAnsi="宋体" w:eastAsia="宋体" w:cs="宋体"/>
                <w:sz w:val="24"/>
                <w:szCs w:val="24"/>
              </w:rPr>
            </w:pPr>
          </w:p>
        </w:tc>
        <w:tc>
          <w:tcPr>
            <w:tcW w:w="1260" w:type="dxa"/>
            <w:noWrap w:val="0"/>
            <w:vAlign w:val="center"/>
          </w:tcPr>
          <w:p w14:paraId="5F3F2549">
            <w:pPr>
              <w:spacing w:line="360" w:lineRule="auto"/>
              <w:jc w:val="center"/>
              <w:rPr>
                <w:rFonts w:hint="eastAsia" w:ascii="宋体" w:hAnsi="宋体" w:eastAsia="宋体" w:cs="宋体"/>
                <w:sz w:val="24"/>
                <w:szCs w:val="24"/>
              </w:rPr>
            </w:pPr>
          </w:p>
        </w:tc>
        <w:tc>
          <w:tcPr>
            <w:tcW w:w="856" w:type="dxa"/>
            <w:noWrap w:val="0"/>
            <w:vAlign w:val="center"/>
          </w:tcPr>
          <w:p w14:paraId="43C9AC2B">
            <w:pPr>
              <w:spacing w:line="360" w:lineRule="auto"/>
              <w:jc w:val="center"/>
              <w:rPr>
                <w:rFonts w:hint="eastAsia" w:ascii="宋体" w:hAnsi="宋体" w:eastAsia="宋体" w:cs="宋体"/>
                <w:sz w:val="24"/>
                <w:szCs w:val="24"/>
              </w:rPr>
            </w:pPr>
          </w:p>
        </w:tc>
        <w:tc>
          <w:tcPr>
            <w:tcW w:w="1056" w:type="dxa"/>
            <w:noWrap w:val="0"/>
            <w:vAlign w:val="center"/>
          </w:tcPr>
          <w:p w14:paraId="1EC65618">
            <w:pPr>
              <w:spacing w:line="360" w:lineRule="auto"/>
              <w:jc w:val="center"/>
              <w:rPr>
                <w:rFonts w:hint="eastAsia" w:ascii="宋体" w:hAnsi="宋体" w:eastAsia="宋体" w:cs="宋体"/>
                <w:sz w:val="24"/>
                <w:szCs w:val="24"/>
              </w:rPr>
            </w:pPr>
          </w:p>
        </w:tc>
      </w:tr>
      <w:tr w14:paraId="5D21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B2A7FA">
            <w:pPr>
              <w:spacing w:line="360" w:lineRule="auto"/>
              <w:jc w:val="center"/>
              <w:rPr>
                <w:rFonts w:hint="eastAsia" w:ascii="宋体" w:hAnsi="宋体" w:eastAsia="宋体" w:cs="宋体"/>
                <w:sz w:val="24"/>
                <w:szCs w:val="24"/>
              </w:rPr>
            </w:pPr>
          </w:p>
        </w:tc>
        <w:tc>
          <w:tcPr>
            <w:tcW w:w="1064" w:type="dxa"/>
            <w:noWrap w:val="0"/>
            <w:vAlign w:val="center"/>
          </w:tcPr>
          <w:p w14:paraId="16D00236">
            <w:pPr>
              <w:spacing w:line="360" w:lineRule="auto"/>
              <w:jc w:val="center"/>
              <w:rPr>
                <w:rFonts w:hint="eastAsia" w:ascii="宋体" w:hAnsi="宋体" w:eastAsia="宋体" w:cs="宋体"/>
                <w:sz w:val="24"/>
                <w:szCs w:val="24"/>
              </w:rPr>
            </w:pPr>
          </w:p>
        </w:tc>
        <w:tc>
          <w:tcPr>
            <w:tcW w:w="1120" w:type="dxa"/>
            <w:noWrap w:val="0"/>
            <w:vAlign w:val="center"/>
          </w:tcPr>
          <w:p w14:paraId="0CF828CB">
            <w:pPr>
              <w:spacing w:line="360" w:lineRule="auto"/>
              <w:jc w:val="center"/>
              <w:rPr>
                <w:rFonts w:hint="eastAsia" w:ascii="宋体" w:hAnsi="宋体" w:eastAsia="宋体" w:cs="宋体"/>
                <w:sz w:val="24"/>
                <w:szCs w:val="24"/>
              </w:rPr>
            </w:pPr>
          </w:p>
        </w:tc>
        <w:tc>
          <w:tcPr>
            <w:tcW w:w="1031" w:type="dxa"/>
            <w:noWrap w:val="0"/>
            <w:vAlign w:val="center"/>
          </w:tcPr>
          <w:p w14:paraId="4179792D">
            <w:pPr>
              <w:spacing w:line="360" w:lineRule="auto"/>
              <w:jc w:val="center"/>
              <w:rPr>
                <w:rFonts w:hint="eastAsia" w:ascii="宋体" w:hAnsi="宋体" w:eastAsia="宋体" w:cs="宋体"/>
                <w:sz w:val="24"/>
                <w:szCs w:val="24"/>
              </w:rPr>
            </w:pPr>
          </w:p>
        </w:tc>
        <w:tc>
          <w:tcPr>
            <w:tcW w:w="876" w:type="dxa"/>
            <w:noWrap w:val="0"/>
            <w:vAlign w:val="center"/>
          </w:tcPr>
          <w:p w14:paraId="03715757">
            <w:pPr>
              <w:spacing w:line="360" w:lineRule="auto"/>
              <w:jc w:val="center"/>
              <w:rPr>
                <w:rFonts w:hint="eastAsia" w:ascii="宋体" w:hAnsi="宋体" w:eastAsia="宋体" w:cs="宋体"/>
                <w:sz w:val="24"/>
                <w:szCs w:val="24"/>
              </w:rPr>
            </w:pPr>
          </w:p>
        </w:tc>
        <w:tc>
          <w:tcPr>
            <w:tcW w:w="973" w:type="dxa"/>
            <w:noWrap w:val="0"/>
            <w:vAlign w:val="center"/>
          </w:tcPr>
          <w:p w14:paraId="2C8EB53B">
            <w:pPr>
              <w:spacing w:line="360" w:lineRule="auto"/>
              <w:jc w:val="center"/>
              <w:rPr>
                <w:rFonts w:hint="eastAsia" w:ascii="宋体" w:hAnsi="宋体" w:eastAsia="宋体" w:cs="宋体"/>
                <w:sz w:val="24"/>
                <w:szCs w:val="24"/>
              </w:rPr>
            </w:pPr>
          </w:p>
        </w:tc>
        <w:tc>
          <w:tcPr>
            <w:tcW w:w="1260" w:type="dxa"/>
            <w:noWrap w:val="0"/>
            <w:vAlign w:val="center"/>
          </w:tcPr>
          <w:p w14:paraId="4C0030C5">
            <w:pPr>
              <w:spacing w:line="360" w:lineRule="auto"/>
              <w:jc w:val="center"/>
              <w:rPr>
                <w:rFonts w:hint="eastAsia" w:ascii="宋体" w:hAnsi="宋体" w:eastAsia="宋体" w:cs="宋体"/>
                <w:sz w:val="24"/>
                <w:szCs w:val="24"/>
              </w:rPr>
            </w:pPr>
          </w:p>
        </w:tc>
        <w:tc>
          <w:tcPr>
            <w:tcW w:w="856" w:type="dxa"/>
            <w:noWrap w:val="0"/>
            <w:vAlign w:val="center"/>
          </w:tcPr>
          <w:p w14:paraId="40AD24CC">
            <w:pPr>
              <w:spacing w:line="360" w:lineRule="auto"/>
              <w:jc w:val="center"/>
              <w:rPr>
                <w:rFonts w:hint="eastAsia" w:ascii="宋体" w:hAnsi="宋体" w:eastAsia="宋体" w:cs="宋体"/>
                <w:sz w:val="24"/>
                <w:szCs w:val="24"/>
              </w:rPr>
            </w:pPr>
          </w:p>
        </w:tc>
        <w:tc>
          <w:tcPr>
            <w:tcW w:w="1056" w:type="dxa"/>
            <w:noWrap w:val="0"/>
            <w:vAlign w:val="center"/>
          </w:tcPr>
          <w:p w14:paraId="306B4C6E">
            <w:pPr>
              <w:spacing w:line="360" w:lineRule="auto"/>
              <w:jc w:val="center"/>
              <w:rPr>
                <w:rFonts w:hint="eastAsia" w:ascii="宋体" w:hAnsi="宋体" w:eastAsia="宋体" w:cs="宋体"/>
                <w:sz w:val="24"/>
                <w:szCs w:val="24"/>
              </w:rPr>
            </w:pPr>
          </w:p>
        </w:tc>
      </w:tr>
      <w:tr w14:paraId="4174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E1C0B30">
            <w:pPr>
              <w:spacing w:line="360" w:lineRule="auto"/>
              <w:jc w:val="center"/>
              <w:rPr>
                <w:rFonts w:hint="eastAsia" w:ascii="宋体" w:hAnsi="宋体" w:eastAsia="宋体" w:cs="宋体"/>
                <w:sz w:val="24"/>
                <w:szCs w:val="24"/>
              </w:rPr>
            </w:pPr>
          </w:p>
        </w:tc>
        <w:tc>
          <w:tcPr>
            <w:tcW w:w="1064" w:type="dxa"/>
            <w:noWrap w:val="0"/>
            <w:vAlign w:val="center"/>
          </w:tcPr>
          <w:p w14:paraId="30334D23">
            <w:pPr>
              <w:spacing w:line="360" w:lineRule="auto"/>
              <w:jc w:val="center"/>
              <w:rPr>
                <w:rFonts w:hint="eastAsia" w:ascii="宋体" w:hAnsi="宋体" w:eastAsia="宋体" w:cs="宋体"/>
                <w:sz w:val="24"/>
                <w:szCs w:val="24"/>
              </w:rPr>
            </w:pPr>
          </w:p>
        </w:tc>
        <w:tc>
          <w:tcPr>
            <w:tcW w:w="1120" w:type="dxa"/>
            <w:noWrap w:val="0"/>
            <w:vAlign w:val="center"/>
          </w:tcPr>
          <w:p w14:paraId="171672A8">
            <w:pPr>
              <w:spacing w:line="360" w:lineRule="auto"/>
              <w:jc w:val="center"/>
              <w:rPr>
                <w:rFonts w:hint="eastAsia" w:ascii="宋体" w:hAnsi="宋体" w:eastAsia="宋体" w:cs="宋体"/>
                <w:sz w:val="24"/>
                <w:szCs w:val="24"/>
              </w:rPr>
            </w:pPr>
          </w:p>
        </w:tc>
        <w:tc>
          <w:tcPr>
            <w:tcW w:w="1031" w:type="dxa"/>
            <w:noWrap w:val="0"/>
            <w:vAlign w:val="center"/>
          </w:tcPr>
          <w:p w14:paraId="68B1D476">
            <w:pPr>
              <w:spacing w:line="360" w:lineRule="auto"/>
              <w:jc w:val="center"/>
              <w:rPr>
                <w:rFonts w:hint="eastAsia" w:ascii="宋体" w:hAnsi="宋体" w:eastAsia="宋体" w:cs="宋体"/>
                <w:sz w:val="24"/>
                <w:szCs w:val="24"/>
              </w:rPr>
            </w:pPr>
          </w:p>
        </w:tc>
        <w:tc>
          <w:tcPr>
            <w:tcW w:w="876" w:type="dxa"/>
            <w:noWrap w:val="0"/>
            <w:vAlign w:val="center"/>
          </w:tcPr>
          <w:p w14:paraId="51406EDB">
            <w:pPr>
              <w:spacing w:line="360" w:lineRule="auto"/>
              <w:jc w:val="center"/>
              <w:rPr>
                <w:rFonts w:hint="eastAsia" w:ascii="宋体" w:hAnsi="宋体" w:eastAsia="宋体" w:cs="宋体"/>
                <w:sz w:val="24"/>
                <w:szCs w:val="24"/>
              </w:rPr>
            </w:pPr>
          </w:p>
        </w:tc>
        <w:tc>
          <w:tcPr>
            <w:tcW w:w="973" w:type="dxa"/>
            <w:noWrap w:val="0"/>
            <w:vAlign w:val="center"/>
          </w:tcPr>
          <w:p w14:paraId="211D425D">
            <w:pPr>
              <w:spacing w:line="360" w:lineRule="auto"/>
              <w:jc w:val="center"/>
              <w:rPr>
                <w:rFonts w:hint="eastAsia" w:ascii="宋体" w:hAnsi="宋体" w:eastAsia="宋体" w:cs="宋体"/>
                <w:sz w:val="24"/>
                <w:szCs w:val="24"/>
              </w:rPr>
            </w:pPr>
          </w:p>
        </w:tc>
        <w:tc>
          <w:tcPr>
            <w:tcW w:w="1260" w:type="dxa"/>
            <w:noWrap w:val="0"/>
            <w:vAlign w:val="center"/>
          </w:tcPr>
          <w:p w14:paraId="29C9A55A">
            <w:pPr>
              <w:spacing w:line="360" w:lineRule="auto"/>
              <w:jc w:val="center"/>
              <w:rPr>
                <w:rFonts w:hint="eastAsia" w:ascii="宋体" w:hAnsi="宋体" w:eastAsia="宋体" w:cs="宋体"/>
                <w:sz w:val="24"/>
                <w:szCs w:val="24"/>
              </w:rPr>
            </w:pPr>
          </w:p>
        </w:tc>
        <w:tc>
          <w:tcPr>
            <w:tcW w:w="856" w:type="dxa"/>
            <w:noWrap w:val="0"/>
            <w:vAlign w:val="center"/>
          </w:tcPr>
          <w:p w14:paraId="4CCF0297">
            <w:pPr>
              <w:spacing w:line="360" w:lineRule="auto"/>
              <w:jc w:val="center"/>
              <w:rPr>
                <w:rFonts w:hint="eastAsia" w:ascii="宋体" w:hAnsi="宋体" w:eastAsia="宋体" w:cs="宋体"/>
                <w:sz w:val="24"/>
                <w:szCs w:val="24"/>
              </w:rPr>
            </w:pPr>
          </w:p>
        </w:tc>
        <w:tc>
          <w:tcPr>
            <w:tcW w:w="1056" w:type="dxa"/>
            <w:noWrap w:val="0"/>
            <w:vAlign w:val="center"/>
          </w:tcPr>
          <w:p w14:paraId="5B486F25">
            <w:pPr>
              <w:spacing w:line="360" w:lineRule="auto"/>
              <w:jc w:val="center"/>
              <w:rPr>
                <w:rFonts w:hint="eastAsia" w:ascii="宋体" w:hAnsi="宋体" w:eastAsia="宋体" w:cs="宋体"/>
                <w:sz w:val="24"/>
                <w:szCs w:val="24"/>
              </w:rPr>
            </w:pPr>
          </w:p>
        </w:tc>
      </w:tr>
      <w:tr w14:paraId="44EB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1F8E67">
            <w:pPr>
              <w:spacing w:line="360" w:lineRule="auto"/>
              <w:jc w:val="center"/>
              <w:rPr>
                <w:rFonts w:hint="eastAsia" w:ascii="宋体" w:hAnsi="宋体" w:eastAsia="宋体" w:cs="宋体"/>
                <w:sz w:val="24"/>
                <w:szCs w:val="24"/>
              </w:rPr>
            </w:pPr>
          </w:p>
        </w:tc>
        <w:tc>
          <w:tcPr>
            <w:tcW w:w="1064" w:type="dxa"/>
            <w:noWrap w:val="0"/>
            <w:vAlign w:val="center"/>
          </w:tcPr>
          <w:p w14:paraId="54316E1F">
            <w:pPr>
              <w:spacing w:line="360" w:lineRule="auto"/>
              <w:jc w:val="center"/>
              <w:rPr>
                <w:rFonts w:hint="eastAsia" w:ascii="宋体" w:hAnsi="宋体" w:eastAsia="宋体" w:cs="宋体"/>
                <w:sz w:val="24"/>
                <w:szCs w:val="24"/>
              </w:rPr>
            </w:pPr>
          </w:p>
        </w:tc>
        <w:tc>
          <w:tcPr>
            <w:tcW w:w="1120" w:type="dxa"/>
            <w:noWrap w:val="0"/>
            <w:vAlign w:val="center"/>
          </w:tcPr>
          <w:p w14:paraId="1DA4D2C7">
            <w:pPr>
              <w:spacing w:line="360" w:lineRule="auto"/>
              <w:jc w:val="center"/>
              <w:rPr>
                <w:rFonts w:hint="eastAsia" w:ascii="宋体" w:hAnsi="宋体" w:eastAsia="宋体" w:cs="宋体"/>
                <w:sz w:val="24"/>
                <w:szCs w:val="24"/>
              </w:rPr>
            </w:pPr>
          </w:p>
        </w:tc>
        <w:tc>
          <w:tcPr>
            <w:tcW w:w="1031" w:type="dxa"/>
            <w:noWrap w:val="0"/>
            <w:vAlign w:val="center"/>
          </w:tcPr>
          <w:p w14:paraId="717A29F9">
            <w:pPr>
              <w:spacing w:line="360" w:lineRule="auto"/>
              <w:jc w:val="center"/>
              <w:rPr>
                <w:rFonts w:hint="eastAsia" w:ascii="宋体" w:hAnsi="宋体" w:eastAsia="宋体" w:cs="宋体"/>
                <w:sz w:val="24"/>
                <w:szCs w:val="24"/>
              </w:rPr>
            </w:pPr>
          </w:p>
        </w:tc>
        <w:tc>
          <w:tcPr>
            <w:tcW w:w="876" w:type="dxa"/>
            <w:noWrap w:val="0"/>
            <w:vAlign w:val="center"/>
          </w:tcPr>
          <w:p w14:paraId="1C7B1BDC">
            <w:pPr>
              <w:spacing w:line="360" w:lineRule="auto"/>
              <w:jc w:val="center"/>
              <w:rPr>
                <w:rFonts w:hint="eastAsia" w:ascii="宋体" w:hAnsi="宋体" w:eastAsia="宋体" w:cs="宋体"/>
                <w:sz w:val="24"/>
                <w:szCs w:val="24"/>
              </w:rPr>
            </w:pPr>
          </w:p>
        </w:tc>
        <w:tc>
          <w:tcPr>
            <w:tcW w:w="973" w:type="dxa"/>
            <w:noWrap w:val="0"/>
            <w:vAlign w:val="center"/>
          </w:tcPr>
          <w:p w14:paraId="6291875F">
            <w:pPr>
              <w:spacing w:line="360" w:lineRule="auto"/>
              <w:jc w:val="center"/>
              <w:rPr>
                <w:rFonts w:hint="eastAsia" w:ascii="宋体" w:hAnsi="宋体" w:eastAsia="宋体" w:cs="宋体"/>
                <w:sz w:val="24"/>
                <w:szCs w:val="24"/>
              </w:rPr>
            </w:pPr>
          </w:p>
        </w:tc>
        <w:tc>
          <w:tcPr>
            <w:tcW w:w="1260" w:type="dxa"/>
            <w:noWrap w:val="0"/>
            <w:vAlign w:val="center"/>
          </w:tcPr>
          <w:p w14:paraId="5A0A262A">
            <w:pPr>
              <w:spacing w:line="360" w:lineRule="auto"/>
              <w:jc w:val="center"/>
              <w:rPr>
                <w:rFonts w:hint="eastAsia" w:ascii="宋体" w:hAnsi="宋体" w:eastAsia="宋体" w:cs="宋体"/>
                <w:sz w:val="24"/>
                <w:szCs w:val="24"/>
              </w:rPr>
            </w:pPr>
          </w:p>
        </w:tc>
        <w:tc>
          <w:tcPr>
            <w:tcW w:w="856" w:type="dxa"/>
            <w:noWrap w:val="0"/>
            <w:vAlign w:val="center"/>
          </w:tcPr>
          <w:p w14:paraId="7140B03D">
            <w:pPr>
              <w:spacing w:line="360" w:lineRule="auto"/>
              <w:jc w:val="center"/>
              <w:rPr>
                <w:rFonts w:hint="eastAsia" w:ascii="宋体" w:hAnsi="宋体" w:eastAsia="宋体" w:cs="宋体"/>
                <w:sz w:val="24"/>
                <w:szCs w:val="24"/>
              </w:rPr>
            </w:pPr>
          </w:p>
        </w:tc>
        <w:tc>
          <w:tcPr>
            <w:tcW w:w="1056" w:type="dxa"/>
            <w:noWrap w:val="0"/>
            <w:vAlign w:val="center"/>
          </w:tcPr>
          <w:p w14:paraId="0AB11173">
            <w:pPr>
              <w:spacing w:line="360" w:lineRule="auto"/>
              <w:jc w:val="center"/>
              <w:rPr>
                <w:rFonts w:hint="eastAsia" w:ascii="宋体" w:hAnsi="宋体" w:eastAsia="宋体" w:cs="宋体"/>
                <w:sz w:val="24"/>
                <w:szCs w:val="24"/>
              </w:rPr>
            </w:pPr>
          </w:p>
        </w:tc>
      </w:tr>
      <w:tr w14:paraId="6C91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FBCA761">
            <w:pPr>
              <w:spacing w:line="360" w:lineRule="auto"/>
              <w:jc w:val="center"/>
              <w:rPr>
                <w:rFonts w:hint="eastAsia" w:ascii="宋体" w:hAnsi="宋体" w:eastAsia="宋体" w:cs="宋体"/>
                <w:sz w:val="24"/>
                <w:szCs w:val="24"/>
              </w:rPr>
            </w:pPr>
          </w:p>
        </w:tc>
        <w:tc>
          <w:tcPr>
            <w:tcW w:w="1064" w:type="dxa"/>
            <w:noWrap w:val="0"/>
            <w:vAlign w:val="center"/>
          </w:tcPr>
          <w:p w14:paraId="0CD20CF2">
            <w:pPr>
              <w:spacing w:line="360" w:lineRule="auto"/>
              <w:jc w:val="center"/>
              <w:rPr>
                <w:rFonts w:hint="eastAsia" w:ascii="宋体" w:hAnsi="宋体" w:eastAsia="宋体" w:cs="宋体"/>
                <w:sz w:val="24"/>
                <w:szCs w:val="24"/>
              </w:rPr>
            </w:pPr>
          </w:p>
        </w:tc>
        <w:tc>
          <w:tcPr>
            <w:tcW w:w="1120" w:type="dxa"/>
            <w:noWrap w:val="0"/>
            <w:vAlign w:val="center"/>
          </w:tcPr>
          <w:p w14:paraId="77C15F7D">
            <w:pPr>
              <w:spacing w:line="360" w:lineRule="auto"/>
              <w:jc w:val="center"/>
              <w:rPr>
                <w:rFonts w:hint="eastAsia" w:ascii="宋体" w:hAnsi="宋体" w:eastAsia="宋体" w:cs="宋体"/>
                <w:sz w:val="24"/>
                <w:szCs w:val="24"/>
              </w:rPr>
            </w:pPr>
          </w:p>
        </w:tc>
        <w:tc>
          <w:tcPr>
            <w:tcW w:w="1031" w:type="dxa"/>
            <w:noWrap w:val="0"/>
            <w:vAlign w:val="center"/>
          </w:tcPr>
          <w:p w14:paraId="4E640D3F">
            <w:pPr>
              <w:spacing w:line="360" w:lineRule="auto"/>
              <w:jc w:val="center"/>
              <w:rPr>
                <w:rFonts w:hint="eastAsia" w:ascii="宋体" w:hAnsi="宋体" w:eastAsia="宋体" w:cs="宋体"/>
                <w:sz w:val="24"/>
                <w:szCs w:val="24"/>
              </w:rPr>
            </w:pPr>
          </w:p>
        </w:tc>
        <w:tc>
          <w:tcPr>
            <w:tcW w:w="876" w:type="dxa"/>
            <w:noWrap w:val="0"/>
            <w:vAlign w:val="center"/>
          </w:tcPr>
          <w:p w14:paraId="593CF37A">
            <w:pPr>
              <w:spacing w:line="360" w:lineRule="auto"/>
              <w:jc w:val="center"/>
              <w:rPr>
                <w:rFonts w:hint="eastAsia" w:ascii="宋体" w:hAnsi="宋体" w:eastAsia="宋体" w:cs="宋体"/>
                <w:sz w:val="24"/>
                <w:szCs w:val="24"/>
              </w:rPr>
            </w:pPr>
          </w:p>
        </w:tc>
        <w:tc>
          <w:tcPr>
            <w:tcW w:w="973" w:type="dxa"/>
            <w:noWrap w:val="0"/>
            <w:vAlign w:val="center"/>
          </w:tcPr>
          <w:p w14:paraId="5A01646F">
            <w:pPr>
              <w:spacing w:line="360" w:lineRule="auto"/>
              <w:jc w:val="center"/>
              <w:rPr>
                <w:rFonts w:hint="eastAsia" w:ascii="宋体" w:hAnsi="宋体" w:eastAsia="宋体" w:cs="宋体"/>
                <w:sz w:val="24"/>
                <w:szCs w:val="24"/>
              </w:rPr>
            </w:pPr>
          </w:p>
        </w:tc>
        <w:tc>
          <w:tcPr>
            <w:tcW w:w="1260" w:type="dxa"/>
            <w:noWrap w:val="0"/>
            <w:vAlign w:val="center"/>
          </w:tcPr>
          <w:p w14:paraId="05591834">
            <w:pPr>
              <w:spacing w:line="360" w:lineRule="auto"/>
              <w:jc w:val="center"/>
              <w:rPr>
                <w:rFonts w:hint="eastAsia" w:ascii="宋体" w:hAnsi="宋体" w:eastAsia="宋体" w:cs="宋体"/>
                <w:sz w:val="24"/>
                <w:szCs w:val="24"/>
              </w:rPr>
            </w:pPr>
          </w:p>
        </w:tc>
        <w:tc>
          <w:tcPr>
            <w:tcW w:w="856" w:type="dxa"/>
            <w:noWrap w:val="0"/>
            <w:vAlign w:val="center"/>
          </w:tcPr>
          <w:p w14:paraId="77EC811E">
            <w:pPr>
              <w:spacing w:line="360" w:lineRule="auto"/>
              <w:jc w:val="center"/>
              <w:rPr>
                <w:rFonts w:hint="eastAsia" w:ascii="宋体" w:hAnsi="宋体" w:eastAsia="宋体" w:cs="宋体"/>
                <w:sz w:val="24"/>
                <w:szCs w:val="24"/>
              </w:rPr>
            </w:pPr>
          </w:p>
        </w:tc>
        <w:tc>
          <w:tcPr>
            <w:tcW w:w="1056" w:type="dxa"/>
            <w:noWrap w:val="0"/>
            <w:vAlign w:val="center"/>
          </w:tcPr>
          <w:p w14:paraId="14516F8E">
            <w:pPr>
              <w:spacing w:line="360" w:lineRule="auto"/>
              <w:jc w:val="center"/>
              <w:rPr>
                <w:rFonts w:hint="eastAsia" w:ascii="宋体" w:hAnsi="宋体" w:eastAsia="宋体" w:cs="宋体"/>
                <w:sz w:val="24"/>
                <w:szCs w:val="24"/>
              </w:rPr>
            </w:pPr>
          </w:p>
        </w:tc>
      </w:tr>
      <w:tr w14:paraId="0CEB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1EC86656">
            <w:pPr>
              <w:spacing w:line="360" w:lineRule="auto"/>
              <w:jc w:val="center"/>
              <w:rPr>
                <w:rFonts w:hint="eastAsia" w:ascii="宋体" w:hAnsi="宋体" w:eastAsia="宋体" w:cs="宋体"/>
                <w:sz w:val="24"/>
                <w:szCs w:val="24"/>
              </w:rPr>
            </w:pPr>
          </w:p>
        </w:tc>
        <w:tc>
          <w:tcPr>
            <w:tcW w:w="1064" w:type="dxa"/>
            <w:noWrap w:val="0"/>
            <w:vAlign w:val="center"/>
          </w:tcPr>
          <w:p w14:paraId="0E2C0A09">
            <w:pPr>
              <w:spacing w:line="360" w:lineRule="auto"/>
              <w:jc w:val="center"/>
              <w:rPr>
                <w:rFonts w:hint="eastAsia" w:ascii="宋体" w:hAnsi="宋体" w:eastAsia="宋体" w:cs="宋体"/>
                <w:sz w:val="24"/>
                <w:szCs w:val="24"/>
              </w:rPr>
            </w:pPr>
          </w:p>
        </w:tc>
        <w:tc>
          <w:tcPr>
            <w:tcW w:w="1120" w:type="dxa"/>
            <w:noWrap w:val="0"/>
            <w:vAlign w:val="center"/>
          </w:tcPr>
          <w:p w14:paraId="35D556C3">
            <w:pPr>
              <w:spacing w:line="360" w:lineRule="auto"/>
              <w:jc w:val="center"/>
              <w:rPr>
                <w:rFonts w:hint="eastAsia" w:ascii="宋体" w:hAnsi="宋体" w:eastAsia="宋体" w:cs="宋体"/>
                <w:sz w:val="24"/>
                <w:szCs w:val="24"/>
              </w:rPr>
            </w:pPr>
          </w:p>
        </w:tc>
        <w:tc>
          <w:tcPr>
            <w:tcW w:w="1031" w:type="dxa"/>
            <w:noWrap w:val="0"/>
            <w:vAlign w:val="center"/>
          </w:tcPr>
          <w:p w14:paraId="51821072">
            <w:pPr>
              <w:spacing w:line="360" w:lineRule="auto"/>
              <w:jc w:val="center"/>
              <w:rPr>
                <w:rFonts w:hint="eastAsia" w:ascii="宋体" w:hAnsi="宋体" w:eastAsia="宋体" w:cs="宋体"/>
                <w:sz w:val="24"/>
                <w:szCs w:val="24"/>
              </w:rPr>
            </w:pPr>
          </w:p>
        </w:tc>
        <w:tc>
          <w:tcPr>
            <w:tcW w:w="876" w:type="dxa"/>
            <w:noWrap w:val="0"/>
            <w:vAlign w:val="center"/>
          </w:tcPr>
          <w:p w14:paraId="761E653B">
            <w:pPr>
              <w:spacing w:line="360" w:lineRule="auto"/>
              <w:jc w:val="center"/>
              <w:rPr>
                <w:rFonts w:hint="eastAsia" w:ascii="宋体" w:hAnsi="宋体" w:eastAsia="宋体" w:cs="宋体"/>
                <w:sz w:val="24"/>
                <w:szCs w:val="24"/>
              </w:rPr>
            </w:pPr>
          </w:p>
        </w:tc>
        <w:tc>
          <w:tcPr>
            <w:tcW w:w="973" w:type="dxa"/>
            <w:noWrap w:val="0"/>
            <w:vAlign w:val="center"/>
          </w:tcPr>
          <w:p w14:paraId="378DABE7">
            <w:pPr>
              <w:spacing w:line="360" w:lineRule="auto"/>
              <w:jc w:val="center"/>
              <w:rPr>
                <w:rFonts w:hint="eastAsia" w:ascii="宋体" w:hAnsi="宋体" w:eastAsia="宋体" w:cs="宋体"/>
                <w:sz w:val="24"/>
                <w:szCs w:val="24"/>
              </w:rPr>
            </w:pPr>
          </w:p>
        </w:tc>
        <w:tc>
          <w:tcPr>
            <w:tcW w:w="1260" w:type="dxa"/>
            <w:noWrap w:val="0"/>
            <w:vAlign w:val="center"/>
          </w:tcPr>
          <w:p w14:paraId="02184008">
            <w:pPr>
              <w:spacing w:line="360" w:lineRule="auto"/>
              <w:jc w:val="center"/>
              <w:rPr>
                <w:rFonts w:hint="eastAsia" w:ascii="宋体" w:hAnsi="宋体" w:eastAsia="宋体" w:cs="宋体"/>
                <w:sz w:val="24"/>
                <w:szCs w:val="24"/>
              </w:rPr>
            </w:pPr>
          </w:p>
        </w:tc>
        <w:tc>
          <w:tcPr>
            <w:tcW w:w="856" w:type="dxa"/>
            <w:noWrap w:val="0"/>
            <w:vAlign w:val="center"/>
          </w:tcPr>
          <w:p w14:paraId="1E8C4261">
            <w:pPr>
              <w:spacing w:line="360" w:lineRule="auto"/>
              <w:jc w:val="center"/>
              <w:rPr>
                <w:rFonts w:hint="eastAsia" w:ascii="宋体" w:hAnsi="宋体" w:eastAsia="宋体" w:cs="宋体"/>
                <w:sz w:val="24"/>
                <w:szCs w:val="24"/>
              </w:rPr>
            </w:pPr>
          </w:p>
        </w:tc>
        <w:tc>
          <w:tcPr>
            <w:tcW w:w="1056" w:type="dxa"/>
            <w:noWrap w:val="0"/>
            <w:vAlign w:val="center"/>
          </w:tcPr>
          <w:p w14:paraId="58778B18">
            <w:pPr>
              <w:spacing w:line="360" w:lineRule="auto"/>
              <w:jc w:val="center"/>
              <w:rPr>
                <w:rFonts w:hint="eastAsia" w:ascii="宋体" w:hAnsi="宋体" w:eastAsia="宋体" w:cs="宋体"/>
                <w:sz w:val="24"/>
                <w:szCs w:val="24"/>
              </w:rPr>
            </w:pPr>
          </w:p>
        </w:tc>
      </w:tr>
      <w:tr w14:paraId="14AC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956E9EB">
            <w:pPr>
              <w:spacing w:line="360" w:lineRule="auto"/>
              <w:jc w:val="center"/>
              <w:rPr>
                <w:rFonts w:hint="eastAsia" w:ascii="宋体" w:hAnsi="宋体" w:eastAsia="宋体" w:cs="宋体"/>
                <w:sz w:val="24"/>
                <w:szCs w:val="24"/>
              </w:rPr>
            </w:pPr>
          </w:p>
        </w:tc>
        <w:tc>
          <w:tcPr>
            <w:tcW w:w="1064" w:type="dxa"/>
            <w:noWrap w:val="0"/>
            <w:vAlign w:val="center"/>
          </w:tcPr>
          <w:p w14:paraId="5D409E94">
            <w:pPr>
              <w:spacing w:line="360" w:lineRule="auto"/>
              <w:jc w:val="center"/>
              <w:rPr>
                <w:rFonts w:hint="eastAsia" w:ascii="宋体" w:hAnsi="宋体" w:eastAsia="宋体" w:cs="宋体"/>
                <w:sz w:val="24"/>
                <w:szCs w:val="24"/>
              </w:rPr>
            </w:pPr>
          </w:p>
        </w:tc>
        <w:tc>
          <w:tcPr>
            <w:tcW w:w="1120" w:type="dxa"/>
            <w:noWrap w:val="0"/>
            <w:vAlign w:val="center"/>
          </w:tcPr>
          <w:p w14:paraId="49176FC1">
            <w:pPr>
              <w:spacing w:line="360" w:lineRule="auto"/>
              <w:jc w:val="center"/>
              <w:rPr>
                <w:rFonts w:hint="eastAsia" w:ascii="宋体" w:hAnsi="宋体" w:eastAsia="宋体" w:cs="宋体"/>
                <w:sz w:val="24"/>
                <w:szCs w:val="24"/>
              </w:rPr>
            </w:pPr>
          </w:p>
        </w:tc>
        <w:tc>
          <w:tcPr>
            <w:tcW w:w="1031" w:type="dxa"/>
            <w:noWrap w:val="0"/>
            <w:vAlign w:val="center"/>
          </w:tcPr>
          <w:p w14:paraId="0E2171F1">
            <w:pPr>
              <w:spacing w:line="360" w:lineRule="auto"/>
              <w:jc w:val="center"/>
              <w:rPr>
                <w:rFonts w:hint="eastAsia" w:ascii="宋体" w:hAnsi="宋体" w:eastAsia="宋体" w:cs="宋体"/>
                <w:sz w:val="24"/>
                <w:szCs w:val="24"/>
              </w:rPr>
            </w:pPr>
          </w:p>
        </w:tc>
        <w:tc>
          <w:tcPr>
            <w:tcW w:w="876" w:type="dxa"/>
            <w:noWrap w:val="0"/>
            <w:vAlign w:val="center"/>
          </w:tcPr>
          <w:p w14:paraId="5D43E516">
            <w:pPr>
              <w:spacing w:line="360" w:lineRule="auto"/>
              <w:jc w:val="center"/>
              <w:rPr>
                <w:rFonts w:hint="eastAsia" w:ascii="宋体" w:hAnsi="宋体" w:eastAsia="宋体" w:cs="宋体"/>
                <w:sz w:val="24"/>
                <w:szCs w:val="24"/>
              </w:rPr>
            </w:pPr>
          </w:p>
        </w:tc>
        <w:tc>
          <w:tcPr>
            <w:tcW w:w="973" w:type="dxa"/>
            <w:noWrap w:val="0"/>
            <w:vAlign w:val="center"/>
          </w:tcPr>
          <w:p w14:paraId="221B9D04">
            <w:pPr>
              <w:spacing w:line="360" w:lineRule="auto"/>
              <w:jc w:val="center"/>
              <w:rPr>
                <w:rFonts w:hint="eastAsia" w:ascii="宋体" w:hAnsi="宋体" w:eastAsia="宋体" w:cs="宋体"/>
                <w:sz w:val="24"/>
                <w:szCs w:val="24"/>
              </w:rPr>
            </w:pPr>
          </w:p>
        </w:tc>
        <w:tc>
          <w:tcPr>
            <w:tcW w:w="1260" w:type="dxa"/>
            <w:noWrap w:val="0"/>
            <w:vAlign w:val="center"/>
          </w:tcPr>
          <w:p w14:paraId="3D3CE999">
            <w:pPr>
              <w:spacing w:line="360" w:lineRule="auto"/>
              <w:jc w:val="center"/>
              <w:rPr>
                <w:rFonts w:hint="eastAsia" w:ascii="宋体" w:hAnsi="宋体" w:eastAsia="宋体" w:cs="宋体"/>
                <w:sz w:val="24"/>
                <w:szCs w:val="24"/>
              </w:rPr>
            </w:pPr>
          </w:p>
        </w:tc>
        <w:tc>
          <w:tcPr>
            <w:tcW w:w="856" w:type="dxa"/>
            <w:noWrap w:val="0"/>
            <w:vAlign w:val="center"/>
          </w:tcPr>
          <w:p w14:paraId="003A1994">
            <w:pPr>
              <w:spacing w:line="360" w:lineRule="auto"/>
              <w:jc w:val="center"/>
              <w:rPr>
                <w:rFonts w:hint="eastAsia" w:ascii="宋体" w:hAnsi="宋体" w:eastAsia="宋体" w:cs="宋体"/>
                <w:sz w:val="24"/>
                <w:szCs w:val="24"/>
              </w:rPr>
            </w:pPr>
          </w:p>
        </w:tc>
        <w:tc>
          <w:tcPr>
            <w:tcW w:w="1056" w:type="dxa"/>
            <w:noWrap w:val="0"/>
            <w:vAlign w:val="center"/>
          </w:tcPr>
          <w:p w14:paraId="35095776">
            <w:pPr>
              <w:spacing w:line="360" w:lineRule="auto"/>
              <w:jc w:val="center"/>
              <w:rPr>
                <w:rFonts w:hint="eastAsia" w:ascii="宋体" w:hAnsi="宋体" w:eastAsia="宋体" w:cs="宋体"/>
                <w:sz w:val="24"/>
                <w:szCs w:val="24"/>
              </w:rPr>
            </w:pPr>
          </w:p>
        </w:tc>
      </w:tr>
      <w:tr w14:paraId="61A77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58387FE6">
            <w:pPr>
              <w:spacing w:line="360" w:lineRule="auto"/>
              <w:jc w:val="center"/>
              <w:rPr>
                <w:rFonts w:hint="eastAsia" w:ascii="宋体" w:hAnsi="宋体" w:eastAsia="宋体" w:cs="宋体"/>
                <w:sz w:val="24"/>
                <w:szCs w:val="24"/>
              </w:rPr>
            </w:pPr>
          </w:p>
        </w:tc>
        <w:tc>
          <w:tcPr>
            <w:tcW w:w="1064" w:type="dxa"/>
            <w:noWrap w:val="0"/>
            <w:vAlign w:val="center"/>
          </w:tcPr>
          <w:p w14:paraId="60CD19B9">
            <w:pPr>
              <w:spacing w:line="360" w:lineRule="auto"/>
              <w:jc w:val="center"/>
              <w:rPr>
                <w:rFonts w:hint="eastAsia" w:ascii="宋体" w:hAnsi="宋体" w:eastAsia="宋体" w:cs="宋体"/>
                <w:sz w:val="24"/>
                <w:szCs w:val="24"/>
              </w:rPr>
            </w:pPr>
          </w:p>
        </w:tc>
        <w:tc>
          <w:tcPr>
            <w:tcW w:w="1120" w:type="dxa"/>
            <w:noWrap w:val="0"/>
            <w:vAlign w:val="center"/>
          </w:tcPr>
          <w:p w14:paraId="5CF6D561">
            <w:pPr>
              <w:spacing w:line="360" w:lineRule="auto"/>
              <w:jc w:val="center"/>
              <w:rPr>
                <w:rFonts w:hint="eastAsia" w:ascii="宋体" w:hAnsi="宋体" w:eastAsia="宋体" w:cs="宋体"/>
                <w:sz w:val="24"/>
                <w:szCs w:val="24"/>
              </w:rPr>
            </w:pPr>
          </w:p>
        </w:tc>
        <w:tc>
          <w:tcPr>
            <w:tcW w:w="1031" w:type="dxa"/>
            <w:noWrap w:val="0"/>
            <w:vAlign w:val="center"/>
          </w:tcPr>
          <w:p w14:paraId="4540EFEB">
            <w:pPr>
              <w:spacing w:line="360" w:lineRule="auto"/>
              <w:jc w:val="center"/>
              <w:rPr>
                <w:rFonts w:hint="eastAsia" w:ascii="宋体" w:hAnsi="宋体" w:eastAsia="宋体" w:cs="宋体"/>
                <w:sz w:val="24"/>
                <w:szCs w:val="24"/>
              </w:rPr>
            </w:pPr>
          </w:p>
        </w:tc>
        <w:tc>
          <w:tcPr>
            <w:tcW w:w="876" w:type="dxa"/>
            <w:noWrap w:val="0"/>
            <w:vAlign w:val="center"/>
          </w:tcPr>
          <w:p w14:paraId="38A74FA1">
            <w:pPr>
              <w:spacing w:line="360" w:lineRule="auto"/>
              <w:jc w:val="center"/>
              <w:rPr>
                <w:rFonts w:hint="eastAsia" w:ascii="宋体" w:hAnsi="宋体" w:eastAsia="宋体" w:cs="宋体"/>
                <w:sz w:val="24"/>
                <w:szCs w:val="24"/>
              </w:rPr>
            </w:pPr>
          </w:p>
        </w:tc>
        <w:tc>
          <w:tcPr>
            <w:tcW w:w="973" w:type="dxa"/>
            <w:noWrap w:val="0"/>
            <w:vAlign w:val="center"/>
          </w:tcPr>
          <w:p w14:paraId="0206A419">
            <w:pPr>
              <w:spacing w:line="360" w:lineRule="auto"/>
              <w:jc w:val="center"/>
              <w:rPr>
                <w:rFonts w:hint="eastAsia" w:ascii="宋体" w:hAnsi="宋体" w:eastAsia="宋体" w:cs="宋体"/>
                <w:sz w:val="24"/>
                <w:szCs w:val="24"/>
              </w:rPr>
            </w:pPr>
          </w:p>
        </w:tc>
        <w:tc>
          <w:tcPr>
            <w:tcW w:w="1260" w:type="dxa"/>
            <w:noWrap w:val="0"/>
            <w:vAlign w:val="center"/>
          </w:tcPr>
          <w:p w14:paraId="0BA8E8CA">
            <w:pPr>
              <w:spacing w:line="360" w:lineRule="auto"/>
              <w:jc w:val="center"/>
              <w:rPr>
                <w:rFonts w:hint="eastAsia" w:ascii="宋体" w:hAnsi="宋体" w:eastAsia="宋体" w:cs="宋体"/>
                <w:sz w:val="24"/>
                <w:szCs w:val="24"/>
              </w:rPr>
            </w:pPr>
          </w:p>
        </w:tc>
        <w:tc>
          <w:tcPr>
            <w:tcW w:w="856" w:type="dxa"/>
            <w:noWrap w:val="0"/>
            <w:vAlign w:val="center"/>
          </w:tcPr>
          <w:p w14:paraId="7AC6F59C">
            <w:pPr>
              <w:spacing w:line="360" w:lineRule="auto"/>
              <w:jc w:val="center"/>
              <w:rPr>
                <w:rFonts w:hint="eastAsia" w:ascii="宋体" w:hAnsi="宋体" w:eastAsia="宋体" w:cs="宋体"/>
                <w:sz w:val="24"/>
                <w:szCs w:val="24"/>
              </w:rPr>
            </w:pPr>
          </w:p>
        </w:tc>
        <w:tc>
          <w:tcPr>
            <w:tcW w:w="1056" w:type="dxa"/>
            <w:noWrap w:val="0"/>
            <w:vAlign w:val="center"/>
          </w:tcPr>
          <w:p w14:paraId="02BE660F">
            <w:pPr>
              <w:spacing w:line="360" w:lineRule="auto"/>
              <w:jc w:val="center"/>
              <w:rPr>
                <w:rFonts w:hint="eastAsia" w:ascii="宋体" w:hAnsi="宋体" w:eastAsia="宋体" w:cs="宋体"/>
                <w:sz w:val="24"/>
                <w:szCs w:val="24"/>
              </w:rPr>
            </w:pPr>
          </w:p>
        </w:tc>
      </w:tr>
      <w:tr w14:paraId="5103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39B68119">
            <w:pPr>
              <w:spacing w:line="360" w:lineRule="auto"/>
              <w:jc w:val="center"/>
              <w:rPr>
                <w:rFonts w:hint="eastAsia" w:ascii="宋体" w:hAnsi="宋体" w:eastAsia="宋体" w:cs="宋体"/>
                <w:sz w:val="24"/>
                <w:szCs w:val="24"/>
              </w:rPr>
            </w:pPr>
          </w:p>
        </w:tc>
        <w:tc>
          <w:tcPr>
            <w:tcW w:w="1064" w:type="dxa"/>
            <w:noWrap w:val="0"/>
            <w:vAlign w:val="center"/>
          </w:tcPr>
          <w:p w14:paraId="4213D898">
            <w:pPr>
              <w:spacing w:line="360" w:lineRule="auto"/>
              <w:jc w:val="center"/>
              <w:rPr>
                <w:rFonts w:hint="eastAsia" w:ascii="宋体" w:hAnsi="宋体" w:eastAsia="宋体" w:cs="宋体"/>
                <w:sz w:val="24"/>
                <w:szCs w:val="24"/>
              </w:rPr>
            </w:pPr>
          </w:p>
        </w:tc>
        <w:tc>
          <w:tcPr>
            <w:tcW w:w="1120" w:type="dxa"/>
            <w:noWrap w:val="0"/>
            <w:vAlign w:val="center"/>
          </w:tcPr>
          <w:p w14:paraId="78EE8A5E">
            <w:pPr>
              <w:spacing w:line="360" w:lineRule="auto"/>
              <w:jc w:val="center"/>
              <w:rPr>
                <w:rFonts w:hint="eastAsia" w:ascii="宋体" w:hAnsi="宋体" w:eastAsia="宋体" w:cs="宋体"/>
                <w:sz w:val="24"/>
                <w:szCs w:val="24"/>
              </w:rPr>
            </w:pPr>
          </w:p>
        </w:tc>
        <w:tc>
          <w:tcPr>
            <w:tcW w:w="1031" w:type="dxa"/>
            <w:noWrap w:val="0"/>
            <w:vAlign w:val="center"/>
          </w:tcPr>
          <w:p w14:paraId="21CD04C3">
            <w:pPr>
              <w:spacing w:line="360" w:lineRule="auto"/>
              <w:jc w:val="center"/>
              <w:rPr>
                <w:rFonts w:hint="eastAsia" w:ascii="宋体" w:hAnsi="宋体" w:eastAsia="宋体" w:cs="宋体"/>
                <w:sz w:val="24"/>
                <w:szCs w:val="24"/>
              </w:rPr>
            </w:pPr>
          </w:p>
        </w:tc>
        <w:tc>
          <w:tcPr>
            <w:tcW w:w="876" w:type="dxa"/>
            <w:noWrap w:val="0"/>
            <w:vAlign w:val="center"/>
          </w:tcPr>
          <w:p w14:paraId="0C6550C5">
            <w:pPr>
              <w:spacing w:line="360" w:lineRule="auto"/>
              <w:jc w:val="center"/>
              <w:rPr>
                <w:rFonts w:hint="eastAsia" w:ascii="宋体" w:hAnsi="宋体" w:eastAsia="宋体" w:cs="宋体"/>
                <w:sz w:val="24"/>
                <w:szCs w:val="24"/>
              </w:rPr>
            </w:pPr>
          </w:p>
        </w:tc>
        <w:tc>
          <w:tcPr>
            <w:tcW w:w="973" w:type="dxa"/>
            <w:noWrap w:val="0"/>
            <w:vAlign w:val="center"/>
          </w:tcPr>
          <w:p w14:paraId="3DDA72EC">
            <w:pPr>
              <w:spacing w:line="360" w:lineRule="auto"/>
              <w:jc w:val="center"/>
              <w:rPr>
                <w:rFonts w:hint="eastAsia" w:ascii="宋体" w:hAnsi="宋体" w:eastAsia="宋体" w:cs="宋体"/>
                <w:sz w:val="24"/>
                <w:szCs w:val="24"/>
              </w:rPr>
            </w:pPr>
          </w:p>
        </w:tc>
        <w:tc>
          <w:tcPr>
            <w:tcW w:w="1260" w:type="dxa"/>
            <w:noWrap w:val="0"/>
            <w:vAlign w:val="center"/>
          </w:tcPr>
          <w:p w14:paraId="1F457619">
            <w:pPr>
              <w:spacing w:line="360" w:lineRule="auto"/>
              <w:jc w:val="center"/>
              <w:rPr>
                <w:rFonts w:hint="eastAsia" w:ascii="宋体" w:hAnsi="宋体" w:eastAsia="宋体" w:cs="宋体"/>
                <w:sz w:val="24"/>
                <w:szCs w:val="24"/>
              </w:rPr>
            </w:pPr>
          </w:p>
        </w:tc>
        <w:tc>
          <w:tcPr>
            <w:tcW w:w="856" w:type="dxa"/>
            <w:noWrap w:val="0"/>
            <w:vAlign w:val="center"/>
          </w:tcPr>
          <w:p w14:paraId="1A5E4C71">
            <w:pPr>
              <w:spacing w:line="360" w:lineRule="auto"/>
              <w:jc w:val="center"/>
              <w:rPr>
                <w:rFonts w:hint="eastAsia" w:ascii="宋体" w:hAnsi="宋体" w:eastAsia="宋体" w:cs="宋体"/>
                <w:sz w:val="24"/>
                <w:szCs w:val="24"/>
              </w:rPr>
            </w:pPr>
          </w:p>
        </w:tc>
        <w:tc>
          <w:tcPr>
            <w:tcW w:w="1056" w:type="dxa"/>
            <w:noWrap w:val="0"/>
            <w:vAlign w:val="center"/>
          </w:tcPr>
          <w:p w14:paraId="52A86B43">
            <w:pPr>
              <w:spacing w:line="360" w:lineRule="auto"/>
              <w:jc w:val="center"/>
              <w:rPr>
                <w:rFonts w:hint="eastAsia" w:ascii="宋体" w:hAnsi="宋体" w:eastAsia="宋体" w:cs="宋体"/>
                <w:sz w:val="24"/>
                <w:szCs w:val="24"/>
              </w:rPr>
            </w:pPr>
          </w:p>
        </w:tc>
      </w:tr>
      <w:tr w14:paraId="2BCAA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A101ED6">
            <w:pPr>
              <w:spacing w:line="360" w:lineRule="auto"/>
              <w:jc w:val="center"/>
              <w:rPr>
                <w:rFonts w:hint="eastAsia" w:ascii="宋体" w:hAnsi="宋体" w:eastAsia="宋体" w:cs="宋体"/>
                <w:sz w:val="24"/>
                <w:szCs w:val="24"/>
              </w:rPr>
            </w:pPr>
          </w:p>
        </w:tc>
        <w:tc>
          <w:tcPr>
            <w:tcW w:w="1064" w:type="dxa"/>
            <w:noWrap w:val="0"/>
            <w:vAlign w:val="center"/>
          </w:tcPr>
          <w:p w14:paraId="2BDB549F">
            <w:pPr>
              <w:spacing w:line="360" w:lineRule="auto"/>
              <w:jc w:val="center"/>
              <w:rPr>
                <w:rFonts w:hint="eastAsia" w:ascii="宋体" w:hAnsi="宋体" w:eastAsia="宋体" w:cs="宋体"/>
                <w:sz w:val="24"/>
                <w:szCs w:val="24"/>
              </w:rPr>
            </w:pPr>
          </w:p>
        </w:tc>
        <w:tc>
          <w:tcPr>
            <w:tcW w:w="1120" w:type="dxa"/>
            <w:noWrap w:val="0"/>
            <w:vAlign w:val="center"/>
          </w:tcPr>
          <w:p w14:paraId="452340B1">
            <w:pPr>
              <w:spacing w:line="360" w:lineRule="auto"/>
              <w:jc w:val="center"/>
              <w:rPr>
                <w:rFonts w:hint="eastAsia" w:ascii="宋体" w:hAnsi="宋体" w:eastAsia="宋体" w:cs="宋体"/>
                <w:sz w:val="24"/>
                <w:szCs w:val="24"/>
              </w:rPr>
            </w:pPr>
          </w:p>
        </w:tc>
        <w:tc>
          <w:tcPr>
            <w:tcW w:w="1031" w:type="dxa"/>
            <w:noWrap w:val="0"/>
            <w:vAlign w:val="center"/>
          </w:tcPr>
          <w:p w14:paraId="619A7891">
            <w:pPr>
              <w:spacing w:line="360" w:lineRule="auto"/>
              <w:jc w:val="center"/>
              <w:rPr>
                <w:rFonts w:hint="eastAsia" w:ascii="宋体" w:hAnsi="宋体" w:eastAsia="宋体" w:cs="宋体"/>
                <w:sz w:val="24"/>
                <w:szCs w:val="24"/>
              </w:rPr>
            </w:pPr>
          </w:p>
        </w:tc>
        <w:tc>
          <w:tcPr>
            <w:tcW w:w="876" w:type="dxa"/>
            <w:noWrap w:val="0"/>
            <w:vAlign w:val="center"/>
          </w:tcPr>
          <w:p w14:paraId="0352D8AF">
            <w:pPr>
              <w:spacing w:line="360" w:lineRule="auto"/>
              <w:jc w:val="center"/>
              <w:rPr>
                <w:rFonts w:hint="eastAsia" w:ascii="宋体" w:hAnsi="宋体" w:eastAsia="宋体" w:cs="宋体"/>
                <w:sz w:val="24"/>
                <w:szCs w:val="24"/>
              </w:rPr>
            </w:pPr>
          </w:p>
        </w:tc>
        <w:tc>
          <w:tcPr>
            <w:tcW w:w="973" w:type="dxa"/>
            <w:noWrap w:val="0"/>
            <w:vAlign w:val="center"/>
          </w:tcPr>
          <w:p w14:paraId="3A0026CA">
            <w:pPr>
              <w:spacing w:line="360" w:lineRule="auto"/>
              <w:jc w:val="center"/>
              <w:rPr>
                <w:rFonts w:hint="eastAsia" w:ascii="宋体" w:hAnsi="宋体" w:eastAsia="宋体" w:cs="宋体"/>
                <w:sz w:val="24"/>
                <w:szCs w:val="24"/>
              </w:rPr>
            </w:pPr>
          </w:p>
        </w:tc>
        <w:tc>
          <w:tcPr>
            <w:tcW w:w="1260" w:type="dxa"/>
            <w:noWrap w:val="0"/>
            <w:vAlign w:val="center"/>
          </w:tcPr>
          <w:p w14:paraId="50D2BFFF">
            <w:pPr>
              <w:spacing w:line="360" w:lineRule="auto"/>
              <w:jc w:val="center"/>
              <w:rPr>
                <w:rFonts w:hint="eastAsia" w:ascii="宋体" w:hAnsi="宋体" w:eastAsia="宋体" w:cs="宋体"/>
                <w:sz w:val="24"/>
                <w:szCs w:val="24"/>
              </w:rPr>
            </w:pPr>
          </w:p>
        </w:tc>
        <w:tc>
          <w:tcPr>
            <w:tcW w:w="856" w:type="dxa"/>
            <w:noWrap w:val="0"/>
            <w:vAlign w:val="center"/>
          </w:tcPr>
          <w:p w14:paraId="78EDE4F3">
            <w:pPr>
              <w:spacing w:line="360" w:lineRule="auto"/>
              <w:jc w:val="center"/>
              <w:rPr>
                <w:rFonts w:hint="eastAsia" w:ascii="宋体" w:hAnsi="宋体" w:eastAsia="宋体" w:cs="宋体"/>
                <w:sz w:val="24"/>
                <w:szCs w:val="24"/>
              </w:rPr>
            </w:pPr>
          </w:p>
        </w:tc>
        <w:tc>
          <w:tcPr>
            <w:tcW w:w="1056" w:type="dxa"/>
            <w:noWrap w:val="0"/>
            <w:vAlign w:val="center"/>
          </w:tcPr>
          <w:p w14:paraId="669B9BCA">
            <w:pPr>
              <w:spacing w:line="360" w:lineRule="auto"/>
              <w:jc w:val="center"/>
              <w:rPr>
                <w:rFonts w:hint="eastAsia" w:ascii="宋体" w:hAnsi="宋体" w:eastAsia="宋体" w:cs="宋体"/>
                <w:sz w:val="24"/>
                <w:szCs w:val="24"/>
              </w:rPr>
            </w:pPr>
          </w:p>
        </w:tc>
      </w:tr>
      <w:tr w14:paraId="52437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F6D2CAB">
            <w:pPr>
              <w:spacing w:line="360" w:lineRule="auto"/>
              <w:jc w:val="center"/>
              <w:rPr>
                <w:rFonts w:hint="eastAsia" w:ascii="宋体" w:hAnsi="宋体" w:eastAsia="宋体" w:cs="宋体"/>
                <w:sz w:val="24"/>
                <w:szCs w:val="24"/>
              </w:rPr>
            </w:pPr>
          </w:p>
        </w:tc>
        <w:tc>
          <w:tcPr>
            <w:tcW w:w="1064" w:type="dxa"/>
            <w:noWrap w:val="0"/>
            <w:vAlign w:val="center"/>
          </w:tcPr>
          <w:p w14:paraId="66F9CE47">
            <w:pPr>
              <w:spacing w:line="360" w:lineRule="auto"/>
              <w:jc w:val="center"/>
              <w:rPr>
                <w:rFonts w:hint="eastAsia" w:ascii="宋体" w:hAnsi="宋体" w:eastAsia="宋体" w:cs="宋体"/>
                <w:sz w:val="24"/>
                <w:szCs w:val="24"/>
              </w:rPr>
            </w:pPr>
          </w:p>
        </w:tc>
        <w:tc>
          <w:tcPr>
            <w:tcW w:w="1120" w:type="dxa"/>
            <w:noWrap w:val="0"/>
            <w:vAlign w:val="center"/>
          </w:tcPr>
          <w:p w14:paraId="7AF7744F">
            <w:pPr>
              <w:spacing w:line="360" w:lineRule="auto"/>
              <w:jc w:val="center"/>
              <w:rPr>
                <w:rFonts w:hint="eastAsia" w:ascii="宋体" w:hAnsi="宋体" w:eastAsia="宋体" w:cs="宋体"/>
                <w:sz w:val="24"/>
                <w:szCs w:val="24"/>
              </w:rPr>
            </w:pPr>
          </w:p>
        </w:tc>
        <w:tc>
          <w:tcPr>
            <w:tcW w:w="1031" w:type="dxa"/>
            <w:noWrap w:val="0"/>
            <w:vAlign w:val="center"/>
          </w:tcPr>
          <w:p w14:paraId="3B5528B5">
            <w:pPr>
              <w:spacing w:line="360" w:lineRule="auto"/>
              <w:jc w:val="center"/>
              <w:rPr>
                <w:rFonts w:hint="eastAsia" w:ascii="宋体" w:hAnsi="宋体" w:eastAsia="宋体" w:cs="宋体"/>
                <w:sz w:val="24"/>
                <w:szCs w:val="24"/>
              </w:rPr>
            </w:pPr>
          </w:p>
        </w:tc>
        <w:tc>
          <w:tcPr>
            <w:tcW w:w="876" w:type="dxa"/>
            <w:noWrap w:val="0"/>
            <w:vAlign w:val="center"/>
          </w:tcPr>
          <w:p w14:paraId="2C9AB5AB">
            <w:pPr>
              <w:spacing w:line="360" w:lineRule="auto"/>
              <w:jc w:val="center"/>
              <w:rPr>
                <w:rFonts w:hint="eastAsia" w:ascii="宋体" w:hAnsi="宋体" w:eastAsia="宋体" w:cs="宋体"/>
                <w:sz w:val="24"/>
                <w:szCs w:val="24"/>
              </w:rPr>
            </w:pPr>
          </w:p>
        </w:tc>
        <w:tc>
          <w:tcPr>
            <w:tcW w:w="973" w:type="dxa"/>
            <w:noWrap w:val="0"/>
            <w:vAlign w:val="center"/>
          </w:tcPr>
          <w:p w14:paraId="3E2ADC5F">
            <w:pPr>
              <w:spacing w:line="360" w:lineRule="auto"/>
              <w:jc w:val="center"/>
              <w:rPr>
                <w:rFonts w:hint="eastAsia" w:ascii="宋体" w:hAnsi="宋体" w:eastAsia="宋体" w:cs="宋体"/>
                <w:sz w:val="24"/>
                <w:szCs w:val="24"/>
              </w:rPr>
            </w:pPr>
          </w:p>
        </w:tc>
        <w:tc>
          <w:tcPr>
            <w:tcW w:w="1260" w:type="dxa"/>
            <w:noWrap w:val="0"/>
            <w:vAlign w:val="center"/>
          </w:tcPr>
          <w:p w14:paraId="09D53675">
            <w:pPr>
              <w:spacing w:line="360" w:lineRule="auto"/>
              <w:jc w:val="center"/>
              <w:rPr>
                <w:rFonts w:hint="eastAsia" w:ascii="宋体" w:hAnsi="宋体" w:eastAsia="宋体" w:cs="宋体"/>
                <w:sz w:val="24"/>
                <w:szCs w:val="24"/>
              </w:rPr>
            </w:pPr>
          </w:p>
        </w:tc>
        <w:tc>
          <w:tcPr>
            <w:tcW w:w="856" w:type="dxa"/>
            <w:noWrap w:val="0"/>
            <w:vAlign w:val="center"/>
          </w:tcPr>
          <w:p w14:paraId="2A85244F">
            <w:pPr>
              <w:spacing w:line="360" w:lineRule="auto"/>
              <w:jc w:val="center"/>
              <w:rPr>
                <w:rFonts w:hint="eastAsia" w:ascii="宋体" w:hAnsi="宋体" w:eastAsia="宋体" w:cs="宋体"/>
                <w:sz w:val="24"/>
                <w:szCs w:val="24"/>
              </w:rPr>
            </w:pPr>
          </w:p>
        </w:tc>
        <w:tc>
          <w:tcPr>
            <w:tcW w:w="1056" w:type="dxa"/>
            <w:noWrap w:val="0"/>
            <w:vAlign w:val="center"/>
          </w:tcPr>
          <w:p w14:paraId="728D529F">
            <w:pPr>
              <w:spacing w:line="360" w:lineRule="auto"/>
              <w:jc w:val="center"/>
              <w:rPr>
                <w:rFonts w:hint="eastAsia" w:ascii="宋体" w:hAnsi="宋体" w:eastAsia="宋体" w:cs="宋体"/>
                <w:sz w:val="24"/>
                <w:szCs w:val="24"/>
              </w:rPr>
            </w:pPr>
          </w:p>
        </w:tc>
      </w:tr>
      <w:tr w14:paraId="4CC0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9FED65A">
            <w:pPr>
              <w:spacing w:line="360" w:lineRule="auto"/>
              <w:jc w:val="center"/>
              <w:rPr>
                <w:rFonts w:hint="eastAsia" w:ascii="宋体" w:hAnsi="宋体" w:eastAsia="宋体" w:cs="宋体"/>
                <w:sz w:val="24"/>
                <w:szCs w:val="24"/>
              </w:rPr>
            </w:pPr>
          </w:p>
        </w:tc>
        <w:tc>
          <w:tcPr>
            <w:tcW w:w="1064" w:type="dxa"/>
            <w:noWrap w:val="0"/>
            <w:vAlign w:val="center"/>
          </w:tcPr>
          <w:p w14:paraId="714E1679">
            <w:pPr>
              <w:spacing w:line="360" w:lineRule="auto"/>
              <w:jc w:val="center"/>
              <w:rPr>
                <w:rFonts w:hint="eastAsia" w:ascii="宋体" w:hAnsi="宋体" w:eastAsia="宋体" w:cs="宋体"/>
                <w:sz w:val="24"/>
                <w:szCs w:val="24"/>
              </w:rPr>
            </w:pPr>
          </w:p>
        </w:tc>
        <w:tc>
          <w:tcPr>
            <w:tcW w:w="1120" w:type="dxa"/>
            <w:noWrap w:val="0"/>
            <w:vAlign w:val="center"/>
          </w:tcPr>
          <w:p w14:paraId="33071839">
            <w:pPr>
              <w:spacing w:line="360" w:lineRule="auto"/>
              <w:jc w:val="center"/>
              <w:rPr>
                <w:rFonts w:hint="eastAsia" w:ascii="宋体" w:hAnsi="宋体" w:eastAsia="宋体" w:cs="宋体"/>
                <w:sz w:val="24"/>
                <w:szCs w:val="24"/>
              </w:rPr>
            </w:pPr>
          </w:p>
        </w:tc>
        <w:tc>
          <w:tcPr>
            <w:tcW w:w="1031" w:type="dxa"/>
            <w:noWrap w:val="0"/>
            <w:vAlign w:val="center"/>
          </w:tcPr>
          <w:p w14:paraId="6CA08BED">
            <w:pPr>
              <w:spacing w:line="360" w:lineRule="auto"/>
              <w:jc w:val="center"/>
              <w:rPr>
                <w:rFonts w:hint="eastAsia" w:ascii="宋体" w:hAnsi="宋体" w:eastAsia="宋体" w:cs="宋体"/>
                <w:sz w:val="24"/>
                <w:szCs w:val="24"/>
              </w:rPr>
            </w:pPr>
          </w:p>
        </w:tc>
        <w:tc>
          <w:tcPr>
            <w:tcW w:w="876" w:type="dxa"/>
            <w:noWrap w:val="0"/>
            <w:vAlign w:val="center"/>
          </w:tcPr>
          <w:p w14:paraId="1CDEE622">
            <w:pPr>
              <w:spacing w:line="360" w:lineRule="auto"/>
              <w:jc w:val="center"/>
              <w:rPr>
                <w:rFonts w:hint="eastAsia" w:ascii="宋体" w:hAnsi="宋体" w:eastAsia="宋体" w:cs="宋体"/>
                <w:sz w:val="24"/>
                <w:szCs w:val="24"/>
              </w:rPr>
            </w:pPr>
          </w:p>
        </w:tc>
        <w:tc>
          <w:tcPr>
            <w:tcW w:w="973" w:type="dxa"/>
            <w:noWrap w:val="0"/>
            <w:vAlign w:val="center"/>
          </w:tcPr>
          <w:p w14:paraId="23CB9541">
            <w:pPr>
              <w:spacing w:line="360" w:lineRule="auto"/>
              <w:jc w:val="center"/>
              <w:rPr>
                <w:rFonts w:hint="eastAsia" w:ascii="宋体" w:hAnsi="宋体" w:eastAsia="宋体" w:cs="宋体"/>
                <w:sz w:val="24"/>
                <w:szCs w:val="24"/>
              </w:rPr>
            </w:pPr>
          </w:p>
        </w:tc>
        <w:tc>
          <w:tcPr>
            <w:tcW w:w="1260" w:type="dxa"/>
            <w:noWrap w:val="0"/>
            <w:vAlign w:val="center"/>
          </w:tcPr>
          <w:p w14:paraId="7EB479A3">
            <w:pPr>
              <w:spacing w:line="360" w:lineRule="auto"/>
              <w:jc w:val="center"/>
              <w:rPr>
                <w:rFonts w:hint="eastAsia" w:ascii="宋体" w:hAnsi="宋体" w:eastAsia="宋体" w:cs="宋体"/>
                <w:sz w:val="24"/>
                <w:szCs w:val="24"/>
              </w:rPr>
            </w:pPr>
          </w:p>
        </w:tc>
        <w:tc>
          <w:tcPr>
            <w:tcW w:w="856" w:type="dxa"/>
            <w:noWrap w:val="0"/>
            <w:vAlign w:val="center"/>
          </w:tcPr>
          <w:p w14:paraId="327A81D1">
            <w:pPr>
              <w:spacing w:line="360" w:lineRule="auto"/>
              <w:jc w:val="center"/>
              <w:rPr>
                <w:rFonts w:hint="eastAsia" w:ascii="宋体" w:hAnsi="宋体" w:eastAsia="宋体" w:cs="宋体"/>
                <w:sz w:val="24"/>
                <w:szCs w:val="24"/>
              </w:rPr>
            </w:pPr>
          </w:p>
        </w:tc>
        <w:tc>
          <w:tcPr>
            <w:tcW w:w="1056" w:type="dxa"/>
            <w:noWrap w:val="0"/>
            <w:vAlign w:val="center"/>
          </w:tcPr>
          <w:p w14:paraId="0A307DF4">
            <w:pPr>
              <w:spacing w:line="360" w:lineRule="auto"/>
              <w:jc w:val="center"/>
              <w:rPr>
                <w:rFonts w:hint="eastAsia" w:ascii="宋体" w:hAnsi="宋体" w:eastAsia="宋体" w:cs="宋体"/>
                <w:sz w:val="24"/>
                <w:szCs w:val="24"/>
              </w:rPr>
            </w:pPr>
          </w:p>
        </w:tc>
      </w:tr>
      <w:tr w14:paraId="0AC7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71E6DB34">
            <w:pPr>
              <w:spacing w:line="360" w:lineRule="auto"/>
              <w:jc w:val="center"/>
              <w:rPr>
                <w:rFonts w:hint="eastAsia" w:ascii="宋体" w:hAnsi="宋体" w:eastAsia="宋体" w:cs="宋体"/>
                <w:sz w:val="24"/>
                <w:szCs w:val="24"/>
              </w:rPr>
            </w:pPr>
          </w:p>
        </w:tc>
        <w:tc>
          <w:tcPr>
            <w:tcW w:w="1064" w:type="dxa"/>
            <w:noWrap w:val="0"/>
            <w:vAlign w:val="center"/>
          </w:tcPr>
          <w:p w14:paraId="6BA184B8">
            <w:pPr>
              <w:spacing w:line="360" w:lineRule="auto"/>
              <w:jc w:val="center"/>
              <w:rPr>
                <w:rFonts w:hint="eastAsia" w:ascii="宋体" w:hAnsi="宋体" w:eastAsia="宋体" w:cs="宋体"/>
                <w:sz w:val="24"/>
                <w:szCs w:val="24"/>
              </w:rPr>
            </w:pPr>
          </w:p>
        </w:tc>
        <w:tc>
          <w:tcPr>
            <w:tcW w:w="1120" w:type="dxa"/>
            <w:noWrap w:val="0"/>
            <w:vAlign w:val="center"/>
          </w:tcPr>
          <w:p w14:paraId="7B2ADA54">
            <w:pPr>
              <w:spacing w:line="360" w:lineRule="auto"/>
              <w:jc w:val="center"/>
              <w:rPr>
                <w:rFonts w:hint="eastAsia" w:ascii="宋体" w:hAnsi="宋体" w:eastAsia="宋体" w:cs="宋体"/>
                <w:sz w:val="24"/>
                <w:szCs w:val="24"/>
              </w:rPr>
            </w:pPr>
          </w:p>
        </w:tc>
        <w:tc>
          <w:tcPr>
            <w:tcW w:w="1031" w:type="dxa"/>
            <w:noWrap w:val="0"/>
            <w:vAlign w:val="center"/>
          </w:tcPr>
          <w:p w14:paraId="7E8B7B68">
            <w:pPr>
              <w:spacing w:line="360" w:lineRule="auto"/>
              <w:jc w:val="center"/>
              <w:rPr>
                <w:rFonts w:hint="eastAsia" w:ascii="宋体" w:hAnsi="宋体" w:eastAsia="宋体" w:cs="宋体"/>
                <w:sz w:val="24"/>
                <w:szCs w:val="24"/>
              </w:rPr>
            </w:pPr>
          </w:p>
        </w:tc>
        <w:tc>
          <w:tcPr>
            <w:tcW w:w="876" w:type="dxa"/>
            <w:noWrap w:val="0"/>
            <w:vAlign w:val="center"/>
          </w:tcPr>
          <w:p w14:paraId="196E54AD">
            <w:pPr>
              <w:spacing w:line="360" w:lineRule="auto"/>
              <w:jc w:val="center"/>
              <w:rPr>
                <w:rFonts w:hint="eastAsia" w:ascii="宋体" w:hAnsi="宋体" w:eastAsia="宋体" w:cs="宋体"/>
                <w:sz w:val="24"/>
                <w:szCs w:val="24"/>
              </w:rPr>
            </w:pPr>
          </w:p>
        </w:tc>
        <w:tc>
          <w:tcPr>
            <w:tcW w:w="973" w:type="dxa"/>
            <w:noWrap w:val="0"/>
            <w:vAlign w:val="center"/>
          </w:tcPr>
          <w:p w14:paraId="15A92674">
            <w:pPr>
              <w:spacing w:line="360" w:lineRule="auto"/>
              <w:jc w:val="center"/>
              <w:rPr>
                <w:rFonts w:hint="eastAsia" w:ascii="宋体" w:hAnsi="宋体" w:eastAsia="宋体" w:cs="宋体"/>
                <w:sz w:val="24"/>
                <w:szCs w:val="24"/>
              </w:rPr>
            </w:pPr>
          </w:p>
        </w:tc>
        <w:tc>
          <w:tcPr>
            <w:tcW w:w="1260" w:type="dxa"/>
            <w:noWrap w:val="0"/>
            <w:vAlign w:val="center"/>
          </w:tcPr>
          <w:p w14:paraId="739B4508">
            <w:pPr>
              <w:spacing w:line="360" w:lineRule="auto"/>
              <w:jc w:val="center"/>
              <w:rPr>
                <w:rFonts w:hint="eastAsia" w:ascii="宋体" w:hAnsi="宋体" w:eastAsia="宋体" w:cs="宋体"/>
                <w:sz w:val="24"/>
                <w:szCs w:val="24"/>
              </w:rPr>
            </w:pPr>
          </w:p>
        </w:tc>
        <w:tc>
          <w:tcPr>
            <w:tcW w:w="856" w:type="dxa"/>
            <w:noWrap w:val="0"/>
            <w:vAlign w:val="center"/>
          </w:tcPr>
          <w:p w14:paraId="7C27E2CD">
            <w:pPr>
              <w:spacing w:line="360" w:lineRule="auto"/>
              <w:jc w:val="center"/>
              <w:rPr>
                <w:rFonts w:hint="eastAsia" w:ascii="宋体" w:hAnsi="宋体" w:eastAsia="宋体" w:cs="宋体"/>
                <w:sz w:val="24"/>
                <w:szCs w:val="24"/>
              </w:rPr>
            </w:pPr>
          </w:p>
        </w:tc>
        <w:tc>
          <w:tcPr>
            <w:tcW w:w="1056" w:type="dxa"/>
            <w:noWrap w:val="0"/>
            <w:vAlign w:val="center"/>
          </w:tcPr>
          <w:p w14:paraId="7C5F4447">
            <w:pPr>
              <w:spacing w:line="360" w:lineRule="auto"/>
              <w:jc w:val="center"/>
              <w:rPr>
                <w:rFonts w:hint="eastAsia" w:ascii="宋体" w:hAnsi="宋体" w:eastAsia="宋体" w:cs="宋体"/>
                <w:sz w:val="24"/>
                <w:szCs w:val="24"/>
              </w:rPr>
            </w:pPr>
          </w:p>
        </w:tc>
      </w:tr>
      <w:tr w14:paraId="032C1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DA301E8">
            <w:pPr>
              <w:spacing w:line="360" w:lineRule="auto"/>
              <w:jc w:val="center"/>
              <w:rPr>
                <w:rFonts w:hint="eastAsia" w:ascii="宋体" w:hAnsi="宋体" w:eastAsia="宋体" w:cs="宋体"/>
                <w:sz w:val="24"/>
                <w:szCs w:val="24"/>
              </w:rPr>
            </w:pPr>
          </w:p>
        </w:tc>
        <w:tc>
          <w:tcPr>
            <w:tcW w:w="1064" w:type="dxa"/>
            <w:noWrap w:val="0"/>
            <w:vAlign w:val="center"/>
          </w:tcPr>
          <w:p w14:paraId="338E5A3C">
            <w:pPr>
              <w:spacing w:line="360" w:lineRule="auto"/>
              <w:jc w:val="center"/>
              <w:rPr>
                <w:rFonts w:hint="eastAsia" w:ascii="宋体" w:hAnsi="宋体" w:eastAsia="宋体" w:cs="宋体"/>
                <w:sz w:val="24"/>
                <w:szCs w:val="24"/>
              </w:rPr>
            </w:pPr>
          </w:p>
        </w:tc>
        <w:tc>
          <w:tcPr>
            <w:tcW w:w="1120" w:type="dxa"/>
            <w:noWrap w:val="0"/>
            <w:vAlign w:val="center"/>
          </w:tcPr>
          <w:p w14:paraId="4EFEFA18">
            <w:pPr>
              <w:spacing w:line="360" w:lineRule="auto"/>
              <w:jc w:val="center"/>
              <w:rPr>
                <w:rFonts w:hint="eastAsia" w:ascii="宋体" w:hAnsi="宋体" w:eastAsia="宋体" w:cs="宋体"/>
                <w:sz w:val="24"/>
                <w:szCs w:val="24"/>
              </w:rPr>
            </w:pPr>
          </w:p>
        </w:tc>
        <w:tc>
          <w:tcPr>
            <w:tcW w:w="1031" w:type="dxa"/>
            <w:noWrap w:val="0"/>
            <w:vAlign w:val="center"/>
          </w:tcPr>
          <w:p w14:paraId="4DE04443">
            <w:pPr>
              <w:spacing w:line="360" w:lineRule="auto"/>
              <w:jc w:val="center"/>
              <w:rPr>
                <w:rFonts w:hint="eastAsia" w:ascii="宋体" w:hAnsi="宋体" w:eastAsia="宋体" w:cs="宋体"/>
                <w:sz w:val="24"/>
                <w:szCs w:val="24"/>
              </w:rPr>
            </w:pPr>
          </w:p>
        </w:tc>
        <w:tc>
          <w:tcPr>
            <w:tcW w:w="876" w:type="dxa"/>
            <w:noWrap w:val="0"/>
            <w:vAlign w:val="center"/>
          </w:tcPr>
          <w:p w14:paraId="4306E1BC">
            <w:pPr>
              <w:spacing w:line="360" w:lineRule="auto"/>
              <w:jc w:val="center"/>
              <w:rPr>
                <w:rFonts w:hint="eastAsia" w:ascii="宋体" w:hAnsi="宋体" w:eastAsia="宋体" w:cs="宋体"/>
                <w:sz w:val="24"/>
                <w:szCs w:val="24"/>
              </w:rPr>
            </w:pPr>
          </w:p>
        </w:tc>
        <w:tc>
          <w:tcPr>
            <w:tcW w:w="973" w:type="dxa"/>
            <w:noWrap w:val="0"/>
            <w:vAlign w:val="center"/>
          </w:tcPr>
          <w:p w14:paraId="27DB47FF">
            <w:pPr>
              <w:spacing w:line="360" w:lineRule="auto"/>
              <w:jc w:val="center"/>
              <w:rPr>
                <w:rFonts w:hint="eastAsia" w:ascii="宋体" w:hAnsi="宋体" w:eastAsia="宋体" w:cs="宋体"/>
                <w:sz w:val="24"/>
                <w:szCs w:val="24"/>
              </w:rPr>
            </w:pPr>
          </w:p>
        </w:tc>
        <w:tc>
          <w:tcPr>
            <w:tcW w:w="1260" w:type="dxa"/>
            <w:noWrap w:val="0"/>
            <w:vAlign w:val="center"/>
          </w:tcPr>
          <w:p w14:paraId="2B8A8C22">
            <w:pPr>
              <w:spacing w:line="360" w:lineRule="auto"/>
              <w:jc w:val="center"/>
              <w:rPr>
                <w:rFonts w:hint="eastAsia" w:ascii="宋体" w:hAnsi="宋体" w:eastAsia="宋体" w:cs="宋体"/>
                <w:sz w:val="24"/>
                <w:szCs w:val="24"/>
              </w:rPr>
            </w:pPr>
          </w:p>
        </w:tc>
        <w:tc>
          <w:tcPr>
            <w:tcW w:w="856" w:type="dxa"/>
            <w:noWrap w:val="0"/>
            <w:vAlign w:val="center"/>
          </w:tcPr>
          <w:p w14:paraId="4FBE3939">
            <w:pPr>
              <w:spacing w:line="360" w:lineRule="auto"/>
              <w:jc w:val="center"/>
              <w:rPr>
                <w:rFonts w:hint="eastAsia" w:ascii="宋体" w:hAnsi="宋体" w:eastAsia="宋体" w:cs="宋体"/>
                <w:sz w:val="24"/>
                <w:szCs w:val="24"/>
              </w:rPr>
            </w:pPr>
          </w:p>
        </w:tc>
        <w:tc>
          <w:tcPr>
            <w:tcW w:w="1056" w:type="dxa"/>
            <w:noWrap w:val="0"/>
            <w:vAlign w:val="center"/>
          </w:tcPr>
          <w:p w14:paraId="71A988A8">
            <w:pPr>
              <w:spacing w:line="360" w:lineRule="auto"/>
              <w:jc w:val="center"/>
              <w:rPr>
                <w:rFonts w:hint="eastAsia" w:ascii="宋体" w:hAnsi="宋体" w:eastAsia="宋体" w:cs="宋体"/>
                <w:sz w:val="24"/>
                <w:szCs w:val="24"/>
              </w:rPr>
            </w:pPr>
          </w:p>
        </w:tc>
      </w:tr>
      <w:tr w14:paraId="4BB0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852E69D">
            <w:pPr>
              <w:spacing w:line="360" w:lineRule="auto"/>
              <w:jc w:val="center"/>
              <w:rPr>
                <w:rFonts w:hint="eastAsia" w:ascii="宋体" w:hAnsi="宋体" w:eastAsia="宋体" w:cs="宋体"/>
                <w:sz w:val="24"/>
                <w:szCs w:val="24"/>
              </w:rPr>
            </w:pPr>
          </w:p>
        </w:tc>
        <w:tc>
          <w:tcPr>
            <w:tcW w:w="1064" w:type="dxa"/>
            <w:noWrap w:val="0"/>
            <w:vAlign w:val="center"/>
          </w:tcPr>
          <w:p w14:paraId="12CC33F3">
            <w:pPr>
              <w:spacing w:line="360" w:lineRule="auto"/>
              <w:jc w:val="center"/>
              <w:rPr>
                <w:rFonts w:hint="eastAsia" w:ascii="宋体" w:hAnsi="宋体" w:eastAsia="宋体" w:cs="宋体"/>
                <w:sz w:val="24"/>
                <w:szCs w:val="24"/>
              </w:rPr>
            </w:pPr>
          </w:p>
        </w:tc>
        <w:tc>
          <w:tcPr>
            <w:tcW w:w="1120" w:type="dxa"/>
            <w:noWrap w:val="0"/>
            <w:vAlign w:val="center"/>
          </w:tcPr>
          <w:p w14:paraId="7D5741B3">
            <w:pPr>
              <w:spacing w:line="360" w:lineRule="auto"/>
              <w:jc w:val="center"/>
              <w:rPr>
                <w:rFonts w:hint="eastAsia" w:ascii="宋体" w:hAnsi="宋体" w:eastAsia="宋体" w:cs="宋体"/>
                <w:sz w:val="24"/>
                <w:szCs w:val="24"/>
              </w:rPr>
            </w:pPr>
          </w:p>
        </w:tc>
        <w:tc>
          <w:tcPr>
            <w:tcW w:w="1031" w:type="dxa"/>
            <w:noWrap w:val="0"/>
            <w:vAlign w:val="center"/>
          </w:tcPr>
          <w:p w14:paraId="08DAAE5E">
            <w:pPr>
              <w:spacing w:line="360" w:lineRule="auto"/>
              <w:jc w:val="center"/>
              <w:rPr>
                <w:rFonts w:hint="eastAsia" w:ascii="宋体" w:hAnsi="宋体" w:eastAsia="宋体" w:cs="宋体"/>
                <w:sz w:val="24"/>
                <w:szCs w:val="24"/>
              </w:rPr>
            </w:pPr>
          </w:p>
        </w:tc>
        <w:tc>
          <w:tcPr>
            <w:tcW w:w="876" w:type="dxa"/>
            <w:noWrap w:val="0"/>
            <w:vAlign w:val="center"/>
          </w:tcPr>
          <w:p w14:paraId="68D2EB11">
            <w:pPr>
              <w:spacing w:line="360" w:lineRule="auto"/>
              <w:jc w:val="center"/>
              <w:rPr>
                <w:rFonts w:hint="eastAsia" w:ascii="宋体" w:hAnsi="宋体" w:eastAsia="宋体" w:cs="宋体"/>
                <w:sz w:val="24"/>
                <w:szCs w:val="24"/>
              </w:rPr>
            </w:pPr>
          </w:p>
        </w:tc>
        <w:tc>
          <w:tcPr>
            <w:tcW w:w="973" w:type="dxa"/>
            <w:noWrap w:val="0"/>
            <w:vAlign w:val="center"/>
          </w:tcPr>
          <w:p w14:paraId="3AC60E3C">
            <w:pPr>
              <w:spacing w:line="360" w:lineRule="auto"/>
              <w:jc w:val="center"/>
              <w:rPr>
                <w:rFonts w:hint="eastAsia" w:ascii="宋体" w:hAnsi="宋体" w:eastAsia="宋体" w:cs="宋体"/>
                <w:sz w:val="24"/>
                <w:szCs w:val="24"/>
              </w:rPr>
            </w:pPr>
          </w:p>
        </w:tc>
        <w:tc>
          <w:tcPr>
            <w:tcW w:w="1260" w:type="dxa"/>
            <w:noWrap w:val="0"/>
            <w:vAlign w:val="center"/>
          </w:tcPr>
          <w:p w14:paraId="7709C4BB">
            <w:pPr>
              <w:spacing w:line="360" w:lineRule="auto"/>
              <w:jc w:val="center"/>
              <w:rPr>
                <w:rFonts w:hint="eastAsia" w:ascii="宋体" w:hAnsi="宋体" w:eastAsia="宋体" w:cs="宋体"/>
                <w:sz w:val="24"/>
                <w:szCs w:val="24"/>
              </w:rPr>
            </w:pPr>
          </w:p>
        </w:tc>
        <w:tc>
          <w:tcPr>
            <w:tcW w:w="856" w:type="dxa"/>
            <w:noWrap w:val="0"/>
            <w:vAlign w:val="center"/>
          </w:tcPr>
          <w:p w14:paraId="272B8C83">
            <w:pPr>
              <w:spacing w:line="360" w:lineRule="auto"/>
              <w:jc w:val="center"/>
              <w:rPr>
                <w:rFonts w:hint="eastAsia" w:ascii="宋体" w:hAnsi="宋体" w:eastAsia="宋体" w:cs="宋体"/>
                <w:sz w:val="24"/>
                <w:szCs w:val="24"/>
              </w:rPr>
            </w:pPr>
          </w:p>
        </w:tc>
        <w:tc>
          <w:tcPr>
            <w:tcW w:w="1056" w:type="dxa"/>
            <w:noWrap w:val="0"/>
            <w:vAlign w:val="center"/>
          </w:tcPr>
          <w:p w14:paraId="761A24F5">
            <w:pPr>
              <w:spacing w:line="360" w:lineRule="auto"/>
              <w:jc w:val="center"/>
              <w:rPr>
                <w:rFonts w:hint="eastAsia" w:ascii="宋体" w:hAnsi="宋体" w:eastAsia="宋体" w:cs="宋体"/>
                <w:sz w:val="24"/>
                <w:szCs w:val="24"/>
              </w:rPr>
            </w:pPr>
          </w:p>
        </w:tc>
      </w:tr>
      <w:tr w14:paraId="1B72F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265EB8B">
            <w:pPr>
              <w:spacing w:line="360" w:lineRule="auto"/>
              <w:jc w:val="center"/>
              <w:rPr>
                <w:rFonts w:hint="eastAsia" w:ascii="宋体" w:hAnsi="宋体" w:eastAsia="宋体" w:cs="宋体"/>
                <w:sz w:val="24"/>
                <w:szCs w:val="24"/>
              </w:rPr>
            </w:pPr>
          </w:p>
        </w:tc>
        <w:tc>
          <w:tcPr>
            <w:tcW w:w="1064" w:type="dxa"/>
            <w:noWrap w:val="0"/>
            <w:vAlign w:val="center"/>
          </w:tcPr>
          <w:p w14:paraId="4B38DD02">
            <w:pPr>
              <w:spacing w:line="360" w:lineRule="auto"/>
              <w:jc w:val="center"/>
              <w:rPr>
                <w:rFonts w:hint="eastAsia" w:ascii="宋体" w:hAnsi="宋体" w:eastAsia="宋体" w:cs="宋体"/>
                <w:sz w:val="24"/>
                <w:szCs w:val="24"/>
              </w:rPr>
            </w:pPr>
          </w:p>
        </w:tc>
        <w:tc>
          <w:tcPr>
            <w:tcW w:w="1120" w:type="dxa"/>
            <w:noWrap w:val="0"/>
            <w:vAlign w:val="center"/>
          </w:tcPr>
          <w:p w14:paraId="6D50222A">
            <w:pPr>
              <w:spacing w:line="360" w:lineRule="auto"/>
              <w:jc w:val="center"/>
              <w:rPr>
                <w:rFonts w:hint="eastAsia" w:ascii="宋体" w:hAnsi="宋体" w:eastAsia="宋体" w:cs="宋体"/>
                <w:sz w:val="24"/>
                <w:szCs w:val="24"/>
              </w:rPr>
            </w:pPr>
          </w:p>
        </w:tc>
        <w:tc>
          <w:tcPr>
            <w:tcW w:w="1031" w:type="dxa"/>
            <w:noWrap w:val="0"/>
            <w:vAlign w:val="center"/>
          </w:tcPr>
          <w:p w14:paraId="2A767654">
            <w:pPr>
              <w:spacing w:line="360" w:lineRule="auto"/>
              <w:jc w:val="center"/>
              <w:rPr>
                <w:rFonts w:hint="eastAsia" w:ascii="宋体" w:hAnsi="宋体" w:eastAsia="宋体" w:cs="宋体"/>
                <w:sz w:val="24"/>
                <w:szCs w:val="24"/>
              </w:rPr>
            </w:pPr>
          </w:p>
        </w:tc>
        <w:tc>
          <w:tcPr>
            <w:tcW w:w="876" w:type="dxa"/>
            <w:noWrap w:val="0"/>
            <w:vAlign w:val="center"/>
          </w:tcPr>
          <w:p w14:paraId="7E79C451">
            <w:pPr>
              <w:spacing w:line="360" w:lineRule="auto"/>
              <w:jc w:val="center"/>
              <w:rPr>
                <w:rFonts w:hint="eastAsia" w:ascii="宋体" w:hAnsi="宋体" w:eastAsia="宋体" w:cs="宋体"/>
                <w:sz w:val="24"/>
                <w:szCs w:val="24"/>
              </w:rPr>
            </w:pPr>
          </w:p>
        </w:tc>
        <w:tc>
          <w:tcPr>
            <w:tcW w:w="973" w:type="dxa"/>
            <w:noWrap w:val="0"/>
            <w:vAlign w:val="center"/>
          </w:tcPr>
          <w:p w14:paraId="5CF5E514">
            <w:pPr>
              <w:spacing w:line="360" w:lineRule="auto"/>
              <w:jc w:val="center"/>
              <w:rPr>
                <w:rFonts w:hint="eastAsia" w:ascii="宋体" w:hAnsi="宋体" w:eastAsia="宋体" w:cs="宋体"/>
                <w:sz w:val="24"/>
                <w:szCs w:val="24"/>
              </w:rPr>
            </w:pPr>
          </w:p>
        </w:tc>
        <w:tc>
          <w:tcPr>
            <w:tcW w:w="1260" w:type="dxa"/>
            <w:noWrap w:val="0"/>
            <w:vAlign w:val="center"/>
          </w:tcPr>
          <w:p w14:paraId="206E6142">
            <w:pPr>
              <w:spacing w:line="360" w:lineRule="auto"/>
              <w:jc w:val="center"/>
              <w:rPr>
                <w:rFonts w:hint="eastAsia" w:ascii="宋体" w:hAnsi="宋体" w:eastAsia="宋体" w:cs="宋体"/>
                <w:sz w:val="24"/>
                <w:szCs w:val="24"/>
              </w:rPr>
            </w:pPr>
          </w:p>
        </w:tc>
        <w:tc>
          <w:tcPr>
            <w:tcW w:w="856" w:type="dxa"/>
            <w:noWrap w:val="0"/>
            <w:vAlign w:val="center"/>
          </w:tcPr>
          <w:p w14:paraId="2E9E4044">
            <w:pPr>
              <w:spacing w:line="360" w:lineRule="auto"/>
              <w:jc w:val="center"/>
              <w:rPr>
                <w:rFonts w:hint="eastAsia" w:ascii="宋体" w:hAnsi="宋体" w:eastAsia="宋体" w:cs="宋体"/>
                <w:sz w:val="24"/>
                <w:szCs w:val="24"/>
              </w:rPr>
            </w:pPr>
          </w:p>
        </w:tc>
        <w:tc>
          <w:tcPr>
            <w:tcW w:w="1056" w:type="dxa"/>
            <w:noWrap w:val="0"/>
            <w:vAlign w:val="center"/>
          </w:tcPr>
          <w:p w14:paraId="3F1FDF02">
            <w:pPr>
              <w:spacing w:line="360" w:lineRule="auto"/>
              <w:jc w:val="center"/>
              <w:rPr>
                <w:rFonts w:hint="eastAsia" w:ascii="宋体" w:hAnsi="宋体" w:eastAsia="宋体" w:cs="宋体"/>
                <w:sz w:val="24"/>
                <w:szCs w:val="24"/>
              </w:rPr>
            </w:pPr>
          </w:p>
        </w:tc>
      </w:tr>
      <w:tr w14:paraId="376D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0D1215C9">
            <w:pPr>
              <w:spacing w:line="360" w:lineRule="auto"/>
              <w:jc w:val="center"/>
              <w:rPr>
                <w:rFonts w:hint="eastAsia" w:ascii="宋体" w:hAnsi="宋体" w:eastAsia="宋体" w:cs="宋体"/>
                <w:sz w:val="24"/>
                <w:szCs w:val="24"/>
              </w:rPr>
            </w:pPr>
          </w:p>
        </w:tc>
        <w:tc>
          <w:tcPr>
            <w:tcW w:w="1064" w:type="dxa"/>
            <w:noWrap w:val="0"/>
            <w:vAlign w:val="center"/>
          </w:tcPr>
          <w:p w14:paraId="55656C04">
            <w:pPr>
              <w:spacing w:line="360" w:lineRule="auto"/>
              <w:jc w:val="center"/>
              <w:rPr>
                <w:rFonts w:hint="eastAsia" w:ascii="宋体" w:hAnsi="宋体" w:eastAsia="宋体" w:cs="宋体"/>
                <w:sz w:val="24"/>
                <w:szCs w:val="24"/>
              </w:rPr>
            </w:pPr>
          </w:p>
        </w:tc>
        <w:tc>
          <w:tcPr>
            <w:tcW w:w="1120" w:type="dxa"/>
            <w:noWrap w:val="0"/>
            <w:vAlign w:val="center"/>
          </w:tcPr>
          <w:p w14:paraId="68B60A93">
            <w:pPr>
              <w:spacing w:line="360" w:lineRule="auto"/>
              <w:jc w:val="center"/>
              <w:rPr>
                <w:rFonts w:hint="eastAsia" w:ascii="宋体" w:hAnsi="宋体" w:eastAsia="宋体" w:cs="宋体"/>
                <w:sz w:val="24"/>
                <w:szCs w:val="24"/>
              </w:rPr>
            </w:pPr>
          </w:p>
        </w:tc>
        <w:tc>
          <w:tcPr>
            <w:tcW w:w="1031" w:type="dxa"/>
            <w:noWrap w:val="0"/>
            <w:vAlign w:val="center"/>
          </w:tcPr>
          <w:p w14:paraId="0B021522">
            <w:pPr>
              <w:spacing w:line="360" w:lineRule="auto"/>
              <w:jc w:val="center"/>
              <w:rPr>
                <w:rFonts w:hint="eastAsia" w:ascii="宋体" w:hAnsi="宋体" w:eastAsia="宋体" w:cs="宋体"/>
                <w:sz w:val="24"/>
                <w:szCs w:val="24"/>
              </w:rPr>
            </w:pPr>
          </w:p>
        </w:tc>
        <w:tc>
          <w:tcPr>
            <w:tcW w:w="876" w:type="dxa"/>
            <w:noWrap w:val="0"/>
            <w:vAlign w:val="center"/>
          </w:tcPr>
          <w:p w14:paraId="45ADD76A">
            <w:pPr>
              <w:spacing w:line="360" w:lineRule="auto"/>
              <w:jc w:val="center"/>
              <w:rPr>
                <w:rFonts w:hint="eastAsia" w:ascii="宋体" w:hAnsi="宋体" w:eastAsia="宋体" w:cs="宋体"/>
                <w:sz w:val="24"/>
                <w:szCs w:val="24"/>
              </w:rPr>
            </w:pPr>
          </w:p>
        </w:tc>
        <w:tc>
          <w:tcPr>
            <w:tcW w:w="973" w:type="dxa"/>
            <w:noWrap w:val="0"/>
            <w:vAlign w:val="center"/>
          </w:tcPr>
          <w:p w14:paraId="56D4F0AC">
            <w:pPr>
              <w:spacing w:line="360" w:lineRule="auto"/>
              <w:jc w:val="center"/>
              <w:rPr>
                <w:rFonts w:hint="eastAsia" w:ascii="宋体" w:hAnsi="宋体" w:eastAsia="宋体" w:cs="宋体"/>
                <w:sz w:val="24"/>
                <w:szCs w:val="24"/>
              </w:rPr>
            </w:pPr>
          </w:p>
        </w:tc>
        <w:tc>
          <w:tcPr>
            <w:tcW w:w="1260" w:type="dxa"/>
            <w:noWrap w:val="0"/>
            <w:vAlign w:val="center"/>
          </w:tcPr>
          <w:p w14:paraId="6D5F5B3B">
            <w:pPr>
              <w:spacing w:line="360" w:lineRule="auto"/>
              <w:jc w:val="center"/>
              <w:rPr>
                <w:rFonts w:hint="eastAsia" w:ascii="宋体" w:hAnsi="宋体" w:eastAsia="宋体" w:cs="宋体"/>
                <w:sz w:val="24"/>
                <w:szCs w:val="24"/>
              </w:rPr>
            </w:pPr>
          </w:p>
        </w:tc>
        <w:tc>
          <w:tcPr>
            <w:tcW w:w="856" w:type="dxa"/>
            <w:noWrap w:val="0"/>
            <w:vAlign w:val="center"/>
          </w:tcPr>
          <w:p w14:paraId="264809E2">
            <w:pPr>
              <w:spacing w:line="360" w:lineRule="auto"/>
              <w:jc w:val="center"/>
              <w:rPr>
                <w:rFonts w:hint="eastAsia" w:ascii="宋体" w:hAnsi="宋体" w:eastAsia="宋体" w:cs="宋体"/>
                <w:sz w:val="24"/>
                <w:szCs w:val="24"/>
              </w:rPr>
            </w:pPr>
          </w:p>
        </w:tc>
        <w:tc>
          <w:tcPr>
            <w:tcW w:w="1056" w:type="dxa"/>
            <w:noWrap w:val="0"/>
            <w:vAlign w:val="center"/>
          </w:tcPr>
          <w:p w14:paraId="6B5876C8">
            <w:pPr>
              <w:spacing w:line="360" w:lineRule="auto"/>
              <w:jc w:val="center"/>
              <w:rPr>
                <w:rFonts w:hint="eastAsia" w:ascii="宋体" w:hAnsi="宋体" w:eastAsia="宋体" w:cs="宋体"/>
                <w:sz w:val="24"/>
                <w:szCs w:val="24"/>
              </w:rPr>
            </w:pPr>
          </w:p>
        </w:tc>
      </w:tr>
      <w:tr w14:paraId="2B7EA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4F410EA4">
            <w:pPr>
              <w:spacing w:line="360" w:lineRule="auto"/>
              <w:jc w:val="center"/>
              <w:rPr>
                <w:rFonts w:hint="eastAsia" w:ascii="宋体" w:hAnsi="宋体" w:eastAsia="宋体" w:cs="宋体"/>
                <w:sz w:val="24"/>
                <w:szCs w:val="24"/>
              </w:rPr>
            </w:pPr>
          </w:p>
        </w:tc>
        <w:tc>
          <w:tcPr>
            <w:tcW w:w="1064" w:type="dxa"/>
            <w:noWrap w:val="0"/>
            <w:vAlign w:val="center"/>
          </w:tcPr>
          <w:p w14:paraId="24B5247C">
            <w:pPr>
              <w:spacing w:line="360" w:lineRule="auto"/>
              <w:jc w:val="center"/>
              <w:rPr>
                <w:rFonts w:hint="eastAsia" w:ascii="宋体" w:hAnsi="宋体" w:eastAsia="宋体" w:cs="宋体"/>
                <w:sz w:val="24"/>
                <w:szCs w:val="24"/>
              </w:rPr>
            </w:pPr>
          </w:p>
        </w:tc>
        <w:tc>
          <w:tcPr>
            <w:tcW w:w="1120" w:type="dxa"/>
            <w:noWrap w:val="0"/>
            <w:vAlign w:val="center"/>
          </w:tcPr>
          <w:p w14:paraId="41942300">
            <w:pPr>
              <w:spacing w:line="360" w:lineRule="auto"/>
              <w:jc w:val="center"/>
              <w:rPr>
                <w:rFonts w:hint="eastAsia" w:ascii="宋体" w:hAnsi="宋体" w:eastAsia="宋体" w:cs="宋体"/>
                <w:sz w:val="24"/>
                <w:szCs w:val="24"/>
              </w:rPr>
            </w:pPr>
          </w:p>
        </w:tc>
        <w:tc>
          <w:tcPr>
            <w:tcW w:w="1031" w:type="dxa"/>
            <w:noWrap w:val="0"/>
            <w:vAlign w:val="center"/>
          </w:tcPr>
          <w:p w14:paraId="53B01AB9">
            <w:pPr>
              <w:spacing w:line="360" w:lineRule="auto"/>
              <w:jc w:val="center"/>
              <w:rPr>
                <w:rFonts w:hint="eastAsia" w:ascii="宋体" w:hAnsi="宋体" w:eastAsia="宋体" w:cs="宋体"/>
                <w:sz w:val="24"/>
                <w:szCs w:val="24"/>
              </w:rPr>
            </w:pPr>
          </w:p>
        </w:tc>
        <w:tc>
          <w:tcPr>
            <w:tcW w:w="876" w:type="dxa"/>
            <w:noWrap w:val="0"/>
            <w:vAlign w:val="center"/>
          </w:tcPr>
          <w:p w14:paraId="21FC6D8F">
            <w:pPr>
              <w:spacing w:line="360" w:lineRule="auto"/>
              <w:jc w:val="center"/>
              <w:rPr>
                <w:rFonts w:hint="eastAsia" w:ascii="宋体" w:hAnsi="宋体" w:eastAsia="宋体" w:cs="宋体"/>
                <w:sz w:val="24"/>
                <w:szCs w:val="24"/>
              </w:rPr>
            </w:pPr>
          </w:p>
        </w:tc>
        <w:tc>
          <w:tcPr>
            <w:tcW w:w="973" w:type="dxa"/>
            <w:noWrap w:val="0"/>
            <w:vAlign w:val="center"/>
          </w:tcPr>
          <w:p w14:paraId="2CEF6A42">
            <w:pPr>
              <w:spacing w:line="360" w:lineRule="auto"/>
              <w:jc w:val="center"/>
              <w:rPr>
                <w:rFonts w:hint="eastAsia" w:ascii="宋体" w:hAnsi="宋体" w:eastAsia="宋体" w:cs="宋体"/>
                <w:sz w:val="24"/>
                <w:szCs w:val="24"/>
              </w:rPr>
            </w:pPr>
          </w:p>
        </w:tc>
        <w:tc>
          <w:tcPr>
            <w:tcW w:w="1260" w:type="dxa"/>
            <w:noWrap w:val="0"/>
            <w:vAlign w:val="center"/>
          </w:tcPr>
          <w:p w14:paraId="7C639C6A">
            <w:pPr>
              <w:spacing w:line="360" w:lineRule="auto"/>
              <w:jc w:val="center"/>
              <w:rPr>
                <w:rFonts w:hint="eastAsia" w:ascii="宋体" w:hAnsi="宋体" w:eastAsia="宋体" w:cs="宋体"/>
                <w:sz w:val="24"/>
                <w:szCs w:val="24"/>
              </w:rPr>
            </w:pPr>
          </w:p>
        </w:tc>
        <w:tc>
          <w:tcPr>
            <w:tcW w:w="856" w:type="dxa"/>
            <w:noWrap w:val="0"/>
            <w:vAlign w:val="center"/>
          </w:tcPr>
          <w:p w14:paraId="7B3C1AA7">
            <w:pPr>
              <w:spacing w:line="360" w:lineRule="auto"/>
              <w:jc w:val="center"/>
              <w:rPr>
                <w:rFonts w:hint="eastAsia" w:ascii="宋体" w:hAnsi="宋体" w:eastAsia="宋体" w:cs="宋体"/>
                <w:sz w:val="24"/>
                <w:szCs w:val="24"/>
              </w:rPr>
            </w:pPr>
          </w:p>
        </w:tc>
        <w:tc>
          <w:tcPr>
            <w:tcW w:w="1056" w:type="dxa"/>
            <w:noWrap w:val="0"/>
            <w:vAlign w:val="center"/>
          </w:tcPr>
          <w:p w14:paraId="7DAC44DD">
            <w:pPr>
              <w:spacing w:line="360" w:lineRule="auto"/>
              <w:jc w:val="center"/>
              <w:rPr>
                <w:rFonts w:hint="eastAsia" w:ascii="宋体" w:hAnsi="宋体" w:eastAsia="宋体" w:cs="宋体"/>
                <w:sz w:val="24"/>
                <w:szCs w:val="24"/>
              </w:rPr>
            </w:pPr>
          </w:p>
        </w:tc>
      </w:tr>
      <w:tr w14:paraId="01FB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6066F333">
            <w:pPr>
              <w:spacing w:line="360" w:lineRule="auto"/>
              <w:jc w:val="center"/>
              <w:rPr>
                <w:rFonts w:hint="eastAsia" w:ascii="宋体" w:hAnsi="宋体" w:eastAsia="宋体" w:cs="宋体"/>
                <w:sz w:val="24"/>
                <w:szCs w:val="24"/>
              </w:rPr>
            </w:pPr>
          </w:p>
        </w:tc>
        <w:tc>
          <w:tcPr>
            <w:tcW w:w="1064" w:type="dxa"/>
            <w:noWrap w:val="0"/>
            <w:vAlign w:val="center"/>
          </w:tcPr>
          <w:p w14:paraId="5BA8F9B0">
            <w:pPr>
              <w:spacing w:line="360" w:lineRule="auto"/>
              <w:jc w:val="center"/>
              <w:rPr>
                <w:rFonts w:hint="eastAsia" w:ascii="宋体" w:hAnsi="宋体" w:eastAsia="宋体" w:cs="宋体"/>
                <w:sz w:val="24"/>
                <w:szCs w:val="24"/>
              </w:rPr>
            </w:pPr>
          </w:p>
        </w:tc>
        <w:tc>
          <w:tcPr>
            <w:tcW w:w="1120" w:type="dxa"/>
            <w:noWrap w:val="0"/>
            <w:vAlign w:val="center"/>
          </w:tcPr>
          <w:p w14:paraId="672C152C">
            <w:pPr>
              <w:spacing w:line="360" w:lineRule="auto"/>
              <w:jc w:val="center"/>
              <w:rPr>
                <w:rFonts w:hint="eastAsia" w:ascii="宋体" w:hAnsi="宋体" w:eastAsia="宋体" w:cs="宋体"/>
                <w:sz w:val="24"/>
                <w:szCs w:val="24"/>
              </w:rPr>
            </w:pPr>
          </w:p>
        </w:tc>
        <w:tc>
          <w:tcPr>
            <w:tcW w:w="1031" w:type="dxa"/>
            <w:noWrap w:val="0"/>
            <w:vAlign w:val="center"/>
          </w:tcPr>
          <w:p w14:paraId="3BB8D1F1">
            <w:pPr>
              <w:spacing w:line="360" w:lineRule="auto"/>
              <w:jc w:val="center"/>
              <w:rPr>
                <w:rFonts w:hint="eastAsia" w:ascii="宋体" w:hAnsi="宋体" w:eastAsia="宋体" w:cs="宋体"/>
                <w:sz w:val="24"/>
                <w:szCs w:val="24"/>
              </w:rPr>
            </w:pPr>
          </w:p>
        </w:tc>
        <w:tc>
          <w:tcPr>
            <w:tcW w:w="876" w:type="dxa"/>
            <w:noWrap w:val="0"/>
            <w:vAlign w:val="center"/>
          </w:tcPr>
          <w:p w14:paraId="3F03D8FD">
            <w:pPr>
              <w:spacing w:line="360" w:lineRule="auto"/>
              <w:jc w:val="center"/>
              <w:rPr>
                <w:rFonts w:hint="eastAsia" w:ascii="宋体" w:hAnsi="宋体" w:eastAsia="宋体" w:cs="宋体"/>
                <w:sz w:val="24"/>
                <w:szCs w:val="24"/>
              </w:rPr>
            </w:pPr>
          </w:p>
        </w:tc>
        <w:tc>
          <w:tcPr>
            <w:tcW w:w="973" w:type="dxa"/>
            <w:noWrap w:val="0"/>
            <w:vAlign w:val="center"/>
          </w:tcPr>
          <w:p w14:paraId="536DA4AE">
            <w:pPr>
              <w:spacing w:line="360" w:lineRule="auto"/>
              <w:jc w:val="center"/>
              <w:rPr>
                <w:rFonts w:hint="eastAsia" w:ascii="宋体" w:hAnsi="宋体" w:eastAsia="宋体" w:cs="宋体"/>
                <w:sz w:val="24"/>
                <w:szCs w:val="24"/>
              </w:rPr>
            </w:pPr>
          </w:p>
        </w:tc>
        <w:tc>
          <w:tcPr>
            <w:tcW w:w="1260" w:type="dxa"/>
            <w:noWrap w:val="0"/>
            <w:vAlign w:val="center"/>
          </w:tcPr>
          <w:p w14:paraId="06773ABA">
            <w:pPr>
              <w:spacing w:line="360" w:lineRule="auto"/>
              <w:jc w:val="center"/>
              <w:rPr>
                <w:rFonts w:hint="eastAsia" w:ascii="宋体" w:hAnsi="宋体" w:eastAsia="宋体" w:cs="宋体"/>
                <w:sz w:val="24"/>
                <w:szCs w:val="24"/>
              </w:rPr>
            </w:pPr>
          </w:p>
        </w:tc>
        <w:tc>
          <w:tcPr>
            <w:tcW w:w="856" w:type="dxa"/>
            <w:noWrap w:val="0"/>
            <w:vAlign w:val="center"/>
          </w:tcPr>
          <w:p w14:paraId="43C6A96C">
            <w:pPr>
              <w:spacing w:line="360" w:lineRule="auto"/>
              <w:jc w:val="center"/>
              <w:rPr>
                <w:rFonts w:hint="eastAsia" w:ascii="宋体" w:hAnsi="宋体" w:eastAsia="宋体" w:cs="宋体"/>
                <w:sz w:val="24"/>
                <w:szCs w:val="24"/>
              </w:rPr>
            </w:pPr>
          </w:p>
        </w:tc>
        <w:tc>
          <w:tcPr>
            <w:tcW w:w="1056" w:type="dxa"/>
            <w:noWrap w:val="0"/>
            <w:vAlign w:val="center"/>
          </w:tcPr>
          <w:p w14:paraId="0A597735">
            <w:pPr>
              <w:spacing w:line="360" w:lineRule="auto"/>
              <w:jc w:val="center"/>
              <w:rPr>
                <w:rFonts w:hint="eastAsia" w:ascii="宋体" w:hAnsi="宋体" w:eastAsia="宋体" w:cs="宋体"/>
                <w:sz w:val="24"/>
                <w:szCs w:val="24"/>
              </w:rPr>
            </w:pPr>
          </w:p>
        </w:tc>
      </w:tr>
      <w:tr w14:paraId="50F4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6" w:type="dxa"/>
            <w:noWrap w:val="0"/>
            <w:vAlign w:val="center"/>
          </w:tcPr>
          <w:p w14:paraId="28118E0F">
            <w:pPr>
              <w:spacing w:line="360" w:lineRule="auto"/>
              <w:jc w:val="center"/>
              <w:rPr>
                <w:rFonts w:hint="eastAsia" w:ascii="宋体" w:hAnsi="宋体" w:eastAsia="宋体" w:cs="宋体"/>
                <w:sz w:val="24"/>
                <w:szCs w:val="24"/>
              </w:rPr>
            </w:pPr>
          </w:p>
        </w:tc>
        <w:tc>
          <w:tcPr>
            <w:tcW w:w="1064" w:type="dxa"/>
            <w:noWrap w:val="0"/>
            <w:vAlign w:val="center"/>
          </w:tcPr>
          <w:p w14:paraId="6C1D3D4D">
            <w:pPr>
              <w:spacing w:line="360" w:lineRule="auto"/>
              <w:jc w:val="center"/>
              <w:rPr>
                <w:rFonts w:hint="eastAsia" w:ascii="宋体" w:hAnsi="宋体" w:eastAsia="宋体" w:cs="宋体"/>
                <w:sz w:val="24"/>
                <w:szCs w:val="24"/>
              </w:rPr>
            </w:pPr>
          </w:p>
        </w:tc>
        <w:tc>
          <w:tcPr>
            <w:tcW w:w="1120" w:type="dxa"/>
            <w:noWrap w:val="0"/>
            <w:vAlign w:val="center"/>
          </w:tcPr>
          <w:p w14:paraId="50AE4D9B">
            <w:pPr>
              <w:spacing w:line="360" w:lineRule="auto"/>
              <w:jc w:val="center"/>
              <w:rPr>
                <w:rFonts w:hint="eastAsia" w:ascii="宋体" w:hAnsi="宋体" w:eastAsia="宋体" w:cs="宋体"/>
                <w:sz w:val="24"/>
                <w:szCs w:val="24"/>
              </w:rPr>
            </w:pPr>
          </w:p>
        </w:tc>
        <w:tc>
          <w:tcPr>
            <w:tcW w:w="1031" w:type="dxa"/>
            <w:noWrap w:val="0"/>
            <w:vAlign w:val="center"/>
          </w:tcPr>
          <w:p w14:paraId="2DDF496D">
            <w:pPr>
              <w:spacing w:line="360" w:lineRule="auto"/>
              <w:jc w:val="center"/>
              <w:rPr>
                <w:rFonts w:hint="eastAsia" w:ascii="宋体" w:hAnsi="宋体" w:eastAsia="宋体" w:cs="宋体"/>
                <w:sz w:val="24"/>
                <w:szCs w:val="24"/>
              </w:rPr>
            </w:pPr>
          </w:p>
        </w:tc>
        <w:tc>
          <w:tcPr>
            <w:tcW w:w="876" w:type="dxa"/>
            <w:noWrap w:val="0"/>
            <w:vAlign w:val="center"/>
          </w:tcPr>
          <w:p w14:paraId="2140EFBE">
            <w:pPr>
              <w:spacing w:line="360" w:lineRule="auto"/>
              <w:jc w:val="center"/>
              <w:rPr>
                <w:rFonts w:hint="eastAsia" w:ascii="宋体" w:hAnsi="宋体" w:eastAsia="宋体" w:cs="宋体"/>
                <w:sz w:val="24"/>
                <w:szCs w:val="24"/>
              </w:rPr>
            </w:pPr>
          </w:p>
        </w:tc>
        <w:tc>
          <w:tcPr>
            <w:tcW w:w="973" w:type="dxa"/>
            <w:noWrap w:val="0"/>
            <w:vAlign w:val="center"/>
          </w:tcPr>
          <w:p w14:paraId="6687DBFB">
            <w:pPr>
              <w:spacing w:line="360" w:lineRule="auto"/>
              <w:jc w:val="center"/>
              <w:rPr>
                <w:rFonts w:hint="eastAsia" w:ascii="宋体" w:hAnsi="宋体" w:eastAsia="宋体" w:cs="宋体"/>
                <w:sz w:val="24"/>
                <w:szCs w:val="24"/>
              </w:rPr>
            </w:pPr>
          </w:p>
        </w:tc>
        <w:tc>
          <w:tcPr>
            <w:tcW w:w="1260" w:type="dxa"/>
            <w:noWrap w:val="0"/>
            <w:vAlign w:val="center"/>
          </w:tcPr>
          <w:p w14:paraId="3D25BFFE">
            <w:pPr>
              <w:spacing w:line="360" w:lineRule="auto"/>
              <w:jc w:val="center"/>
              <w:rPr>
                <w:rFonts w:hint="eastAsia" w:ascii="宋体" w:hAnsi="宋体" w:eastAsia="宋体" w:cs="宋体"/>
                <w:sz w:val="24"/>
                <w:szCs w:val="24"/>
              </w:rPr>
            </w:pPr>
          </w:p>
        </w:tc>
        <w:tc>
          <w:tcPr>
            <w:tcW w:w="856" w:type="dxa"/>
            <w:noWrap w:val="0"/>
            <w:vAlign w:val="center"/>
          </w:tcPr>
          <w:p w14:paraId="602EDE91">
            <w:pPr>
              <w:spacing w:line="360" w:lineRule="auto"/>
              <w:jc w:val="center"/>
              <w:rPr>
                <w:rFonts w:hint="eastAsia" w:ascii="宋体" w:hAnsi="宋体" w:eastAsia="宋体" w:cs="宋体"/>
                <w:sz w:val="24"/>
                <w:szCs w:val="24"/>
              </w:rPr>
            </w:pPr>
          </w:p>
        </w:tc>
        <w:tc>
          <w:tcPr>
            <w:tcW w:w="1056" w:type="dxa"/>
            <w:noWrap w:val="0"/>
            <w:vAlign w:val="center"/>
          </w:tcPr>
          <w:p w14:paraId="65336B46">
            <w:pPr>
              <w:spacing w:line="360" w:lineRule="auto"/>
              <w:jc w:val="center"/>
              <w:rPr>
                <w:rFonts w:hint="eastAsia" w:ascii="宋体" w:hAnsi="宋体" w:eastAsia="宋体" w:cs="宋体"/>
                <w:sz w:val="24"/>
                <w:szCs w:val="24"/>
              </w:rPr>
            </w:pPr>
          </w:p>
        </w:tc>
      </w:tr>
    </w:tbl>
    <w:p w14:paraId="1D2696BB">
      <w:pPr>
        <w:adjustRightInd w:val="0"/>
        <w:snapToGrid w:val="0"/>
        <w:spacing w:before="156" w:beforeLines="50" w:after="312" w:afterLines="100" w:line="360" w:lineRule="auto"/>
        <w:rPr>
          <w:rFonts w:hint="eastAsia" w:ascii="宋体" w:hAnsi="宋体" w:eastAsia="宋体" w:cs="宋体"/>
          <w:b/>
          <w:sz w:val="24"/>
          <w:szCs w:val="24"/>
        </w:rPr>
      </w:pPr>
      <w:r>
        <w:rPr>
          <w:rFonts w:hint="eastAsia" w:ascii="宋体" w:hAnsi="宋体" w:eastAsia="宋体" w:cs="宋体"/>
          <w:sz w:val="24"/>
          <w:szCs w:val="24"/>
        </w:rPr>
        <w:br w:type="page"/>
      </w:r>
      <w:r>
        <w:rPr>
          <w:rFonts w:hint="eastAsia" w:ascii="宋体" w:hAnsi="宋体" w:eastAsia="宋体" w:cs="宋体"/>
          <w:b/>
          <w:sz w:val="24"/>
          <w:szCs w:val="24"/>
        </w:rPr>
        <w:t>附表</w:t>
      </w:r>
      <w:r>
        <w:rPr>
          <w:rFonts w:hint="eastAsia" w:ascii="宋体" w:hAnsi="宋体" w:cs="宋体"/>
          <w:b/>
          <w:sz w:val="24"/>
          <w:szCs w:val="24"/>
          <w:lang w:eastAsia="zh-CN"/>
        </w:rPr>
        <w:t>三</w:t>
      </w:r>
      <w:r>
        <w:rPr>
          <w:rFonts w:hint="eastAsia" w:ascii="宋体" w:hAnsi="宋体" w:eastAsia="宋体" w:cs="宋体"/>
          <w:b/>
          <w:sz w:val="24"/>
          <w:szCs w:val="24"/>
        </w:rPr>
        <w:t>：计划开、竣工日期和施工进度网络图</w:t>
      </w:r>
    </w:p>
    <w:p w14:paraId="36C62D4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1．供应商应递交施工进度网络图或施工进度表，说明按竞争性磋商文件要求的计划工期进行施工的各个关键日期。</w:t>
      </w:r>
    </w:p>
    <w:p w14:paraId="7A34467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2．施工进度表可采用网络图和（或）横道图表示。</w:t>
      </w:r>
    </w:p>
    <w:p w14:paraId="3823DD53">
      <w:pPr>
        <w:rPr>
          <w:rFonts w:hint="eastAsia" w:ascii="宋体" w:hAnsi="宋体" w:eastAsia="宋体" w:cs="宋体"/>
          <w:sz w:val="24"/>
          <w:szCs w:val="24"/>
        </w:rPr>
      </w:pPr>
      <w:r>
        <w:rPr>
          <w:rFonts w:hint="eastAsia" w:ascii="宋体" w:hAnsi="宋体" w:eastAsia="宋体" w:cs="宋体"/>
          <w:sz w:val="24"/>
          <w:szCs w:val="24"/>
        </w:rPr>
        <w:br w:type="page"/>
      </w:r>
      <w:bookmarkEnd w:id="552"/>
      <w:bookmarkEnd w:id="553"/>
      <w:bookmarkEnd w:id="574"/>
      <w:bookmarkEnd w:id="575"/>
      <w:bookmarkEnd w:id="576"/>
      <w:bookmarkEnd w:id="577"/>
      <w:bookmarkEnd w:id="578"/>
      <w:bookmarkEnd w:id="579"/>
      <w:bookmarkEnd w:id="580"/>
    </w:p>
    <w:bookmarkEnd w:id="495"/>
    <w:bookmarkEnd w:id="496"/>
    <w:bookmarkEnd w:id="497"/>
    <w:bookmarkEnd w:id="498"/>
    <w:bookmarkEnd w:id="499"/>
    <w:bookmarkEnd w:id="500"/>
    <w:bookmarkEnd w:id="501"/>
    <w:bookmarkEnd w:id="502"/>
    <w:bookmarkEnd w:id="503"/>
    <w:bookmarkEnd w:id="504"/>
    <w:p w14:paraId="4E03C49F">
      <w:pPr>
        <w:spacing w:line="360" w:lineRule="auto"/>
        <w:jc w:val="center"/>
        <w:outlineLvl w:val="9"/>
        <w:rPr>
          <w:rFonts w:hint="eastAsia" w:ascii="宋体" w:hAnsi="宋体" w:eastAsia="宋体" w:cs="宋体"/>
          <w:b/>
          <w:bCs/>
          <w:sz w:val="24"/>
          <w:szCs w:val="24"/>
        </w:rPr>
      </w:pPr>
      <w:bookmarkStart w:id="583" w:name="_Toc7176"/>
      <w:bookmarkStart w:id="584" w:name="_Toc899"/>
      <w:bookmarkStart w:id="585" w:name="_Toc835"/>
      <w:bookmarkStart w:id="586" w:name="_Toc7121"/>
      <w:bookmarkStart w:id="587" w:name="_Toc7488"/>
      <w:bookmarkStart w:id="588" w:name="_Toc27871"/>
      <w:bookmarkStart w:id="589" w:name="_Toc465"/>
      <w:bookmarkStart w:id="590" w:name="_Toc29094"/>
      <w:bookmarkStart w:id="591" w:name="_Toc3284"/>
      <w:r>
        <w:rPr>
          <w:rFonts w:hint="eastAsia" w:ascii="宋体" w:hAnsi="宋体" w:eastAsia="宋体" w:cs="宋体"/>
          <w:b/>
          <w:bCs/>
          <w:sz w:val="24"/>
          <w:szCs w:val="24"/>
          <w:lang w:val="en-US" w:eastAsia="zh-CN"/>
        </w:rPr>
        <w:t>十</w:t>
      </w:r>
      <w:r>
        <w:rPr>
          <w:rFonts w:hint="eastAsia" w:ascii="宋体" w:hAnsi="宋体" w:cs="宋体"/>
          <w:b/>
          <w:bCs/>
          <w:sz w:val="24"/>
          <w:szCs w:val="24"/>
          <w:lang w:val="en-US" w:eastAsia="zh-CN"/>
        </w:rPr>
        <w:t>一</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其他资料</w:t>
      </w:r>
      <w:bookmarkEnd w:id="583"/>
      <w:bookmarkEnd w:id="584"/>
      <w:bookmarkEnd w:id="585"/>
      <w:bookmarkEnd w:id="586"/>
      <w:bookmarkEnd w:id="587"/>
      <w:bookmarkEnd w:id="588"/>
      <w:bookmarkEnd w:id="589"/>
      <w:bookmarkEnd w:id="590"/>
      <w:bookmarkEnd w:id="591"/>
    </w:p>
    <w:p w14:paraId="1C398FB4">
      <w:pPr>
        <w:spacing w:line="360" w:lineRule="auto"/>
        <w:ind w:firstLine="482" w:firstLineChars="200"/>
        <w:jc w:val="left"/>
        <w:rPr>
          <w:rFonts w:hint="eastAsia" w:ascii="宋体" w:hAnsi="宋体" w:eastAsia="宋体" w:cs="宋体"/>
          <w:bCs/>
          <w:sz w:val="24"/>
          <w:szCs w:val="24"/>
        </w:rPr>
      </w:pPr>
      <w:r>
        <w:rPr>
          <w:rFonts w:hint="eastAsia" w:ascii="宋体" w:hAnsi="宋体" w:eastAsia="宋体" w:cs="宋体"/>
          <w:b/>
          <w:bCs/>
          <w:sz w:val="24"/>
          <w:szCs w:val="24"/>
        </w:rPr>
        <w:t>注：后附相关格式，供应商未在此条后附相关证明材料的，不属于响应文件的完整性不符合竞争性磋商文件要求的情形。</w:t>
      </w:r>
    </w:p>
    <w:p w14:paraId="54373B22"/>
    <w:p w14:paraId="65B137DE">
      <w:pPr>
        <w:pStyle w:val="14"/>
        <w:spacing w:line="360" w:lineRule="auto"/>
        <w:rPr>
          <w:rFonts w:hint="eastAsia"/>
          <w:sz w:val="24"/>
        </w:rPr>
      </w:pPr>
    </w:p>
    <w:p w14:paraId="58115D01">
      <w:pPr>
        <w:pStyle w:val="14"/>
        <w:spacing w:line="360" w:lineRule="auto"/>
        <w:rPr>
          <w:rFonts w:hint="eastAsia"/>
          <w:sz w:val="24"/>
        </w:rPr>
      </w:pPr>
    </w:p>
    <w:sectPr>
      <w:footerReference r:id="rId19" w:type="first"/>
      <w:headerReference r:id="rId16" w:type="default"/>
      <w:footerReference r:id="rId17" w:type="default"/>
      <w:footerReference r:id="rId18" w:type="even"/>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9EC35D4-C69A-4662-A9C9-11BBE0193F86}"/>
  </w:font>
  <w:font w:name="黑体">
    <w:panose1 w:val="02010609060101010101"/>
    <w:charset w:val="86"/>
    <w:family w:val="auto"/>
    <w:pitch w:val="default"/>
    <w:sig w:usb0="800002BF" w:usb1="38CF7CFA" w:usb2="00000016" w:usb3="00000000" w:csb0="00040001" w:csb1="00000000"/>
    <w:embedRegular r:id="rId2" w:fontKey="{8D39A924-1907-4DA7-8D0F-4D43118D488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Calibri Light">
    <w:altName w:val="Calibri"/>
    <w:panose1 w:val="020F0302020204030204"/>
    <w:charset w:val="00"/>
    <w:family w:val="swiss"/>
    <w:pitch w:val="default"/>
    <w:sig w:usb0="00000000" w:usb1="00000000" w:usb2="00000009" w:usb3="00000000" w:csb0="200001FF" w:csb1="00000000"/>
  </w:font>
  <w:font w:name="Helvetica Neue">
    <w:altName w:val="Times New Roman"/>
    <w:panose1 w:val="02000503000000020004"/>
    <w:charset w:val="00"/>
    <w:family w:val="auto"/>
    <w:pitch w:val="default"/>
    <w:sig w:usb0="00000000" w:usb1="00000000" w:usb2="0000001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3" w:fontKey="{0B1FF4A2-7907-4FE6-A1FA-920592EE5EA5}"/>
  </w:font>
  <w:font w:name="Tahoma">
    <w:panose1 w:val="020B0604030504040204"/>
    <w:charset w:val="00"/>
    <w:family w:val="swiss"/>
    <w:pitch w:val="default"/>
    <w:sig w:usb0="E1002EFF" w:usb1="C000605B" w:usb2="00000029" w:usb3="00000000" w:csb0="200101FF" w:csb1="20280000"/>
  </w:font>
  <w:font w:name="等线 Light">
    <w:altName w:val="宋体"/>
    <w:panose1 w:val="02010600030101010101"/>
    <w:charset w:val="86"/>
    <w:family w:val="auto"/>
    <w:pitch w:val="default"/>
    <w:sig w:usb0="00000000" w:usb1="00000000" w:usb2="00000016" w:usb3="00000000" w:csb0="0004000F" w:csb1="00000000"/>
  </w:font>
  <w:font w:name="汉仪中等线KW">
    <w:altName w:val="宋体"/>
    <w:panose1 w:val="01010104010101010101"/>
    <w:charset w:val="86"/>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embedRegular r:id="rId4" w:fontKey="{008A58BB-1D43-4F34-9378-4DB6EAE148FC}"/>
  </w:font>
  <w:font w:name="&quot;times new roman&quot;">
    <w:altName w:val="Segoe Print"/>
    <w:panose1 w:val="00000000000000000000"/>
    <w:charset w:val="00"/>
    <w:family w:val="auto"/>
    <w:pitch w:val="default"/>
    <w:sig w:usb0="00000000" w:usb1="00000000" w:usb2="00000000" w:usb3="00000000" w:csb0="00000000" w:csb1="00000000"/>
    <w:embedRegular r:id="rId5" w:fontKey="{D8E7A6DE-1C72-45B2-A9F3-DAAEB008B6FC}"/>
  </w:font>
  <w:font w:name="苹方-简">
    <w:altName w:val="宋体"/>
    <w:panose1 w:val="020B0400000000000000"/>
    <w:charset w:val="86"/>
    <w:family w:val="auto"/>
    <w:pitch w:val="default"/>
    <w:sig w:usb0="00000000" w:usb1="00000000" w:usb2="00000017"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43A7D">
    <w:pPr>
      <w:pStyle w:val="28"/>
      <w:tabs>
        <w:tab w:val="center" w:pos="4365"/>
        <w:tab w:val="clear" w:pos="4153"/>
      </w:tabs>
      <w:ind w:right="360"/>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3065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42ED9">
    <w:pPr>
      <w:pStyle w:val="28"/>
      <w:rPr>
        <w:rFonts w:hint="eastAsia"/>
        <w:lang w:eastAsia="zh-CN"/>
      </w:rPr>
    </w:pPr>
    <w:r>
      <w:rPr>
        <w:rFonts w:hint="eastAsia"/>
        <w:lang w:val="en-US" w:eastAsia="zh-CN"/>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9AB8D">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73AD34">
                          <w:pPr>
                            <w:pStyle w:val="28"/>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wrap="none" lIns="0" tIns="0" rIns="0" bIns="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143rskBAACaAwAADgAAAGRycy9lMm9Eb2MueG1srVPNjtMwEL4j8Q6W&#10;79TZHlYl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3Hsjlsc+Pnnj/OvP+ff38n1&#10;26xPH6DGtPuAiWl45wfcmtkP6My0BxVt/iIhgnFU93RRVw6JiPxotVytKgwJjM0XxGcPz0OE9F56&#10;S7LR0IjjK6ry40dIY+qckqs5f6eNKSM07h8HYmYPy72PPWYrDbthIrTz7Qn59Dj5hjpcdErMB4fC&#10;5iWZjTgbu9k4hKj3XdmiXA/C7SFhE6W3XGGEnQrjyAq7ab3yTjy+l6yHX2rz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XjeuyQEAAJoDAAAOAAAAAAAAAAEAIAAAAB4BAABkcnMvZTJvRG9j&#10;LnhtbFBLBQYAAAAABgAGAFkBAABZBQAAAAA=&#10;">
              <v:fill on="f" focussize="0,0"/>
              <v:stroke on="f"/>
              <v:imagedata o:title=""/>
              <o:lock v:ext="edit" aspectratio="f"/>
              <v:textbox inset="0mm,0mm,0mm,0mm" style="mso-fit-shape-to-text:t;">
                <w:txbxContent>
                  <w:p w14:paraId="1D73AD34">
                    <w:pPr>
                      <w:pStyle w:val="28"/>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30556">
    <w:pPr>
      <w:pStyle w:val="2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EA9EC2">
                          <w:pPr>
                            <w:pStyle w:val="28"/>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wrap="none" lIns="0" tIns="0" rIns="0" bIns="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vyhFPyQEAAJoDAAAOAAAAAAAAAAEAIAAAAB4BAABkcnMvZTJvRG9j&#10;LnhtbFBLBQYAAAAABgAGAFkBAABZBQAAAAA=&#10;">
              <v:fill on="f" focussize="0,0"/>
              <v:stroke on="f"/>
              <v:imagedata o:title=""/>
              <o:lock v:ext="edit" aspectratio="f"/>
              <v:textbox inset="0mm,0mm,0mm,0mm" style="mso-fit-shape-to-text:t;">
                <w:txbxContent>
                  <w:p w14:paraId="4DEA9EC2">
                    <w:pPr>
                      <w:pStyle w:val="28"/>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5311A7CF">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E61E0">
    <w:pPr>
      <w:spacing w:line="300" w:lineRule="exact"/>
      <w:jc w:val="both"/>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70D104">
                          <w:pPr>
                            <w:pStyle w:val="28"/>
                          </w:pPr>
                          <w:r>
                            <w:t xml:space="preserve">第 </w:t>
                          </w:r>
                          <w:r>
                            <w:fldChar w:fldCharType="begin"/>
                          </w:r>
                          <w:r>
                            <w:instrText xml:space="preserve"> PAGE  \* MERGEFORMAT </w:instrText>
                          </w:r>
                          <w:r>
                            <w:fldChar w:fldCharType="separate"/>
                          </w:r>
                          <w:r>
                            <w:t>- 43 -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elWC03gEAAMADAAAOAAAAAAAA&#10;AAEAIAAAAB4BAABkcnMvZTJvRG9jLnhtbFBLBQYAAAAABgAGAFkBAABuBQAAAAA=&#10;">
              <v:fill on="f" focussize="0,0"/>
              <v:stroke on="f"/>
              <v:imagedata o:title=""/>
              <o:lock v:ext="edit" aspectratio="f"/>
              <v:textbox inset="0mm,0mm,0mm,0mm" style="mso-fit-shape-to-text:t;">
                <w:txbxContent>
                  <w:p w14:paraId="1B70D104">
                    <w:pPr>
                      <w:pStyle w:val="28"/>
                    </w:pPr>
                    <w:r>
                      <w:t xml:space="preserve">第 </w:t>
                    </w:r>
                    <w:r>
                      <w:fldChar w:fldCharType="begin"/>
                    </w:r>
                    <w:r>
                      <w:instrText xml:space="preserve"> PAGE  \* MERGEFORMAT </w:instrText>
                    </w:r>
                    <w:r>
                      <w:fldChar w:fldCharType="separate"/>
                    </w:r>
                    <w:r>
                      <w:t>- 43 -</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D41A5">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B7257D">
                          <w:pPr>
                            <w:pStyle w:val="28"/>
                          </w:pPr>
                          <w:r>
                            <w:t xml:space="preserve">第 </w:t>
                          </w:r>
                          <w:r>
                            <w:fldChar w:fldCharType="begin"/>
                          </w:r>
                          <w:r>
                            <w:instrText xml:space="preserve"> PAGE  \* MERGEFORMAT </w:instrText>
                          </w:r>
                          <w:r>
                            <w:fldChar w:fldCharType="separate"/>
                          </w:r>
                          <w:r>
                            <w:t>- 45 -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Tts/St8BAADAAwAADgAAAAAA&#10;AAABACAAAAAeAQAAZHJzL2Uyb0RvYy54bWxQSwUGAAAAAAYABgBZAQAAbwUAAAAA&#10;">
              <v:fill on="f" focussize="0,0"/>
              <v:stroke on="f"/>
              <v:imagedata o:title=""/>
              <o:lock v:ext="edit" aspectratio="f"/>
              <v:textbox inset="0mm,0mm,0mm,0mm" style="mso-fit-shape-to-text:t;">
                <w:txbxContent>
                  <w:p w14:paraId="02B7257D">
                    <w:pPr>
                      <w:pStyle w:val="28"/>
                    </w:pPr>
                    <w:r>
                      <w:t xml:space="preserve">第 </w:t>
                    </w:r>
                    <w:r>
                      <w:fldChar w:fldCharType="begin"/>
                    </w:r>
                    <w:r>
                      <w:instrText xml:space="preserve"> PAGE  \* MERGEFORMAT </w:instrText>
                    </w:r>
                    <w:r>
                      <w:fldChar w:fldCharType="separate"/>
                    </w:r>
                    <w:r>
                      <w:t>- 45 -</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ACF05">
    <w:pPr>
      <w:pStyle w:val="28"/>
      <w:rPr>
        <w:rStyle w:val="43"/>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FD71F8">
                          <w:pPr>
                            <w:pStyle w:val="28"/>
                          </w:pPr>
                          <w:r>
                            <w:t xml:space="preserve">第 </w:t>
                          </w:r>
                          <w:r>
                            <w:fldChar w:fldCharType="begin"/>
                          </w:r>
                          <w:r>
                            <w:instrText xml:space="preserve"> PAGE  \* MERGEFORMAT </w:instrText>
                          </w:r>
                          <w:r>
                            <w:fldChar w:fldCharType="separate"/>
                          </w:r>
                          <w:r>
                            <w:t>- 71 -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1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ANP0DjgAQAAwAMAAA4AAAAA&#10;AAAAAQAgAAAAHgEAAGRycy9lMm9Eb2MueG1sUEsFBgAAAAAGAAYAWQEAAHAFAAAAAA==&#10;">
              <v:fill on="f" focussize="0,0"/>
              <v:stroke on="f"/>
              <v:imagedata o:title=""/>
              <o:lock v:ext="edit" aspectratio="f"/>
              <v:textbox inset="0mm,0mm,0mm,0mm" style="mso-fit-shape-to-text:t;">
                <w:txbxContent>
                  <w:p w14:paraId="19FD71F8">
                    <w:pPr>
                      <w:pStyle w:val="28"/>
                    </w:pPr>
                    <w:r>
                      <w:t xml:space="preserve">第 </w:t>
                    </w:r>
                    <w:r>
                      <w:fldChar w:fldCharType="begin"/>
                    </w:r>
                    <w:r>
                      <w:instrText xml:space="preserve"> PAGE  \* MERGEFORMAT </w:instrText>
                    </w:r>
                    <w:r>
                      <w:fldChar w:fldCharType="separate"/>
                    </w:r>
                    <w:r>
                      <w:t>- 71 -</w:t>
                    </w:r>
                    <w:r>
                      <w:fldChar w:fldCharType="end"/>
                    </w:r>
                    <w:r>
                      <w:t xml:space="preserve"> 页</w:t>
                    </w:r>
                  </w:p>
                </w:txbxContent>
              </v:textbox>
            </v:shape>
          </w:pict>
        </mc:Fallback>
      </mc:AlternateContent>
    </w:r>
  </w:p>
  <w:p w14:paraId="71B27553">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005C5">
    <w:pPr>
      <w:pStyle w:val="28"/>
      <w:framePr w:wrap="around" w:vAnchor="text" w:hAnchor="margin" w:xAlign="center" w:y="1"/>
      <w:rPr>
        <w:rStyle w:val="43"/>
      </w:rPr>
    </w:pPr>
    <w:r>
      <w:fldChar w:fldCharType="begin"/>
    </w:r>
    <w:r>
      <w:rPr>
        <w:rStyle w:val="43"/>
      </w:rPr>
      <w:instrText xml:space="preserve">PAGE  </w:instrText>
    </w:r>
    <w:r>
      <w:fldChar w:fldCharType="end"/>
    </w:r>
  </w:p>
  <w:p w14:paraId="3795BB4F">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3EA87">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4BEF52">
                          <w:pPr>
                            <w:pStyle w:val="28"/>
                          </w:pPr>
                          <w:r>
                            <w:t xml:space="preserve">第 </w:t>
                          </w:r>
                          <w:r>
                            <w:fldChar w:fldCharType="begin"/>
                          </w:r>
                          <w:r>
                            <w:instrText xml:space="preserve"> PAGE  \* MERGEFORMAT </w:instrText>
                          </w:r>
                          <w:r>
                            <w:fldChar w:fldCharType="separate"/>
                          </w:r>
                          <w:r>
                            <w:t>- 70 -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12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Q7WAG3gEAAMADAAAOAAAAAAAA&#10;AAEAIAAAAB4BAABkcnMvZTJvRG9jLnhtbFBLBQYAAAAABgAGAFkBAABuBQAAAAA=&#10;">
              <v:fill on="f" focussize="0,0"/>
              <v:stroke on="f"/>
              <v:imagedata o:title=""/>
              <o:lock v:ext="edit" aspectratio="f"/>
              <v:textbox inset="0mm,0mm,0mm,0mm" style="mso-fit-shape-to-text:t;">
                <w:txbxContent>
                  <w:p w14:paraId="714BEF52">
                    <w:pPr>
                      <w:pStyle w:val="28"/>
                    </w:pPr>
                    <w:r>
                      <w:t xml:space="preserve">第 </w:t>
                    </w:r>
                    <w:r>
                      <w:fldChar w:fldCharType="begin"/>
                    </w:r>
                    <w:r>
                      <w:instrText xml:space="preserve"> PAGE  \* MERGEFORMAT </w:instrText>
                    </w:r>
                    <w:r>
                      <w:fldChar w:fldCharType="separate"/>
                    </w:r>
                    <w:r>
                      <w:t>- 70 -</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19E8">
    <w:pPr>
      <w:pStyle w:val="29"/>
      <w:pBdr>
        <w:bottom w:val="none" w:color="auto" w:sz="0" w:space="1"/>
      </w:pBdr>
      <w:jc w:val="right"/>
      <w:rPr>
        <w:rFonts w:hint="eastAsia"/>
      </w:rPr>
    </w:pPr>
    <w:r>
      <w:rPr>
        <w:rFonts w:hint="eastAsia"/>
      </w:rPr>
      <w:t xml:space="preserve">                                                      </w:t>
    </w:r>
  </w:p>
  <w:p w14:paraId="4742E6FF">
    <w:pPr>
      <w:pStyle w:val="29"/>
      <w:pBdr>
        <w:bottom w:val="none" w:color="auto" w:sz="0" w:space="1"/>
      </w:pBdr>
      <w:jc w:val="right"/>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77C5B">
    <w:pPr>
      <w:pStyle w:val="29"/>
      <w:pBdr>
        <w:bottom w:val="none" w:color="auto" w:sz="0" w:space="1"/>
      </w:pBdr>
      <w:jc w:val="righ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B9CD2">
    <w:pPr>
      <w:pStyle w:val="29"/>
      <w:pBdr>
        <w:bottom w:val="none" w:color="auto" w:sz="0" w:space="1"/>
      </w:pBdr>
      <w:jc w:val="both"/>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F415A">
    <w:pPr>
      <w:pStyle w:val="29"/>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EAFEE">
    <w:pPr>
      <w:spacing w:line="240" w:lineRule="exac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BD37F">
    <w:pPr>
      <w:pStyle w:val="29"/>
      <w:pBdr>
        <w:bottom w:val="none" w:color="auto" w:sz="0" w:space="1"/>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98481">
    <w:pPr>
      <w:pStyle w:val="29"/>
      <w:pBdr>
        <w:bottom w:val="none" w:color="auto" w:sz="0" w:space="1"/>
      </w:pBdr>
      <w:jc w:val="right"/>
      <w:rPr>
        <w:rFonts w:hint="eastAsia"/>
      </w:rPr>
    </w:pPr>
    <w:r>
      <w:rPr>
        <w:rFonts w:hint="eastAsia"/>
      </w:rPr>
      <w:t xml:space="preserve"> </w:t>
    </w:r>
  </w:p>
  <w:p w14:paraId="1A947347">
    <w:pPr>
      <w:pStyle w:val="29"/>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5B22DC"/>
    <w:multiLevelType w:val="singleLevel"/>
    <w:tmpl w:val="E35B22DC"/>
    <w:lvl w:ilvl="0" w:tentative="0">
      <w:start w:val="1"/>
      <w:numFmt w:val="decimal"/>
      <w:suff w:val="nothing"/>
      <w:lvlText w:val="（%1）"/>
      <w:lvlJc w:val="left"/>
    </w:lvl>
  </w:abstractNum>
  <w:abstractNum w:abstractNumId="1">
    <w:nsid w:val="0000001B"/>
    <w:multiLevelType w:val="multilevel"/>
    <w:tmpl w:val="0000001B"/>
    <w:lvl w:ilvl="0" w:tentative="0">
      <w:start w:val="1"/>
      <w:numFmt w:val="bullet"/>
      <w:pStyle w:val="81"/>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2">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64BFF44"/>
    <w:multiLevelType w:val="singleLevel"/>
    <w:tmpl w:val="464BFF44"/>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MTE4M2FjNDE1Y2RkNTc5Yjc2YzUzODJjMzUxMWY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7CF"/>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47949"/>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09EA"/>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8B3"/>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22C"/>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1B55"/>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67E"/>
    <w:rsid w:val="00AF1B97"/>
    <w:rsid w:val="00AF1E5E"/>
    <w:rsid w:val="00AF1FCE"/>
    <w:rsid w:val="00AF2751"/>
    <w:rsid w:val="00AF2E33"/>
    <w:rsid w:val="00AF30C2"/>
    <w:rsid w:val="00AF41F2"/>
    <w:rsid w:val="00AF5427"/>
    <w:rsid w:val="00AF566C"/>
    <w:rsid w:val="00AF6ABC"/>
    <w:rsid w:val="00AF7461"/>
    <w:rsid w:val="00AF7BD9"/>
    <w:rsid w:val="00B02A6C"/>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770"/>
    <w:rsid w:val="00BB7A45"/>
    <w:rsid w:val="00BB7C03"/>
    <w:rsid w:val="00BC0CD8"/>
    <w:rsid w:val="00BC124E"/>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035"/>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024"/>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63F"/>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46C37"/>
    <w:rsid w:val="011C626C"/>
    <w:rsid w:val="0150396A"/>
    <w:rsid w:val="01504784"/>
    <w:rsid w:val="01505F15"/>
    <w:rsid w:val="01532422"/>
    <w:rsid w:val="015E4AD6"/>
    <w:rsid w:val="017A7D53"/>
    <w:rsid w:val="017B7436"/>
    <w:rsid w:val="017E7FA8"/>
    <w:rsid w:val="018A2858"/>
    <w:rsid w:val="019A3EBD"/>
    <w:rsid w:val="019B1886"/>
    <w:rsid w:val="01A664DA"/>
    <w:rsid w:val="01DD3C4D"/>
    <w:rsid w:val="01E213B4"/>
    <w:rsid w:val="01E44FDB"/>
    <w:rsid w:val="020C62E0"/>
    <w:rsid w:val="022C0730"/>
    <w:rsid w:val="024617F2"/>
    <w:rsid w:val="024F48E5"/>
    <w:rsid w:val="026779BA"/>
    <w:rsid w:val="02682844"/>
    <w:rsid w:val="027D71DE"/>
    <w:rsid w:val="02881678"/>
    <w:rsid w:val="02BA6D6B"/>
    <w:rsid w:val="02C6419F"/>
    <w:rsid w:val="02CC221A"/>
    <w:rsid w:val="02D908B8"/>
    <w:rsid w:val="02DA1F3A"/>
    <w:rsid w:val="02EF1E8A"/>
    <w:rsid w:val="02FC50B2"/>
    <w:rsid w:val="03174F3D"/>
    <w:rsid w:val="032303C8"/>
    <w:rsid w:val="032B0119"/>
    <w:rsid w:val="033B238B"/>
    <w:rsid w:val="033E4BBF"/>
    <w:rsid w:val="035179D4"/>
    <w:rsid w:val="035E6039"/>
    <w:rsid w:val="036444C4"/>
    <w:rsid w:val="036C13B5"/>
    <w:rsid w:val="036C34DA"/>
    <w:rsid w:val="0374413D"/>
    <w:rsid w:val="03791AC9"/>
    <w:rsid w:val="039753F3"/>
    <w:rsid w:val="03984247"/>
    <w:rsid w:val="03990047"/>
    <w:rsid w:val="039B3DC0"/>
    <w:rsid w:val="03AF1619"/>
    <w:rsid w:val="03D348AC"/>
    <w:rsid w:val="03D60954"/>
    <w:rsid w:val="03D90E53"/>
    <w:rsid w:val="03EC0177"/>
    <w:rsid w:val="03F11C32"/>
    <w:rsid w:val="03FA6D38"/>
    <w:rsid w:val="042C0EBC"/>
    <w:rsid w:val="043A35D9"/>
    <w:rsid w:val="04694D63"/>
    <w:rsid w:val="046D5159"/>
    <w:rsid w:val="04926F71"/>
    <w:rsid w:val="049727D9"/>
    <w:rsid w:val="04A472BA"/>
    <w:rsid w:val="04AE6368"/>
    <w:rsid w:val="04CB2483"/>
    <w:rsid w:val="05015EA4"/>
    <w:rsid w:val="05017C52"/>
    <w:rsid w:val="051C683A"/>
    <w:rsid w:val="0539151E"/>
    <w:rsid w:val="053F69CD"/>
    <w:rsid w:val="05522AFC"/>
    <w:rsid w:val="0553731D"/>
    <w:rsid w:val="055B4CC1"/>
    <w:rsid w:val="05816FE5"/>
    <w:rsid w:val="05850883"/>
    <w:rsid w:val="05AA02EA"/>
    <w:rsid w:val="05C07B0D"/>
    <w:rsid w:val="05EA06E6"/>
    <w:rsid w:val="05EA221D"/>
    <w:rsid w:val="05F02C6B"/>
    <w:rsid w:val="05FB6D97"/>
    <w:rsid w:val="062E2CC9"/>
    <w:rsid w:val="0639341C"/>
    <w:rsid w:val="063D3725"/>
    <w:rsid w:val="0647517D"/>
    <w:rsid w:val="064C7049"/>
    <w:rsid w:val="06565D7C"/>
    <w:rsid w:val="065E2E82"/>
    <w:rsid w:val="0666060A"/>
    <w:rsid w:val="06691F53"/>
    <w:rsid w:val="066A76FC"/>
    <w:rsid w:val="066C3CAA"/>
    <w:rsid w:val="066E57BB"/>
    <w:rsid w:val="067A0854"/>
    <w:rsid w:val="06812EE2"/>
    <w:rsid w:val="06A420A1"/>
    <w:rsid w:val="06B62CBE"/>
    <w:rsid w:val="06B86EE2"/>
    <w:rsid w:val="06BD67AF"/>
    <w:rsid w:val="06DD1708"/>
    <w:rsid w:val="06DF2215"/>
    <w:rsid w:val="06E635A4"/>
    <w:rsid w:val="06EF3CF8"/>
    <w:rsid w:val="06F2019A"/>
    <w:rsid w:val="070F3F01"/>
    <w:rsid w:val="072365A6"/>
    <w:rsid w:val="074437CC"/>
    <w:rsid w:val="07686E12"/>
    <w:rsid w:val="077532A2"/>
    <w:rsid w:val="07755E8F"/>
    <w:rsid w:val="077A45AF"/>
    <w:rsid w:val="07A93B78"/>
    <w:rsid w:val="07B95909"/>
    <w:rsid w:val="07C733D5"/>
    <w:rsid w:val="07D72EEC"/>
    <w:rsid w:val="080545E8"/>
    <w:rsid w:val="08075F7B"/>
    <w:rsid w:val="08126267"/>
    <w:rsid w:val="08236132"/>
    <w:rsid w:val="083C59AB"/>
    <w:rsid w:val="085857D8"/>
    <w:rsid w:val="085A435C"/>
    <w:rsid w:val="085D1644"/>
    <w:rsid w:val="085D5AE7"/>
    <w:rsid w:val="086C1887"/>
    <w:rsid w:val="0874513E"/>
    <w:rsid w:val="08752E31"/>
    <w:rsid w:val="088210AA"/>
    <w:rsid w:val="08971A59"/>
    <w:rsid w:val="089F7EAE"/>
    <w:rsid w:val="08B03E69"/>
    <w:rsid w:val="09045F63"/>
    <w:rsid w:val="092263E9"/>
    <w:rsid w:val="092C3A18"/>
    <w:rsid w:val="09435EF1"/>
    <w:rsid w:val="094F6D58"/>
    <w:rsid w:val="095347F5"/>
    <w:rsid w:val="0957563F"/>
    <w:rsid w:val="09611B64"/>
    <w:rsid w:val="096609CC"/>
    <w:rsid w:val="09903C9B"/>
    <w:rsid w:val="09907618"/>
    <w:rsid w:val="099557CE"/>
    <w:rsid w:val="0999072B"/>
    <w:rsid w:val="09AF4121"/>
    <w:rsid w:val="09BE6112"/>
    <w:rsid w:val="0A2A2299"/>
    <w:rsid w:val="0A2E271E"/>
    <w:rsid w:val="0A2E403B"/>
    <w:rsid w:val="0A344626"/>
    <w:rsid w:val="0A3E373D"/>
    <w:rsid w:val="0A5922DF"/>
    <w:rsid w:val="0A605D88"/>
    <w:rsid w:val="0A6749FB"/>
    <w:rsid w:val="0A742F55"/>
    <w:rsid w:val="0A7737B5"/>
    <w:rsid w:val="0A805952"/>
    <w:rsid w:val="0A96708F"/>
    <w:rsid w:val="0AA277E2"/>
    <w:rsid w:val="0AA3355A"/>
    <w:rsid w:val="0ABA2D7D"/>
    <w:rsid w:val="0ABF112C"/>
    <w:rsid w:val="0AC15A21"/>
    <w:rsid w:val="0AC92FC0"/>
    <w:rsid w:val="0AD57BB7"/>
    <w:rsid w:val="0AD876A7"/>
    <w:rsid w:val="0ADF647E"/>
    <w:rsid w:val="0AE23781"/>
    <w:rsid w:val="0AF91B48"/>
    <w:rsid w:val="0B13248D"/>
    <w:rsid w:val="0B2D7A0A"/>
    <w:rsid w:val="0B504858"/>
    <w:rsid w:val="0B5F56D3"/>
    <w:rsid w:val="0B616D4A"/>
    <w:rsid w:val="0B65654E"/>
    <w:rsid w:val="0B84338B"/>
    <w:rsid w:val="0B866A2E"/>
    <w:rsid w:val="0B8C630D"/>
    <w:rsid w:val="0BA12829"/>
    <w:rsid w:val="0BA46FF4"/>
    <w:rsid w:val="0BC63207"/>
    <w:rsid w:val="0BCF45B9"/>
    <w:rsid w:val="0BDC7CF8"/>
    <w:rsid w:val="0BEF7AEF"/>
    <w:rsid w:val="0C0B585A"/>
    <w:rsid w:val="0C1A784C"/>
    <w:rsid w:val="0C2B1A59"/>
    <w:rsid w:val="0C324B95"/>
    <w:rsid w:val="0C486437"/>
    <w:rsid w:val="0C604814"/>
    <w:rsid w:val="0C6907A2"/>
    <w:rsid w:val="0C814B9C"/>
    <w:rsid w:val="0C831611"/>
    <w:rsid w:val="0C851169"/>
    <w:rsid w:val="0C8F1FE8"/>
    <w:rsid w:val="0CA17C9B"/>
    <w:rsid w:val="0CB447D4"/>
    <w:rsid w:val="0CB66E63"/>
    <w:rsid w:val="0CBA1B32"/>
    <w:rsid w:val="0CC954FA"/>
    <w:rsid w:val="0CD345CA"/>
    <w:rsid w:val="0CEA7AFC"/>
    <w:rsid w:val="0CEE6B82"/>
    <w:rsid w:val="0D0230A8"/>
    <w:rsid w:val="0D044784"/>
    <w:rsid w:val="0D052AEE"/>
    <w:rsid w:val="0D0E0A6E"/>
    <w:rsid w:val="0D2C7F09"/>
    <w:rsid w:val="0D3A01A5"/>
    <w:rsid w:val="0D3A63F7"/>
    <w:rsid w:val="0D58687D"/>
    <w:rsid w:val="0D5C4B89"/>
    <w:rsid w:val="0D6578EA"/>
    <w:rsid w:val="0D6B4391"/>
    <w:rsid w:val="0D7F2FE5"/>
    <w:rsid w:val="0DA47D15"/>
    <w:rsid w:val="0DBA12E6"/>
    <w:rsid w:val="0DC932D7"/>
    <w:rsid w:val="0DD73C46"/>
    <w:rsid w:val="0DE6032D"/>
    <w:rsid w:val="0E100F06"/>
    <w:rsid w:val="0E144BB8"/>
    <w:rsid w:val="0E26697C"/>
    <w:rsid w:val="0E2D1AB8"/>
    <w:rsid w:val="0E320E7D"/>
    <w:rsid w:val="0E395AE0"/>
    <w:rsid w:val="0E407A3D"/>
    <w:rsid w:val="0E4D423E"/>
    <w:rsid w:val="0E694132"/>
    <w:rsid w:val="0E6F3EAD"/>
    <w:rsid w:val="0E8D2F5C"/>
    <w:rsid w:val="0E975183"/>
    <w:rsid w:val="0E9C279A"/>
    <w:rsid w:val="0EA7186A"/>
    <w:rsid w:val="0EC00215"/>
    <w:rsid w:val="0EC45096"/>
    <w:rsid w:val="0ECF0DC1"/>
    <w:rsid w:val="0EF80CCA"/>
    <w:rsid w:val="0EF95E3E"/>
    <w:rsid w:val="0F07055B"/>
    <w:rsid w:val="0F130CAE"/>
    <w:rsid w:val="0F1467D4"/>
    <w:rsid w:val="0F242EBB"/>
    <w:rsid w:val="0F3054A7"/>
    <w:rsid w:val="0F3E01A5"/>
    <w:rsid w:val="0F5848BD"/>
    <w:rsid w:val="0F5D63CD"/>
    <w:rsid w:val="0F763231"/>
    <w:rsid w:val="0F9542DF"/>
    <w:rsid w:val="0FA4224E"/>
    <w:rsid w:val="0FAB538A"/>
    <w:rsid w:val="0FAC300F"/>
    <w:rsid w:val="0FB44544"/>
    <w:rsid w:val="0FB81855"/>
    <w:rsid w:val="0FBB0202"/>
    <w:rsid w:val="0FBC0EA0"/>
    <w:rsid w:val="0FD3668F"/>
    <w:rsid w:val="10134CDE"/>
    <w:rsid w:val="1017657C"/>
    <w:rsid w:val="103C5FE2"/>
    <w:rsid w:val="1047366A"/>
    <w:rsid w:val="104E2006"/>
    <w:rsid w:val="106A2B50"/>
    <w:rsid w:val="108A31F2"/>
    <w:rsid w:val="1094098A"/>
    <w:rsid w:val="10995D1D"/>
    <w:rsid w:val="10E852E7"/>
    <w:rsid w:val="1122342A"/>
    <w:rsid w:val="11382DBC"/>
    <w:rsid w:val="11671785"/>
    <w:rsid w:val="11680929"/>
    <w:rsid w:val="116D52DF"/>
    <w:rsid w:val="11744846"/>
    <w:rsid w:val="117D5F82"/>
    <w:rsid w:val="11876FC9"/>
    <w:rsid w:val="11AE548E"/>
    <w:rsid w:val="11C34BC3"/>
    <w:rsid w:val="11D3768E"/>
    <w:rsid w:val="11DC3CC5"/>
    <w:rsid w:val="11E54E3F"/>
    <w:rsid w:val="11FD5D54"/>
    <w:rsid w:val="120314AE"/>
    <w:rsid w:val="1207230C"/>
    <w:rsid w:val="12095574"/>
    <w:rsid w:val="12152F8F"/>
    <w:rsid w:val="12282CC2"/>
    <w:rsid w:val="123305D6"/>
    <w:rsid w:val="123C58FA"/>
    <w:rsid w:val="12414866"/>
    <w:rsid w:val="12583840"/>
    <w:rsid w:val="126D4B79"/>
    <w:rsid w:val="12723F3D"/>
    <w:rsid w:val="12DC585B"/>
    <w:rsid w:val="12F62DC0"/>
    <w:rsid w:val="12F6691D"/>
    <w:rsid w:val="130C5571"/>
    <w:rsid w:val="1311626F"/>
    <w:rsid w:val="13176B07"/>
    <w:rsid w:val="132C13BF"/>
    <w:rsid w:val="132F1E2E"/>
    <w:rsid w:val="1336140F"/>
    <w:rsid w:val="133B2641"/>
    <w:rsid w:val="1354287C"/>
    <w:rsid w:val="13573EA8"/>
    <w:rsid w:val="136C66D5"/>
    <w:rsid w:val="13985C26"/>
    <w:rsid w:val="13AC347F"/>
    <w:rsid w:val="13C72B78"/>
    <w:rsid w:val="13E729A1"/>
    <w:rsid w:val="13EB3EF3"/>
    <w:rsid w:val="13EE1CEA"/>
    <w:rsid w:val="13FA41EA"/>
    <w:rsid w:val="13FF5B8D"/>
    <w:rsid w:val="14164D9C"/>
    <w:rsid w:val="141662F5"/>
    <w:rsid w:val="141F3582"/>
    <w:rsid w:val="14276FAA"/>
    <w:rsid w:val="142F71C0"/>
    <w:rsid w:val="14321BD6"/>
    <w:rsid w:val="144638E1"/>
    <w:rsid w:val="14467430"/>
    <w:rsid w:val="14484427"/>
    <w:rsid w:val="144E75B7"/>
    <w:rsid w:val="1478625E"/>
    <w:rsid w:val="14823DC5"/>
    <w:rsid w:val="14981527"/>
    <w:rsid w:val="14BF31A5"/>
    <w:rsid w:val="14DC1B42"/>
    <w:rsid w:val="14F036ED"/>
    <w:rsid w:val="14F450DE"/>
    <w:rsid w:val="15003A82"/>
    <w:rsid w:val="15030497"/>
    <w:rsid w:val="150A2B53"/>
    <w:rsid w:val="15187863"/>
    <w:rsid w:val="151E59F4"/>
    <w:rsid w:val="15282904"/>
    <w:rsid w:val="152C2AC9"/>
    <w:rsid w:val="15400323"/>
    <w:rsid w:val="154716B1"/>
    <w:rsid w:val="155C092C"/>
    <w:rsid w:val="15966195"/>
    <w:rsid w:val="15A73F7A"/>
    <w:rsid w:val="15AD6E5E"/>
    <w:rsid w:val="15D553E2"/>
    <w:rsid w:val="15D62A35"/>
    <w:rsid w:val="15D66ED9"/>
    <w:rsid w:val="15DD5AFC"/>
    <w:rsid w:val="16021A7C"/>
    <w:rsid w:val="16195D38"/>
    <w:rsid w:val="164A7369"/>
    <w:rsid w:val="166242C9"/>
    <w:rsid w:val="166D09FD"/>
    <w:rsid w:val="167B118A"/>
    <w:rsid w:val="16A21F26"/>
    <w:rsid w:val="16A82624"/>
    <w:rsid w:val="16BA07AA"/>
    <w:rsid w:val="16E573D4"/>
    <w:rsid w:val="16ED5AD9"/>
    <w:rsid w:val="17055113"/>
    <w:rsid w:val="1719248C"/>
    <w:rsid w:val="172C15DF"/>
    <w:rsid w:val="17312619"/>
    <w:rsid w:val="17343EB7"/>
    <w:rsid w:val="17557C94"/>
    <w:rsid w:val="1757785B"/>
    <w:rsid w:val="175975F8"/>
    <w:rsid w:val="176E3033"/>
    <w:rsid w:val="17742506"/>
    <w:rsid w:val="177D2DB2"/>
    <w:rsid w:val="17837933"/>
    <w:rsid w:val="178766DD"/>
    <w:rsid w:val="178C6993"/>
    <w:rsid w:val="17944956"/>
    <w:rsid w:val="17A75376"/>
    <w:rsid w:val="17C3523B"/>
    <w:rsid w:val="17D07086"/>
    <w:rsid w:val="17D55FD6"/>
    <w:rsid w:val="17DA624F"/>
    <w:rsid w:val="17E72CD8"/>
    <w:rsid w:val="17F94F1D"/>
    <w:rsid w:val="180A201F"/>
    <w:rsid w:val="18137074"/>
    <w:rsid w:val="18161AD3"/>
    <w:rsid w:val="18232BDD"/>
    <w:rsid w:val="18414ADE"/>
    <w:rsid w:val="18491BE4"/>
    <w:rsid w:val="18512847"/>
    <w:rsid w:val="18550589"/>
    <w:rsid w:val="186E33F9"/>
    <w:rsid w:val="1876405C"/>
    <w:rsid w:val="18851DD9"/>
    <w:rsid w:val="188F4D22"/>
    <w:rsid w:val="18AC4D9F"/>
    <w:rsid w:val="18B43502"/>
    <w:rsid w:val="18BB5C24"/>
    <w:rsid w:val="18BF310B"/>
    <w:rsid w:val="18C15C1F"/>
    <w:rsid w:val="18C87413"/>
    <w:rsid w:val="18D411EB"/>
    <w:rsid w:val="18D55226"/>
    <w:rsid w:val="18E45469"/>
    <w:rsid w:val="19245FE1"/>
    <w:rsid w:val="19355CC5"/>
    <w:rsid w:val="19640AF6"/>
    <w:rsid w:val="19725191"/>
    <w:rsid w:val="197B2E62"/>
    <w:rsid w:val="1980096A"/>
    <w:rsid w:val="199D10AB"/>
    <w:rsid w:val="19A05834"/>
    <w:rsid w:val="19A277FE"/>
    <w:rsid w:val="19BF35D1"/>
    <w:rsid w:val="19E21445"/>
    <w:rsid w:val="19E35BF1"/>
    <w:rsid w:val="19EF1885"/>
    <w:rsid w:val="19FF3FF9"/>
    <w:rsid w:val="1A1F2BFD"/>
    <w:rsid w:val="1A2C531A"/>
    <w:rsid w:val="1A321D78"/>
    <w:rsid w:val="1A383CBF"/>
    <w:rsid w:val="1A58455B"/>
    <w:rsid w:val="1A5D7DB3"/>
    <w:rsid w:val="1A6D34CE"/>
    <w:rsid w:val="1A794CD5"/>
    <w:rsid w:val="1A815666"/>
    <w:rsid w:val="1A872550"/>
    <w:rsid w:val="1A911621"/>
    <w:rsid w:val="1AAC0209"/>
    <w:rsid w:val="1ABA2925"/>
    <w:rsid w:val="1ABC669E"/>
    <w:rsid w:val="1ACF620C"/>
    <w:rsid w:val="1AD72BA8"/>
    <w:rsid w:val="1AF20311"/>
    <w:rsid w:val="1B097409"/>
    <w:rsid w:val="1B1C713C"/>
    <w:rsid w:val="1B1E1342"/>
    <w:rsid w:val="1B1F4E7E"/>
    <w:rsid w:val="1B252495"/>
    <w:rsid w:val="1B351FAC"/>
    <w:rsid w:val="1B3B2F91"/>
    <w:rsid w:val="1B5C7199"/>
    <w:rsid w:val="1B6E5B3E"/>
    <w:rsid w:val="1B813443"/>
    <w:rsid w:val="1B8B49B4"/>
    <w:rsid w:val="1B9F6FD2"/>
    <w:rsid w:val="1BA15893"/>
    <w:rsid w:val="1BE340FE"/>
    <w:rsid w:val="1BF235B4"/>
    <w:rsid w:val="1C0A4438"/>
    <w:rsid w:val="1C200B97"/>
    <w:rsid w:val="1C2362A8"/>
    <w:rsid w:val="1C4F3541"/>
    <w:rsid w:val="1C5E5533"/>
    <w:rsid w:val="1C622C88"/>
    <w:rsid w:val="1C820ECC"/>
    <w:rsid w:val="1C856F63"/>
    <w:rsid w:val="1C8C521C"/>
    <w:rsid w:val="1C935740"/>
    <w:rsid w:val="1C9A0C60"/>
    <w:rsid w:val="1CBB4733"/>
    <w:rsid w:val="1CBF2475"/>
    <w:rsid w:val="1CC81B8A"/>
    <w:rsid w:val="1CDA105D"/>
    <w:rsid w:val="1CDC7F67"/>
    <w:rsid w:val="1CDD28FB"/>
    <w:rsid w:val="1CF42CA9"/>
    <w:rsid w:val="1D0B7468"/>
    <w:rsid w:val="1D100F23"/>
    <w:rsid w:val="1D635461"/>
    <w:rsid w:val="1D8542E0"/>
    <w:rsid w:val="1D865A1C"/>
    <w:rsid w:val="1D960C6D"/>
    <w:rsid w:val="1D9F423B"/>
    <w:rsid w:val="1DB3762A"/>
    <w:rsid w:val="1DE55F0B"/>
    <w:rsid w:val="1E0255DB"/>
    <w:rsid w:val="1E25455A"/>
    <w:rsid w:val="1E461E83"/>
    <w:rsid w:val="1E671FCF"/>
    <w:rsid w:val="1E6D6984"/>
    <w:rsid w:val="1E760C9C"/>
    <w:rsid w:val="1EA2204E"/>
    <w:rsid w:val="1EAB02E5"/>
    <w:rsid w:val="1EC534E2"/>
    <w:rsid w:val="1ECD4970"/>
    <w:rsid w:val="1EE56783"/>
    <w:rsid w:val="1EEE0DF0"/>
    <w:rsid w:val="1EFA1543"/>
    <w:rsid w:val="1EFB350D"/>
    <w:rsid w:val="1F090BB5"/>
    <w:rsid w:val="1F370D5E"/>
    <w:rsid w:val="1F485564"/>
    <w:rsid w:val="1F5A1750"/>
    <w:rsid w:val="1F7A262E"/>
    <w:rsid w:val="1F8B2AE2"/>
    <w:rsid w:val="1F901EA7"/>
    <w:rsid w:val="1F92566D"/>
    <w:rsid w:val="1FA30E61"/>
    <w:rsid w:val="1FAB2D25"/>
    <w:rsid w:val="1FCB7383"/>
    <w:rsid w:val="1FD5401A"/>
    <w:rsid w:val="1FE44373"/>
    <w:rsid w:val="1FE81CE3"/>
    <w:rsid w:val="1FE8583F"/>
    <w:rsid w:val="200132EB"/>
    <w:rsid w:val="20125FC6"/>
    <w:rsid w:val="201C198C"/>
    <w:rsid w:val="204B072D"/>
    <w:rsid w:val="204E1CEC"/>
    <w:rsid w:val="20536D18"/>
    <w:rsid w:val="20684BD2"/>
    <w:rsid w:val="20720C33"/>
    <w:rsid w:val="209A3C56"/>
    <w:rsid w:val="209D2ACD"/>
    <w:rsid w:val="21117355"/>
    <w:rsid w:val="21246D4B"/>
    <w:rsid w:val="212B00D9"/>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10D15"/>
    <w:rsid w:val="21D50045"/>
    <w:rsid w:val="21DC13D3"/>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0182A"/>
    <w:rsid w:val="22F87844"/>
    <w:rsid w:val="23016F7A"/>
    <w:rsid w:val="233C53E7"/>
    <w:rsid w:val="234436D4"/>
    <w:rsid w:val="23696C97"/>
    <w:rsid w:val="23961D95"/>
    <w:rsid w:val="239F090A"/>
    <w:rsid w:val="23B4085A"/>
    <w:rsid w:val="23BE3486"/>
    <w:rsid w:val="23DC7275"/>
    <w:rsid w:val="23E34C9B"/>
    <w:rsid w:val="23E80503"/>
    <w:rsid w:val="23FA0237"/>
    <w:rsid w:val="241A61E3"/>
    <w:rsid w:val="241E2177"/>
    <w:rsid w:val="242343C0"/>
    <w:rsid w:val="24343749"/>
    <w:rsid w:val="24472ACE"/>
    <w:rsid w:val="24625C51"/>
    <w:rsid w:val="24632042"/>
    <w:rsid w:val="2468284B"/>
    <w:rsid w:val="249B1ED5"/>
    <w:rsid w:val="24A40099"/>
    <w:rsid w:val="24B91EA0"/>
    <w:rsid w:val="24BA6669"/>
    <w:rsid w:val="24C8296D"/>
    <w:rsid w:val="24D171E9"/>
    <w:rsid w:val="24D40A88"/>
    <w:rsid w:val="24E26893"/>
    <w:rsid w:val="24ED0FDA"/>
    <w:rsid w:val="24F55B5A"/>
    <w:rsid w:val="24F97D65"/>
    <w:rsid w:val="25084C9E"/>
    <w:rsid w:val="25317C88"/>
    <w:rsid w:val="25331C52"/>
    <w:rsid w:val="253B28B5"/>
    <w:rsid w:val="25493224"/>
    <w:rsid w:val="25555DD2"/>
    <w:rsid w:val="25733DFD"/>
    <w:rsid w:val="258013E4"/>
    <w:rsid w:val="2581746D"/>
    <w:rsid w:val="258C3BB9"/>
    <w:rsid w:val="25AB3597"/>
    <w:rsid w:val="25B54415"/>
    <w:rsid w:val="25B772B5"/>
    <w:rsid w:val="25CE5F37"/>
    <w:rsid w:val="25D85BE4"/>
    <w:rsid w:val="25DB04AA"/>
    <w:rsid w:val="25DE1BBE"/>
    <w:rsid w:val="25ED1E01"/>
    <w:rsid w:val="25FD5DBC"/>
    <w:rsid w:val="260E1D77"/>
    <w:rsid w:val="263537A8"/>
    <w:rsid w:val="263F0183"/>
    <w:rsid w:val="26451C3D"/>
    <w:rsid w:val="266D4CF0"/>
    <w:rsid w:val="26875D7D"/>
    <w:rsid w:val="26AD1590"/>
    <w:rsid w:val="26CB43A0"/>
    <w:rsid w:val="26CD578F"/>
    <w:rsid w:val="26F947D6"/>
    <w:rsid w:val="271B6F16"/>
    <w:rsid w:val="272C08E1"/>
    <w:rsid w:val="27302553"/>
    <w:rsid w:val="27382820"/>
    <w:rsid w:val="27395666"/>
    <w:rsid w:val="274518DD"/>
    <w:rsid w:val="274C6FFB"/>
    <w:rsid w:val="274E60A0"/>
    <w:rsid w:val="27554102"/>
    <w:rsid w:val="2767173F"/>
    <w:rsid w:val="276854B7"/>
    <w:rsid w:val="276D06A4"/>
    <w:rsid w:val="277E3DF7"/>
    <w:rsid w:val="279462AC"/>
    <w:rsid w:val="2797229F"/>
    <w:rsid w:val="27A53B11"/>
    <w:rsid w:val="27B54BA0"/>
    <w:rsid w:val="27BD1CA7"/>
    <w:rsid w:val="27CA2881"/>
    <w:rsid w:val="27CD0169"/>
    <w:rsid w:val="27D55529"/>
    <w:rsid w:val="27F8683B"/>
    <w:rsid w:val="27FA3C0E"/>
    <w:rsid w:val="27FD20A3"/>
    <w:rsid w:val="281D1B62"/>
    <w:rsid w:val="28221B0A"/>
    <w:rsid w:val="282C1E82"/>
    <w:rsid w:val="283006CB"/>
    <w:rsid w:val="283D06F2"/>
    <w:rsid w:val="284033EB"/>
    <w:rsid w:val="287D32B9"/>
    <w:rsid w:val="288822B5"/>
    <w:rsid w:val="28C826B1"/>
    <w:rsid w:val="28ED036A"/>
    <w:rsid w:val="28FB0483"/>
    <w:rsid w:val="291458F7"/>
    <w:rsid w:val="292C2C40"/>
    <w:rsid w:val="29373393"/>
    <w:rsid w:val="2940493E"/>
    <w:rsid w:val="294F2DD3"/>
    <w:rsid w:val="29514455"/>
    <w:rsid w:val="296672F2"/>
    <w:rsid w:val="296F51B3"/>
    <w:rsid w:val="29833C5F"/>
    <w:rsid w:val="298F3888"/>
    <w:rsid w:val="299609AC"/>
    <w:rsid w:val="299802D6"/>
    <w:rsid w:val="29994F30"/>
    <w:rsid w:val="299B6018"/>
    <w:rsid w:val="29A529F3"/>
    <w:rsid w:val="29A5570A"/>
    <w:rsid w:val="29AA2162"/>
    <w:rsid w:val="29CE019B"/>
    <w:rsid w:val="29DA6B40"/>
    <w:rsid w:val="29F80F7B"/>
    <w:rsid w:val="2A0B6F8A"/>
    <w:rsid w:val="2A0C2A72"/>
    <w:rsid w:val="2A421F80"/>
    <w:rsid w:val="2A77438F"/>
    <w:rsid w:val="2A81520E"/>
    <w:rsid w:val="2A9B456F"/>
    <w:rsid w:val="2A9F5694"/>
    <w:rsid w:val="2AB670B6"/>
    <w:rsid w:val="2ABC4498"/>
    <w:rsid w:val="2ACB46DB"/>
    <w:rsid w:val="2ADE440E"/>
    <w:rsid w:val="2AED0380"/>
    <w:rsid w:val="2AF60264"/>
    <w:rsid w:val="2B065713"/>
    <w:rsid w:val="2B1423C4"/>
    <w:rsid w:val="2B1C4F36"/>
    <w:rsid w:val="2B326508"/>
    <w:rsid w:val="2B395AE8"/>
    <w:rsid w:val="2B452244"/>
    <w:rsid w:val="2B4D5D22"/>
    <w:rsid w:val="2B54022C"/>
    <w:rsid w:val="2B54647E"/>
    <w:rsid w:val="2B585F6F"/>
    <w:rsid w:val="2B5B6D43"/>
    <w:rsid w:val="2B603075"/>
    <w:rsid w:val="2B9176D3"/>
    <w:rsid w:val="2B964CE9"/>
    <w:rsid w:val="2B9920E3"/>
    <w:rsid w:val="2BA56CDA"/>
    <w:rsid w:val="2BB62C95"/>
    <w:rsid w:val="2BD01C52"/>
    <w:rsid w:val="2BD82C0B"/>
    <w:rsid w:val="2BDD46C6"/>
    <w:rsid w:val="2BE37961"/>
    <w:rsid w:val="2BE667B7"/>
    <w:rsid w:val="2C1D60D9"/>
    <w:rsid w:val="2C3B578E"/>
    <w:rsid w:val="2C3E432A"/>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D5233"/>
    <w:rsid w:val="2D7B4196"/>
    <w:rsid w:val="2D83304B"/>
    <w:rsid w:val="2DA21723"/>
    <w:rsid w:val="2DAD03EE"/>
    <w:rsid w:val="2DC33281"/>
    <w:rsid w:val="2DF81343"/>
    <w:rsid w:val="2DFE26D1"/>
    <w:rsid w:val="2E00644A"/>
    <w:rsid w:val="2E156399"/>
    <w:rsid w:val="2E17419C"/>
    <w:rsid w:val="2E30169A"/>
    <w:rsid w:val="2E374561"/>
    <w:rsid w:val="2E5549E7"/>
    <w:rsid w:val="2E556795"/>
    <w:rsid w:val="2E644C2A"/>
    <w:rsid w:val="2EB01038"/>
    <w:rsid w:val="2EB711FE"/>
    <w:rsid w:val="2EE1746B"/>
    <w:rsid w:val="2EED10C4"/>
    <w:rsid w:val="2EEF718D"/>
    <w:rsid w:val="2EFA5ADE"/>
    <w:rsid w:val="2F0431B9"/>
    <w:rsid w:val="2F081A65"/>
    <w:rsid w:val="2F155F25"/>
    <w:rsid w:val="2F1C5505"/>
    <w:rsid w:val="2F2D531B"/>
    <w:rsid w:val="2F441FAD"/>
    <w:rsid w:val="2F550579"/>
    <w:rsid w:val="2F603644"/>
    <w:rsid w:val="2F66360E"/>
    <w:rsid w:val="2F675E7A"/>
    <w:rsid w:val="2F8D3DE5"/>
    <w:rsid w:val="2F911A4F"/>
    <w:rsid w:val="2F932426"/>
    <w:rsid w:val="2F9B28BE"/>
    <w:rsid w:val="2FAC6889"/>
    <w:rsid w:val="2FAF45CB"/>
    <w:rsid w:val="2FDB2CCA"/>
    <w:rsid w:val="300246FB"/>
    <w:rsid w:val="300527EC"/>
    <w:rsid w:val="30112C88"/>
    <w:rsid w:val="30170614"/>
    <w:rsid w:val="30281C88"/>
    <w:rsid w:val="303351BF"/>
    <w:rsid w:val="304C7574"/>
    <w:rsid w:val="307978A9"/>
    <w:rsid w:val="30986E0D"/>
    <w:rsid w:val="30991DD3"/>
    <w:rsid w:val="30AE4883"/>
    <w:rsid w:val="30B6585F"/>
    <w:rsid w:val="30BA3228"/>
    <w:rsid w:val="30E65DCB"/>
    <w:rsid w:val="310B23F1"/>
    <w:rsid w:val="31101099"/>
    <w:rsid w:val="3118556F"/>
    <w:rsid w:val="311F0DA0"/>
    <w:rsid w:val="31264419"/>
    <w:rsid w:val="313703D4"/>
    <w:rsid w:val="314B4A15"/>
    <w:rsid w:val="315D067D"/>
    <w:rsid w:val="3163566D"/>
    <w:rsid w:val="316867E0"/>
    <w:rsid w:val="31833619"/>
    <w:rsid w:val="319D3AAF"/>
    <w:rsid w:val="31E16592"/>
    <w:rsid w:val="31F10F85"/>
    <w:rsid w:val="31F33DF2"/>
    <w:rsid w:val="31F97D80"/>
    <w:rsid w:val="32033025"/>
    <w:rsid w:val="320C6536"/>
    <w:rsid w:val="32120D12"/>
    <w:rsid w:val="321B1AA4"/>
    <w:rsid w:val="322C096D"/>
    <w:rsid w:val="323112C7"/>
    <w:rsid w:val="3239017C"/>
    <w:rsid w:val="323E13E5"/>
    <w:rsid w:val="32411989"/>
    <w:rsid w:val="32546D64"/>
    <w:rsid w:val="32676A97"/>
    <w:rsid w:val="328D2BA4"/>
    <w:rsid w:val="328E2276"/>
    <w:rsid w:val="32944E37"/>
    <w:rsid w:val="32A47CEB"/>
    <w:rsid w:val="32D16607"/>
    <w:rsid w:val="32D9705D"/>
    <w:rsid w:val="32EA7901"/>
    <w:rsid w:val="32EB591A"/>
    <w:rsid w:val="32EE540A"/>
    <w:rsid w:val="332F14A9"/>
    <w:rsid w:val="332F29FE"/>
    <w:rsid w:val="333411CF"/>
    <w:rsid w:val="33386686"/>
    <w:rsid w:val="335A65FC"/>
    <w:rsid w:val="335C445D"/>
    <w:rsid w:val="336B684F"/>
    <w:rsid w:val="33837901"/>
    <w:rsid w:val="339B4B6E"/>
    <w:rsid w:val="339E298D"/>
    <w:rsid w:val="33C57F19"/>
    <w:rsid w:val="33C70135"/>
    <w:rsid w:val="33EB36F8"/>
    <w:rsid w:val="33FB1B8D"/>
    <w:rsid w:val="34034EE6"/>
    <w:rsid w:val="34054850"/>
    <w:rsid w:val="34071A1D"/>
    <w:rsid w:val="34225A8F"/>
    <w:rsid w:val="34394463"/>
    <w:rsid w:val="34437249"/>
    <w:rsid w:val="34572B3B"/>
    <w:rsid w:val="347D25A2"/>
    <w:rsid w:val="34831B82"/>
    <w:rsid w:val="34B911C0"/>
    <w:rsid w:val="34E940DB"/>
    <w:rsid w:val="34F65DF3"/>
    <w:rsid w:val="34F72A66"/>
    <w:rsid w:val="35093202"/>
    <w:rsid w:val="350D0FEC"/>
    <w:rsid w:val="35132F06"/>
    <w:rsid w:val="35437B7C"/>
    <w:rsid w:val="354C4A4A"/>
    <w:rsid w:val="358E3798"/>
    <w:rsid w:val="35BB5A78"/>
    <w:rsid w:val="35D9162D"/>
    <w:rsid w:val="35E7745C"/>
    <w:rsid w:val="35F5260C"/>
    <w:rsid w:val="35FC498E"/>
    <w:rsid w:val="360A4309"/>
    <w:rsid w:val="36213401"/>
    <w:rsid w:val="362D6059"/>
    <w:rsid w:val="364C2B74"/>
    <w:rsid w:val="364C391D"/>
    <w:rsid w:val="36551B8F"/>
    <w:rsid w:val="36575075"/>
    <w:rsid w:val="36641644"/>
    <w:rsid w:val="367708E3"/>
    <w:rsid w:val="367B0274"/>
    <w:rsid w:val="368F68BA"/>
    <w:rsid w:val="36B44275"/>
    <w:rsid w:val="36B9646D"/>
    <w:rsid w:val="36FF3742"/>
    <w:rsid w:val="37007173"/>
    <w:rsid w:val="370F76FD"/>
    <w:rsid w:val="371143BC"/>
    <w:rsid w:val="37192788"/>
    <w:rsid w:val="372C500D"/>
    <w:rsid w:val="373F27D7"/>
    <w:rsid w:val="374E0226"/>
    <w:rsid w:val="375F0685"/>
    <w:rsid w:val="37A95DA4"/>
    <w:rsid w:val="37D5728A"/>
    <w:rsid w:val="37F54B45"/>
    <w:rsid w:val="37F963E3"/>
    <w:rsid w:val="3817650A"/>
    <w:rsid w:val="382A5702"/>
    <w:rsid w:val="3842422E"/>
    <w:rsid w:val="384B03E9"/>
    <w:rsid w:val="386359A2"/>
    <w:rsid w:val="38741F0E"/>
    <w:rsid w:val="38797524"/>
    <w:rsid w:val="387B504A"/>
    <w:rsid w:val="387E5850"/>
    <w:rsid w:val="388008B3"/>
    <w:rsid w:val="38800C40"/>
    <w:rsid w:val="38897BBF"/>
    <w:rsid w:val="389B56ED"/>
    <w:rsid w:val="389F28D4"/>
    <w:rsid w:val="38B5557A"/>
    <w:rsid w:val="38B77E9B"/>
    <w:rsid w:val="38B82A46"/>
    <w:rsid w:val="38CA1D69"/>
    <w:rsid w:val="38D8249D"/>
    <w:rsid w:val="38F47003"/>
    <w:rsid w:val="390252C1"/>
    <w:rsid w:val="395C1E67"/>
    <w:rsid w:val="39736610"/>
    <w:rsid w:val="397B3D07"/>
    <w:rsid w:val="3989682C"/>
    <w:rsid w:val="398C37FF"/>
    <w:rsid w:val="399D5494"/>
    <w:rsid w:val="39AB5E03"/>
    <w:rsid w:val="39C46EC5"/>
    <w:rsid w:val="39C94499"/>
    <w:rsid w:val="39D40C83"/>
    <w:rsid w:val="39D65EBB"/>
    <w:rsid w:val="39D926F6"/>
    <w:rsid w:val="39DC420F"/>
    <w:rsid w:val="3A0A7ABC"/>
    <w:rsid w:val="3A0D6176"/>
    <w:rsid w:val="3A215ADE"/>
    <w:rsid w:val="3A2160C5"/>
    <w:rsid w:val="3A483652"/>
    <w:rsid w:val="3A7206CF"/>
    <w:rsid w:val="3A7F2C31"/>
    <w:rsid w:val="3A914FF9"/>
    <w:rsid w:val="3A9248BC"/>
    <w:rsid w:val="3A942C59"/>
    <w:rsid w:val="3A951EDF"/>
    <w:rsid w:val="3A9B19D4"/>
    <w:rsid w:val="3ADB2718"/>
    <w:rsid w:val="3AE8273F"/>
    <w:rsid w:val="3B023801"/>
    <w:rsid w:val="3B070E17"/>
    <w:rsid w:val="3B1874C8"/>
    <w:rsid w:val="3B223EA3"/>
    <w:rsid w:val="3B3D6F2F"/>
    <w:rsid w:val="3B414FCB"/>
    <w:rsid w:val="3B446A74"/>
    <w:rsid w:val="3B633D30"/>
    <w:rsid w:val="3B653D90"/>
    <w:rsid w:val="3B72197F"/>
    <w:rsid w:val="3B797124"/>
    <w:rsid w:val="3B7A3CDF"/>
    <w:rsid w:val="3B824942"/>
    <w:rsid w:val="3B8F407F"/>
    <w:rsid w:val="3BA046F2"/>
    <w:rsid w:val="3BA11E89"/>
    <w:rsid w:val="3BA50630"/>
    <w:rsid w:val="3BA945C4"/>
    <w:rsid w:val="3BB70A8F"/>
    <w:rsid w:val="3BC136BC"/>
    <w:rsid w:val="3BD9266A"/>
    <w:rsid w:val="3BDF3B42"/>
    <w:rsid w:val="3BE20963"/>
    <w:rsid w:val="3BE253C4"/>
    <w:rsid w:val="3BF515B8"/>
    <w:rsid w:val="3BF71054"/>
    <w:rsid w:val="3C011D0B"/>
    <w:rsid w:val="3C090BBF"/>
    <w:rsid w:val="3C0D4B53"/>
    <w:rsid w:val="3C237ED3"/>
    <w:rsid w:val="3C2B4E49"/>
    <w:rsid w:val="3C2F4ACA"/>
    <w:rsid w:val="3C325F30"/>
    <w:rsid w:val="3C3E5A8B"/>
    <w:rsid w:val="3C652594"/>
    <w:rsid w:val="3C77021F"/>
    <w:rsid w:val="3C8065F9"/>
    <w:rsid w:val="3C8841DA"/>
    <w:rsid w:val="3C954E05"/>
    <w:rsid w:val="3CA01523"/>
    <w:rsid w:val="3CA519AA"/>
    <w:rsid w:val="3CC43E13"/>
    <w:rsid w:val="3CC80A7A"/>
    <w:rsid w:val="3CCD6091"/>
    <w:rsid w:val="3CEA6C43"/>
    <w:rsid w:val="3CF450C8"/>
    <w:rsid w:val="3CFE624A"/>
    <w:rsid w:val="3D143CBF"/>
    <w:rsid w:val="3D1617E6"/>
    <w:rsid w:val="3D1C1542"/>
    <w:rsid w:val="3D366465"/>
    <w:rsid w:val="3D581DFE"/>
    <w:rsid w:val="3D6469F5"/>
    <w:rsid w:val="3D695DB9"/>
    <w:rsid w:val="3D6C58AA"/>
    <w:rsid w:val="3D80667C"/>
    <w:rsid w:val="3DA825AF"/>
    <w:rsid w:val="3DC01751"/>
    <w:rsid w:val="3E1F1628"/>
    <w:rsid w:val="3E435CB3"/>
    <w:rsid w:val="3E4B1055"/>
    <w:rsid w:val="3E6447D3"/>
    <w:rsid w:val="3E6F3667"/>
    <w:rsid w:val="3E7B7AD3"/>
    <w:rsid w:val="3E7E6AF2"/>
    <w:rsid w:val="3E8135D7"/>
    <w:rsid w:val="3E9C76B0"/>
    <w:rsid w:val="3EA6303D"/>
    <w:rsid w:val="3EA70B8C"/>
    <w:rsid w:val="3ED03474"/>
    <w:rsid w:val="3EDB2302"/>
    <w:rsid w:val="3EE002FD"/>
    <w:rsid w:val="3EE576C2"/>
    <w:rsid w:val="3EE73740"/>
    <w:rsid w:val="3F3348D1"/>
    <w:rsid w:val="3F4D34B9"/>
    <w:rsid w:val="3F517A82"/>
    <w:rsid w:val="3F566811"/>
    <w:rsid w:val="3F593C0C"/>
    <w:rsid w:val="3F627403"/>
    <w:rsid w:val="3F702A77"/>
    <w:rsid w:val="3F8C3FE1"/>
    <w:rsid w:val="3FAE3F57"/>
    <w:rsid w:val="3FCF3806"/>
    <w:rsid w:val="3FE1257F"/>
    <w:rsid w:val="3FEE2A7D"/>
    <w:rsid w:val="40155D85"/>
    <w:rsid w:val="401E103E"/>
    <w:rsid w:val="401F30A7"/>
    <w:rsid w:val="40296C1A"/>
    <w:rsid w:val="40355211"/>
    <w:rsid w:val="405009AC"/>
    <w:rsid w:val="40524E34"/>
    <w:rsid w:val="405E2FEA"/>
    <w:rsid w:val="408B33B9"/>
    <w:rsid w:val="40907A7F"/>
    <w:rsid w:val="40BD5302"/>
    <w:rsid w:val="40E37C31"/>
    <w:rsid w:val="40E8793D"/>
    <w:rsid w:val="40EB11DB"/>
    <w:rsid w:val="40F0234E"/>
    <w:rsid w:val="40F63E08"/>
    <w:rsid w:val="411424E0"/>
    <w:rsid w:val="411A12F1"/>
    <w:rsid w:val="41322966"/>
    <w:rsid w:val="414F3518"/>
    <w:rsid w:val="41566655"/>
    <w:rsid w:val="41783232"/>
    <w:rsid w:val="41836574"/>
    <w:rsid w:val="41970A1B"/>
    <w:rsid w:val="41975AF2"/>
    <w:rsid w:val="41B82E6B"/>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F44152"/>
    <w:rsid w:val="430976F7"/>
    <w:rsid w:val="430E60EC"/>
    <w:rsid w:val="431972A2"/>
    <w:rsid w:val="4338290F"/>
    <w:rsid w:val="434D7F2B"/>
    <w:rsid w:val="434F5A51"/>
    <w:rsid w:val="43567B83"/>
    <w:rsid w:val="43790D20"/>
    <w:rsid w:val="437F3FBB"/>
    <w:rsid w:val="43D52775"/>
    <w:rsid w:val="43E42461"/>
    <w:rsid w:val="43FE54AC"/>
    <w:rsid w:val="44114AB5"/>
    <w:rsid w:val="44193A03"/>
    <w:rsid w:val="44202F4A"/>
    <w:rsid w:val="444A6BF7"/>
    <w:rsid w:val="444B0AED"/>
    <w:rsid w:val="44507CD3"/>
    <w:rsid w:val="445359B8"/>
    <w:rsid w:val="445F3A72"/>
    <w:rsid w:val="44641089"/>
    <w:rsid w:val="446577F3"/>
    <w:rsid w:val="44B244EA"/>
    <w:rsid w:val="44B32010"/>
    <w:rsid w:val="44C32E74"/>
    <w:rsid w:val="44E827F6"/>
    <w:rsid w:val="44FF260B"/>
    <w:rsid w:val="452A4641"/>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32021B"/>
    <w:rsid w:val="464D4CA7"/>
    <w:rsid w:val="465D66D7"/>
    <w:rsid w:val="46625C99"/>
    <w:rsid w:val="46BB4A11"/>
    <w:rsid w:val="46C1699C"/>
    <w:rsid w:val="46ED08B9"/>
    <w:rsid w:val="471825FE"/>
    <w:rsid w:val="473236C0"/>
    <w:rsid w:val="475C663E"/>
    <w:rsid w:val="47727F60"/>
    <w:rsid w:val="477912EF"/>
    <w:rsid w:val="477E29F5"/>
    <w:rsid w:val="47863A0C"/>
    <w:rsid w:val="47BE10AC"/>
    <w:rsid w:val="47CE1FDE"/>
    <w:rsid w:val="47D868BC"/>
    <w:rsid w:val="47DF6CDC"/>
    <w:rsid w:val="47FA33DA"/>
    <w:rsid w:val="48192ABD"/>
    <w:rsid w:val="481B4E37"/>
    <w:rsid w:val="48206385"/>
    <w:rsid w:val="482512A6"/>
    <w:rsid w:val="48354E6E"/>
    <w:rsid w:val="485D476D"/>
    <w:rsid w:val="487D2A1E"/>
    <w:rsid w:val="489D6F30"/>
    <w:rsid w:val="48A34957"/>
    <w:rsid w:val="48A40001"/>
    <w:rsid w:val="48A979B2"/>
    <w:rsid w:val="48B12D0A"/>
    <w:rsid w:val="48B63E7D"/>
    <w:rsid w:val="48C67642"/>
    <w:rsid w:val="48E94252"/>
    <w:rsid w:val="48FF75D2"/>
    <w:rsid w:val="491B55DE"/>
    <w:rsid w:val="491E7D2A"/>
    <w:rsid w:val="49247038"/>
    <w:rsid w:val="4929643D"/>
    <w:rsid w:val="492A07DE"/>
    <w:rsid w:val="49301E81"/>
    <w:rsid w:val="49396F88"/>
    <w:rsid w:val="497535A3"/>
    <w:rsid w:val="49845D29"/>
    <w:rsid w:val="49936E7C"/>
    <w:rsid w:val="49A82B03"/>
    <w:rsid w:val="49BC54C3"/>
    <w:rsid w:val="49FC0FF6"/>
    <w:rsid w:val="4A1932A7"/>
    <w:rsid w:val="4A235542"/>
    <w:rsid w:val="4A326334"/>
    <w:rsid w:val="4A3B288C"/>
    <w:rsid w:val="4A4A06C9"/>
    <w:rsid w:val="4A620A7F"/>
    <w:rsid w:val="4A6E435C"/>
    <w:rsid w:val="4A706B2E"/>
    <w:rsid w:val="4A863922"/>
    <w:rsid w:val="4A941610"/>
    <w:rsid w:val="4ABF3A7C"/>
    <w:rsid w:val="4ADF590D"/>
    <w:rsid w:val="4AE26A69"/>
    <w:rsid w:val="4AEC627C"/>
    <w:rsid w:val="4B1067E7"/>
    <w:rsid w:val="4B2C46CF"/>
    <w:rsid w:val="4B3016CC"/>
    <w:rsid w:val="4B367F5F"/>
    <w:rsid w:val="4B38212A"/>
    <w:rsid w:val="4B4368F7"/>
    <w:rsid w:val="4B46773A"/>
    <w:rsid w:val="4B5F07FC"/>
    <w:rsid w:val="4B6C2F1B"/>
    <w:rsid w:val="4B8B15F1"/>
    <w:rsid w:val="4B8E720E"/>
    <w:rsid w:val="4BCC5633"/>
    <w:rsid w:val="4BCD4886"/>
    <w:rsid w:val="4BDE5BC4"/>
    <w:rsid w:val="4BE11211"/>
    <w:rsid w:val="4C02083F"/>
    <w:rsid w:val="4C231829"/>
    <w:rsid w:val="4C2D21EC"/>
    <w:rsid w:val="4C3C0B3D"/>
    <w:rsid w:val="4C3E1BB6"/>
    <w:rsid w:val="4C3E48B5"/>
    <w:rsid w:val="4C4F6AC2"/>
    <w:rsid w:val="4C6267F5"/>
    <w:rsid w:val="4C9E35A6"/>
    <w:rsid w:val="4C9E7102"/>
    <w:rsid w:val="4CBA03DF"/>
    <w:rsid w:val="4CD4551D"/>
    <w:rsid w:val="4D043409"/>
    <w:rsid w:val="4D185106"/>
    <w:rsid w:val="4D1E30C5"/>
    <w:rsid w:val="4D2515D1"/>
    <w:rsid w:val="4D2910C1"/>
    <w:rsid w:val="4D467339"/>
    <w:rsid w:val="4D626381"/>
    <w:rsid w:val="4D834C75"/>
    <w:rsid w:val="4DCC45CE"/>
    <w:rsid w:val="4DEA4CF4"/>
    <w:rsid w:val="4DF0398D"/>
    <w:rsid w:val="4E1326E7"/>
    <w:rsid w:val="4E2029B1"/>
    <w:rsid w:val="4E2142A9"/>
    <w:rsid w:val="4E21608D"/>
    <w:rsid w:val="4E362315"/>
    <w:rsid w:val="4E3D203E"/>
    <w:rsid w:val="4E481A8B"/>
    <w:rsid w:val="4E485577"/>
    <w:rsid w:val="4E4B13F1"/>
    <w:rsid w:val="4E4D2E49"/>
    <w:rsid w:val="4E5403C0"/>
    <w:rsid w:val="4E612ADD"/>
    <w:rsid w:val="4E6F51FA"/>
    <w:rsid w:val="4E704ACE"/>
    <w:rsid w:val="4E796F6C"/>
    <w:rsid w:val="4E93713A"/>
    <w:rsid w:val="4E9F618E"/>
    <w:rsid w:val="4EA428B7"/>
    <w:rsid w:val="4EB15812"/>
    <w:rsid w:val="4EC64359"/>
    <w:rsid w:val="4EC866B8"/>
    <w:rsid w:val="4ECC61A8"/>
    <w:rsid w:val="4EE74D90"/>
    <w:rsid w:val="4EED40E4"/>
    <w:rsid w:val="4F08072A"/>
    <w:rsid w:val="4F0C06E7"/>
    <w:rsid w:val="4F125F72"/>
    <w:rsid w:val="4F141347"/>
    <w:rsid w:val="4F2852AB"/>
    <w:rsid w:val="4F2B3B43"/>
    <w:rsid w:val="4F3101AE"/>
    <w:rsid w:val="4F3F2E1E"/>
    <w:rsid w:val="4F40551D"/>
    <w:rsid w:val="4F466CC0"/>
    <w:rsid w:val="4F514508"/>
    <w:rsid w:val="4F5368C9"/>
    <w:rsid w:val="4F593AE5"/>
    <w:rsid w:val="4F74239C"/>
    <w:rsid w:val="4F824AB9"/>
    <w:rsid w:val="4F98252E"/>
    <w:rsid w:val="4FA64C4B"/>
    <w:rsid w:val="4FAC3C69"/>
    <w:rsid w:val="4FBA6948"/>
    <w:rsid w:val="4FBD0DDA"/>
    <w:rsid w:val="4FE61A40"/>
    <w:rsid w:val="50131BB5"/>
    <w:rsid w:val="50280F82"/>
    <w:rsid w:val="5041313C"/>
    <w:rsid w:val="50414974"/>
    <w:rsid w:val="504B57F2"/>
    <w:rsid w:val="50770396"/>
    <w:rsid w:val="50855E66"/>
    <w:rsid w:val="50916BB8"/>
    <w:rsid w:val="50AA42C7"/>
    <w:rsid w:val="50C51101"/>
    <w:rsid w:val="511F76B3"/>
    <w:rsid w:val="512027DB"/>
    <w:rsid w:val="51234079"/>
    <w:rsid w:val="513B7615"/>
    <w:rsid w:val="5147107B"/>
    <w:rsid w:val="51586419"/>
    <w:rsid w:val="517B3EB5"/>
    <w:rsid w:val="519D207E"/>
    <w:rsid w:val="51B82A14"/>
    <w:rsid w:val="51B86EB8"/>
    <w:rsid w:val="51C70EA9"/>
    <w:rsid w:val="51E41A5B"/>
    <w:rsid w:val="51F06651"/>
    <w:rsid w:val="520D5A73"/>
    <w:rsid w:val="5225404F"/>
    <w:rsid w:val="522C7E05"/>
    <w:rsid w:val="52383B54"/>
    <w:rsid w:val="52440CA6"/>
    <w:rsid w:val="52614E59"/>
    <w:rsid w:val="526276E7"/>
    <w:rsid w:val="5268592E"/>
    <w:rsid w:val="52695032"/>
    <w:rsid w:val="52756B57"/>
    <w:rsid w:val="528C45CC"/>
    <w:rsid w:val="528F5E6A"/>
    <w:rsid w:val="52A05A32"/>
    <w:rsid w:val="52A64F62"/>
    <w:rsid w:val="52AE2F54"/>
    <w:rsid w:val="52B14033"/>
    <w:rsid w:val="52BB381C"/>
    <w:rsid w:val="52CB6777"/>
    <w:rsid w:val="52E02222"/>
    <w:rsid w:val="52EA4E4F"/>
    <w:rsid w:val="52F60AA1"/>
    <w:rsid w:val="531A504E"/>
    <w:rsid w:val="532366DF"/>
    <w:rsid w:val="533271AD"/>
    <w:rsid w:val="534D2A6F"/>
    <w:rsid w:val="53684FB5"/>
    <w:rsid w:val="53690469"/>
    <w:rsid w:val="53B851F1"/>
    <w:rsid w:val="53C120CA"/>
    <w:rsid w:val="53CC3743"/>
    <w:rsid w:val="53D17DBD"/>
    <w:rsid w:val="53EC109A"/>
    <w:rsid w:val="540E6587"/>
    <w:rsid w:val="540E7263"/>
    <w:rsid w:val="5428796D"/>
    <w:rsid w:val="542A7CBB"/>
    <w:rsid w:val="543D3BBF"/>
    <w:rsid w:val="54773275"/>
    <w:rsid w:val="54837309"/>
    <w:rsid w:val="54901A26"/>
    <w:rsid w:val="549B5B31"/>
    <w:rsid w:val="54A31759"/>
    <w:rsid w:val="54D631E0"/>
    <w:rsid w:val="54F41009"/>
    <w:rsid w:val="55077D40"/>
    <w:rsid w:val="552B174F"/>
    <w:rsid w:val="553625CD"/>
    <w:rsid w:val="557012E6"/>
    <w:rsid w:val="558A0B6B"/>
    <w:rsid w:val="55C23E61"/>
    <w:rsid w:val="55E86FC4"/>
    <w:rsid w:val="55EF4DC3"/>
    <w:rsid w:val="55FA184D"/>
    <w:rsid w:val="55FA3CBC"/>
    <w:rsid w:val="562577A5"/>
    <w:rsid w:val="5633616A"/>
    <w:rsid w:val="564162D0"/>
    <w:rsid w:val="564E3725"/>
    <w:rsid w:val="5658119E"/>
    <w:rsid w:val="56705E8A"/>
    <w:rsid w:val="56A417B8"/>
    <w:rsid w:val="56BA6C70"/>
    <w:rsid w:val="56BF13FD"/>
    <w:rsid w:val="56C074FC"/>
    <w:rsid w:val="56EC7480"/>
    <w:rsid w:val="56F1208A"/>
    <w:rsid w:val="570E4B7A"/>
    <w:rsid w:val="57265336"/>
    <w:rsid w:val="572C012C"/>
    <w:rsid w:val="57376AD1"/>
    <w:rsid w:val="573A3ECB"/>
    <w:rsid w:val="57411DDB"/>
    <w:rsid w:val="574A05B2"/>
    <w:rsid w:val="57522A84"/>
    <w:rsid w:val="57574A7D"/>
    <w:rsid w:val="57777F98"/>
    <w:rsid w:val="57BE29FA"/>
    <w:rsid w:val="57C32112"/>
    <w:rsid w:val="57CC097A"/>
    <w:rsid w:val="57CE5D0A"/>
    <w:rsid w:val="57E54372"/>
    <w:rsid w:val="57F06A21"/>
    <w:rsid w:val="57F25460"/>
    <w:rsid w:val="580E4721"/>
    <w:rsid w:val="58397F20"/>
    <w:rsid w:val="583A417F"/>
    <w:rsid w:val="584A6390"/>
    <w:rsid w:val="5851688A"/>
    <w:rsid w:val="586A278D"/>
    <w:rsid w:val="58894EBB"/>
    <w:rsid w:val="58900CFD"/>
    <w:rsid w:val="589A2E73"/>
    <w:rsid w:val="58A837E2"/>
    <w:rsid w:val="58AC2BA6"/>
    <w:rsid w:val="58B744E4"/>
    <w:rsid w:val="58BA782A"/>
    <w:rsid w:val="58BC728D"/>
    <w:rsid w:val="58BF6D7E"/>
    <w:rsid w:val="58C61EBA"/>
    <w:rsid w:val="58D624C9"/>
    <w:rsid w:val="58DF28FA"/>
    <w:rsid w:val="58E467E4"/>
    <w:rsid w:val="58E6255C"/>
    <w:rsid w:val="58EF1411"/>
    <w:rsid w:val="58F80469"/>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574B1"/>
    <w:rsid w:val="5A6D1D54"/>
    <w:rsid w:val="5A7476F4"/>
    <w:rsid w:val="5A8262B5"/>
    <w:rsid w:val="5A9539BF"/>
    <w:rsid w:val="5A957D96"/>
    <w:rsid w:val="5AB126F6"/>
    <w:rsid w:val="5AC93CBB"/>
    <w:rsid w:val="5AD30298"/>
    <w:rsid w:val="5AF820D3"/>
    <w:rsid w:val="5B062A42"/>
    <w:rsid w:val="5B266C40"/>
    <w:rsid w:val="5B291782"/>
    <w:rsid w:val="5B5C5E7B"/>
    <w:rsid w:val="5B61236E"/>
    <w:rsid w:val="5B703146"/>
    <w:rsid w:val="5B7A7456"/>
    <w:rsid w:val="5B8027F4"/>
    <w:rsid w:val="5B837F4E"/>
    <w:rsid w:val="5B857E0A"/>
    <w:rsid w:val="5B8A5421"/>
    <w:rsid w:val="5B8D4F11"/>
    <w:rsid w:val="5BA06A78"/>
    <w:rsid w:val="5BAB5397"/>
    <w:rsid w:val="5BB00F4F"/>
    <w:rsid w:val="5BB93F58"/>
    <w:rsid w:val="5BBE2967"/>
    <w:rsid w:val="5BC13CBD"/>
    <w:rsid w:val="5BC36B85"/>
    <w:rsid w:val="5BC92DFA"/>
    <w:rsid w:val="5BCE7A03"/>
    <w:rsid w:val="5BD112A2"/>
    <w:rsid w:val="5BE201F8"/>
    <w:rsid w:val="5BFE5D5C"/>
    <w:rsid w:val="5BFE5E0F"/>
    <w:rsid w:val="5C191537"/>
    <w:rsid w:val="5C261DF7"/>
    <w:rsid w:val="5C2C297C"/>
    <w:rsid w:val="5C3A202E"/>
    <w:rsid w:val="5C4952DC"/>
    <w:rsid w:val="5C606182"/>
    <w:rsid w:val="5C6C2D78"/>
    <w:rsid w:val="5C7165E1"/>
    <w:rsid w:val="5C844566"/>
    <w:rsid w:val="5C904CB9"/>
    <w:rsid w:val="5CA536C4"/>
    <w:rsid w:val="5CA70254"/>
    <w:rsid w:val="5CB00EB7"/>
    <w:rsid w:val="5CC756D2"/>
    <w:rsid w:val="5CD17501"/>
    <w:rsid w:val="5CD728E8"/>
    <w:rsid w:val="5CFF3BED"/>
    <w:rsid w:val="5D0607CD"/>
    <w:rsid w:val="5D393FB8"/>
    <w:rsid w:val="5D414205"/>
    <w:rsid w:val="5D8B1A3C"/>
    <w:rsid w:val="5D9C768D"/>
    <w:rsid w:val="5D9D11C6"/>
    <w:rsid w:val="5D9D283E"/>
    <w:rsid w:val="5DB91FED"/>
    <w:rsid w:val="5DCD0522"/>
    <w:rsid w:val="5DCD560A"/>
    <w:rsid w:val="5DDC0BFC"/>
    <w:rsid w:val="5DF72B16"/>
    <w:rsid w:val="5E0707E8"/>
    <w:rsid w:val="5E111E29"/>
    <w:rsid w:val="5E134BAB"/>
    <w:rsid w:val="5E20040A"/>
    <w:rsid w:val="5E345B18"/>
    <w:rsid w:val="5E4265D8"/>
    <w:rsid w:val="5E451AD3"/>
    <w:rsid w:val="5E59732C"/>
    <w:rsid w:val="5E692D38"/>
    <w:rsid w:val="5E820631"/>
    <w:rsid w:val="5E84084D"/>
    <w:rsid w:val="5E8545C5"/>
    <w:rsid w:val="5E9157A7"/>
    <w:rsid w:val="5E9F7435"/>
    <w:rsid w:val="5ECC503A"/>
    <w:rsid w:val="5EDB32E9"/>
    <w:rsid w:val="5EE706A0"/>
    <w:rsid w:val="5EE72B8A"/>
    <w:rsid w:val="5EE94B54"/>
    <w:rsid w:val="5EE96902"/>
    <w:rsid w:val="5F1C6CD8"/>
    <w:rsid w:val="5F1E5D42"/>
    <w:rsid w:val="5F3D09FC"/>
    <w:rsid w:val="5F530220"/>
    <w:rsid w:val="5F5F4E16"/>
    <w:rsid w:val="5F693F19"/>
    <w:rsid w:val="5F7206A6"/>
    <w:rsid w:val="5F7C7776"/>
    <w:rsid w:val="5F9C7408"/>
    <w:rsid w:val="5F9E4C02"/>
    <w:rsid w:val="5FA82319"/>
    <w:rsid w:val="5FBA204D"/>
    <w:rsid w:val="5FC44C79"/>
    <w:rsid w:val="5FC6687A"/>
    <w:rsid w:val="5FD50164"/>
    <w:rsid w:val="5FDC0215"/>
    <w:rsid w:val="5FE32110"/>
    <w:rsid w:val="5FF368C7"/>
    <w:rsid w:val="5FF36EF7"/>
    <w:rsid w:val="6001000E"/>
    <w:rsid w:val="600A4D82"/>
    <w:rsid w:val="601614EA"/>
    <w:rsid w:val="601D2D02"/>
    <w:rsid w:val="60206354"/>
    <w:rsid w:val="60234096"/>
    <w:rsid w:val="603269C5"/>
    <w:rsid w:val="603C4F45"/>
    <w:rsid w:val="604A33D1"/>
    <w:rsid w:val="60502867"/>
    <w:rsid w:val="60591866"/>
    <w:rsid w:val="606D70BF"/>
    <w:rsid w:val="6082700E"/>
    <w:rsid w:val="60996106"/>
    <w:rsid w:val="60B91BB9"/>
    <w:rsid w:val="60BD3BA3"/>
    <w:rsid w:val="60C57A73"/>
    <w:rsid w:val="60D67189"/>
    <w:rsid w:val="60E80579"/>
    <w:rsid w:val="60E90E3C"/>
    <w:rsid w:val="61014BFE"/>
    <w:rsid w:val="61161505"/>
    <w:rsid w:val="6117616E"/>
    <w:rsid w:val="611A7CF9"/>
    <w:rsid w:val="61326E36"/>
    <w:rsid w:val="61333339"/>
    <w:rsid w:val="61424EA8"/>
    <w:rsid w:val="6146003C"/>
    <w:rsid w:val="61483897"/>
    <w:rsid w:val="6157021E"/>
    <w:rsid w:val="61570FE7"/>
    <w:rsid w:val="6185280B"/>
    <w:rsid w:val="61885810"/>
    <w:rsid w:val="6190054A"/>
    <w:rsid w:val="619012B7"/>
    <w:rsid w:val="61931174"/>
    <w:rsid w:val="61A22D98"/>
    <w:rsid w:val="61A4637B"/>
    <w:rsid w:val="61AE1836"/>
    <w:rsid w:val="61D85E1C"/>
    <w:rsid w:val="61E513DE"/>
    <w:rsid w:val="61ED6709"/>
    <w:rsid w:val="621719D8"/>
    <w:rsid w:val="6227605C"/>
    <w:rsid w:val="623F643D"/>
    <w:rsid w:val="624F12C5"/>
    <w:rsid w:val="6260512D"/>
    <w:rsid w:val="62650996"/>
    <w:rsid w:val="627608AD"/>
    <w:rsid w:val="62BA1DF8"/>
    <w:rsid w:val="630C0E11"/>
    <w:rsid w:val="63252A47"/>
    <w:rsid w:val="635F3637"/>
    <w:rsid w:val="638E5CCA"/>
    <w:rsid w:val="63901A42"/>
    <w:rsid w:val="639037F0"/>
    <w:rsid w:val="6390559E"/>
    <w:rsid w:val="63AD6150"/>
    <w:rsid w:val="63E67BC7"/>
    <w:rsid w:val="63F20007"/>
    <w:rsid w:val="63FD075A"/>
    <w:rsid w:val="640E256A"/>
    <w:rsid w:val="64122457"/>
    <w:rsid w:val="64483025"/>
    <w:rsid w:val="6448522A"/>
    <w:rsid w:val="64502F80"/>
    <w:rsid w:val="645F1255"/>
    <w:rsid w:val="647D22E0"/>
    <w:rsid w:val="647F6BF5"/>
    <w:rsid w:val="64850E7B"/>
    <w:rsid w:val="64957CF3"/>
    <w:rsid w:val="64C12B10"/>
    <w:rsid w:val="64C61CA6"/>
    <w:rsid w:val="64CA4AE0"/>
    <w:rsid w:val="64E06A5F"/>
    <w:rsid w:val="64E262CE"/>
    <w:rsid w:val="64E64C4F"/>
    <w:rsid w:val="64ED07C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D200F0"/>
    <w:rsid w:val="65D27CE4"/>
    <w:rsid w:val="65D71F5D"/>
    <w:rsid w:val="65E864A3"/>
    <w:rsid w:val="65E87914"/>
    <w:rsid w:val="6623094C"/>
    <w:rsid w:val="66277E08"/>
    <w:rsid w:val="66383CCB"/>
    <w:rsid w:val="663902D2"/>
    <w:rsid w:val="66525150"/>
    <w:rsid w:val="6683081A"/>
    <w:rsid w:val="6687599B"/>
    <w:rsid w:val="66A23F66"/>
    <w:rsid w:val="66A8086C"/>
    <w:rsid w:val="66AF3F8D"/>
    <w:rsid w:val="66BB2407"/>
    <w:rsid w:val="66E47883"/>
    <w:rsid w:val="66EF79D9"/>
    <w:rsid w:val="6708306A"/>
    <w:rsid w:val="671516C4"/>
    <w:rsid w:val="67323AF9"/>
    <w:rsid w:val="6745659E"/>
    <w:rsid w:val="67651FA7"/>
    <w:rsid w:val="67674868"/>
    <w:rsid w:val="67684445"/>
    <w:rsid w:val="676E3E49"/>
    <w:rsid w:val="677376B1"/>
    <w:rsid w:val="678518D6"/>
    <w:rsid w:val="678E44EB"/>
    <w:rsid w:val="67A42616"/>
    <w:rsid w:val="67AF7FBD"/>
    <w:rsid w:val="67B53C12"/>
    <w:rsid w:val="67C73559"/>
    <w:rsid w:val="67CD3770"/>
    <w:rsid w:val="67CD5013"/>
    <w:rsid w:val="67D85766"/>
    <w:rsid w:val="67E660D5"/>
    <w:rsid w:val="67EB7247"/>
    <w:rsid w:val="67F105D6"/>
    <w:rsid w:val="68075C51"/>
    <w:rsid w:val="681D13CB"/>
    <w:rsid w:val="687A681D"/>
    <w:rsid w:val="688F22C8"/>
    <w:rsid w:val="68AB2E7A"/>
    <w:rsid w:val="68C23469"/>
    <w:rsid w:val="68E343C2"/>
    <w:rsid w:val="68F16ADF"/>
    <w:rsid w:val="69050904"/>
    <w:rsid w:val="69330C2E"/>
    <w:rsid w:val="6933534A"/>
    <w:rsid w:val="693A33BA"/>
    <w:rsid w:val="693F249D"/>
    <w:rsid w:val="6984338D"/>
    <w:rsid w:val="69845BA5"/>
    <w:rsid w:val="698A2A90"/>
    <w:rsid w:val="698C4A5A"/>
    <w:rsid w:val="698E2580"/>
    <w:rsid w:val="69C6636D"/>
    <w:rsid w:val="69CE4CB7"/>
    <w:rsid w:val="69CE5072"/>
    <w:rsid w:val="69D16911"/>
    <w:rsid w:val="69E13284"/>
    <w:rsid w:val="6A0212C3"/>
    <w:rsid w:val="6A4F2369"/>
    <w:rsid w:val="6A5135AE"/>
    <w:rsid w:val="6A652BDD"/>
    <w:rsid w:val="6A6E5392"/>
    <w:rsid w:val="6A707ED8"/>
    <w:rsid w:val="6A7F45BF"/>
    <w:rsid w:val="6A7F5A7E"/>
    <w:rsid w:val="6A8F7CBB"/>
    <w:rsid w:val="6AA36AD3"/>
    <w:rsid w:val="6AAC690A"/>
    <w:rsid w:val="6AC152D3"/>
    <w:rsid w:val="6ACB7804"/>
    <w:rsid w:val="6ACE0429"/>
    <w:rsid w:val="6AD84565"/>
    <w:rsid w:val="6AE461D0"/>
    <w:rsid w:val="6AE87A3C"/>
    <w:rsid w:val="6AE90161"/>
    <w:rsid w:val="6B005E40"/>
    <w:rsid w:val="6B0600A5"/>
    <w:rsid w:val="6B182A49"/>
    <w:rsid w:val="6B1E1E12"/>
    <w:rsid w:val="6B206655"/>
    <w:rsid w:val="6B2308E7"/>
    <w:rsid w:val="6B47242E"/>
    <w:rsid w:val="6B4B0201"/>
    <w:rsid w:val="6B4B287D"/>
    <w:rsid w:val="6B5F8B7E"/>
    <w:rsid w:val="6B7B2FD8"/>
    <w:rsid w:val="6B805A13"/>
    <w:rsid w:val="6B823440"/>
    <w:rsid w:val="6B8D4A58"/>
    <w:rsid w:val="6B9E7DD5"/>
    <w:rsid w:val="6BA07176"/>
    <w:rsid w:val="6BA72E90"/>
    <w:rsid w:val="6BAC13E3"/>
    <w:rsid w:val="6BCC6446"/>
    <w:rsid w:val="6BDC7D78"/>
    <w:rsid w:val="6BE57CF2"/>
    <w:rsid w:val="6C050046"/>
    <w:rsid w:val="6C094140"/>
    <w:rsid w:val="6C1314FA"/>
    <w:rsid w:val="6C2600DB"/>
    <w:rsid w:val="6C327B3B"/>
    <w:rsid w:val="6C435214"/>
    <w:rsid w:val="6C784200"/>
    <w:rsid w:val="6C8C0E56"/>
    <w:rsid w:val="6CAB3449"/>
    <w:rsid w:val="6CB46277"/>
    <w:rsid w:val="6CC10EBE"/>
    <w:rsid w:val="6CD6400E"/>
    <w:rsid w:val="6CD97FB6"/>
    <w:rsid w:val="6CE8644B"/>
    <w:rsid w:val="6D017EA8"/>
    <w:rsid w:val="6D0A150A"/>
    <w:rsid w:val="6D147898"/>
    <w:rsid w:val="6D163912"/>
    <w:rsid w:val="6D477458"/>
    <w:rsid w:val="6D480C98"/>
    <w:rsid w:val="6D5C1224"/>
    <w:rsid w:val="6D5F2A89"/>
    <w:rsid w:val="6D716FED"/>
    <w:rsid w:val="6D725D15"/>
    <w:rsid w:val="6D9E4D5C"/>
    <w:rsid w:val="6DB50C6B"/>
    <w:rsid w:val="6DB84E4F"/>
    <w:rsid w:val="6DBB3160"/>
    <w:rsid w:val="6DC72505"/>
    <w:rsid w:val="6DE76703"/>
    <w:rsid w:val="6DEB4065"/>
    <w:rsid w:val="6E02353D"/>
    <w:rsid w:val="6E0628E0"/>
    <w:rsid w:val="6E0C7F17"/>
    <w:rsid w:val="6E0D467C"/>
    <w:rsid w:val="6E0E43A1"/>
    <w:rsid w:val="6E134AF8"/>
    <w:rsid w:val="6E241705"/>
    <w:rsid w:val="6E3E5B59"/>
    <w:rsid w:val="6E571528"/>
    <w:rsid w:val="6E71421E"/>
    <w:rsid w:val="6E804461"/>
    <w:rsid w:val="6E823B5D"/>
    <w:rsid w:val="6E9F0D8B"/>
    <w:rsid w:val="6EFE59DF"/>
    <w:rsid w:val="6F080F6E"/>
    <w:rsid w:val="6F2218AF"/>
    <w:rsid w:val="6F2B0871"/>
    <w:rsid w:val="6F3F69A3"/>
    <w:rsid w:val="6F45170E"/>
    <w:rsid w:val="6F490CF7"/>
    <w:rsid w:val="6F4A519B"/>
    <w:rsid w:val="6F73491F"/>
    <w:rsid w:val="6F793C80"/>
    <w:rsid w:val="6F7E3097"/>
    <w:rsid w:val="6F9D45BD"/>
    <w:rsid w:val="6F9E5A38"/>
    <w:rsid w:val="6FAB63A9"/>
    <w:rsid w:val="6FAE2100"/>
    <w:rsid w:val="6FB16FC8"/>
    <w:rsid w:val="6FB26199"/>
    <w:rsid w:val="6FBB1BF5"/>
    <w:rsid w:val="6FC0720B"/>
    <w:rsid w:val="6FCB36BA"/>
    <w:rsid w:val="6FE612E2"/>
    <w:rsid w:val="6FFF3CE8"/>
    <w:rsid w:val="703300B9"/>
    <w:rsid w:val="704476FF"/>
    <w:rsid w:val="704716DB"/>
    <w:rsid w:val="7073427E"/>
    <w:rsid w:val="70A97C9F"/>
    <w:rsid w:val="70B328CC"/>
    <w:rsid w:val="70DF5DB7"/>
    <w:rsid w:val="70F52C1D"/>
    <w:rsid w:val="710029FC"/>
    <w:rsid w:val="71015D2D"/>
    <w:rsid w:val="71155335"/>
    <w:rsid w:val="71327C95"/>
    <w:rsid w:val="714B3DD7"/>
    <w:rsid w:val="71542301"/>
    <w:rsid w:val="715C74DB"/>
    <w:rsid w:val="71662034"/>
    <w:rsid w:val="716D6F1F"/>
    <w:rsid w:val="717002D9"/>
    <w:rsid w:val="717402AD"/>
    <w:rsid w:val="718D5813"/>
    <w:rsid w:val="718F21C8"/>
    <w:rsid w:val="71983DED"/>
    <w:rsid w:val="71A212BE"/>
    <w:rsid w:val="71AF12E6"/>
    <w:rsid w:val="71B308F2"/>
    <w:rsid w:val="71B41DC8"/>
    <w:rsid w:val="71D62D16"/>
    <w:rsid w:val="71E12BA0"/>
    <w:rsid w:val="71F16786"/>
    <w:rsid w:val="71F64F7F"/>
    <w:rsid w:val="72082B8A"/>
    <w:rsid w:val="72134425"/>
    <w:rsid w:val="7238577F"/>
    <w:rsid w:val="7249798C"/>
    <w:rsid w:val="724F1CF9"/>
    <w:rsid w:val="725734EE"/>
    <w:rsid w:val="7266580F"/>
    <w:rsid w:val="7267556F"/>
    <w:rsid w:val="726A16B0"/>
    <w:rsid w:val="726E73F3"/>
    <w:rsid w:val="727137EF"/>
    <w:rsid w:val="728B118D"/>
    <w:rsid w:val="729A75CE"/>
    <w:rsid w:val="72AA7D31"/>
    <w:rsid w:val="72AC1CC9"/>
    <w:rsid w:val="72C54B39"/>
    <w:rsid w:val="72CB65F3"/>
    <w:rsid w:val="72D40CB6"/>
    <w:rsid w:val="72F62470"/>
    <w:rsid w:val="72F62F44"/>
    <w:rsid w:val="72FEF5FF"/>
    <w:rsid w:val="730613D9"/>
    <w:rsid w:val="73117D7E"/>
    <w:rsid w:val="73254341"/>
    <w:rsid w:val="732E7F80"/>
    <w:rsid w:val="73436284"/>
    <w:rsid w:val="734E2D80"/>
    <w:rsid w:val="736B748E"/>
    <w:rsid w:val="73700F48"/>
    <w:rsid w:val="73706C9F"/>
    <w:rsid w:val="73814F04"/>
    <w:rsid w:val="739369E5"/>
    <w:rsid w:val="73A11051"/>
    <w:rsid w:val="73A925B8"/>
    <w:rsid w:val="73AD0F2F"/>
    <w:rsid w:val="73AF1A71"/>
    <w:rsid w:val="73B9469D"/>
    <w:rsid w:val="73EB18BC"/>
    <w:rsid w:val="73ED329C"/>
    <w:rsid w:val="73F05BE5"/>
    <w:rsid w:val="74181EB8"/>
    <w:rsid w:val="7420471D"/>
    <w:rsid w:val="74363F40"/>
    <w:rsid w:val="74556698"/>
    <w:rsid w:val="745708AE"/>
    <w:rsid w:val="745D771F"/>
    <w:rsid w:val="746A5998"/>
    <w:rsid w:val="746D7236"/>
    <w:rsid w:val="7496678D"/>
    <w:rsid w:val="749A27D1"/>
    <w:rsid w:val="74C652C4"/>
    <w:rsid w:val="74CB20C3"/>
    <w:rsid w:val="74CF1C9F"/>
    <w:rsid w:val="74DE6FFC"/>
    <w:rsid w:val="74E26E5B"/>
    <w:rsid w:val="74FC6F38"/>
    <w:rsid w:val="75044FA2"/>
    <w:rsid w:val="75057917"/>
    <w:rsid w:val="75093403"/>
    <w:rsid w:val="750E0A19"/>
    <w:rsid w:val="75155DA8"/>
    <w:rsid w:val="7522034F"/>
    <w:rsid w:val="753164B5"/>
    <w:rsid w:val="75497CA3"/>
    <w:rsid w:val="7555340F"/>
    <w:rsid w:val="755A101E"/>
    <w:rsid w:val="755D54FC"/>
    <w:rsid w:val="75686ECF"/>
    <w:rsid w:val="758160FE"/>
    <w:rsid w:val="75842A89"/>
    <w:rsid w:val="75893E7A"/>
    <w:rsid w:val="759058D2"/>
    <w:rsid w:val="75907A1B"/>
    <w:rsid w:val="75B92154"/>
    <w:rsid w:val="75BC54E7"/>
    <w:rsid w:val="75BE21F1"/>
    <w:rsid w:val="75C2673F"/>
    <w:rsid w:val="75C612F4"/>
    <w:rsid w:val="75CA0DE4"/>
    <w:rsid w:val="75CE20DC"/>
    <w:rsid w:val="75D629D6"/>
    <w:rsid w:val="75EE4583"/>
    <w:rsid w:val="75FF78B4"/>
    <w:rsid w:val="7608190C"/>
    <w:rsid w:val="76564426"/>
    <w:rsid w:val="766E6510"/>
    <w:rsid w:val="767B10A1"/>
    <w:rsid w:val="76944BF2"/>
    <w:rsid w:val="76A21419"/>
    <w:rsid w:val="76A72ED3"/>
    <w:rsid w:val="76B02C89"/>
    <w:rsid w:val="76BC96B0"/>
    <w:rsid w:val="76D34C1D"/>
    <w:rsid w:val="76E56A84"/>
    <w:rsid w:val="76F610DA"/>
    <w:rsid w:val="76FA0044"/>
    <w:rsid w:val="770164D0"/>
    <w:rsid w:val="77075720"/>
    <w:rsid w:val="77190A36"/>
    <w:rsid w:val="771D701C"/>
    <w:rsid w:val="772868BF"/>
    <w:rsid w:val="772C460D"/>
    <w:rsid w:val="772E3584"/>
    <w:rsid w:val="7734348A"/>
    <w:rsid w:val="773D55E5"/>
    <w:rsid w:val="775F0788"/>
    <w:rsid w:val="776C61B1"/>
    <w:rsid w:val="776F3DC6"/>
    <w:rsid w:val="777A15E1"/>
    <w:rsid w:val="777D59E2"/>
    <w:rsid w:val="7787089B"/>
    <w:rsid w:val="77893160"/>
    <w:rsid w:val="77903967"/>
    <w:rsid w:val="779D6084"/>
    <w:rsid w:val="77C74EAF"/>
    <w:rsid w:val="77D01E8D"/>
    <w:rsid w:val="77D33AB2"/>
    <w:rsid w:val="77E47535"/>
    <w:rsid w:val="77EA23DD"/>
    <w:rsid w:val="78023F60"/>
    <w:rsid w:val="781E0F73"/>
    <w:rsid w:val="78281DF2"/>
    <w:rsid w:val="782A3DBC"/>
    <w:rsid w:val="78556D23"/>
    <w:rsid w:val="785F24DC"/>
    <w:rsid w:val="78670B6C"/>
    <w:rsid w:val="786F0E55"/>
    <w:rsid w:val="78891122"/>
    <w:rsid w:val="78B03D19"/>
    <w:rsid w:val="78B43685"/>
    <w:rsid w:val="78C55892"/>
    <w:rsid w:val="78C733B9"/>
    <w:rsid w:val="78D930EC"/>
    <w:rsid w:val="78EA354B"/>
    <w:rsid w:val="78F32400"/>
    <w:rsid w:val="790F7C15"/>
    <w:rsid w:val="792817E3"/>
    <w:rsid w:val="793842B6"/>
    <w:rsid w:val="79433C58"/>
    <w:rsid w:val="7956298E"/>
    <w:rsid w:val="795B7FA5"/>
    <w:rsid w:val="79760C67"/>
    <w:rsid w:val="7994682D"/>
    <w:rsid w:val="79955265"/>
    <w:rsid w:val="7999512B"/>
    <w:rsid w:val="79FE105C"/>
    <w:rsid w:val="79FF6B82"/>
    <w:rsid w:val="7A4078C7"/>
    <w:rsid w:val="7A440A39"/>
    <w:rsid w:val="7A444A03"/>
    <w:rsid w:val="7A8157E9"/>
    <w:rsid w:val="7A8E4014"/>
    <w:rsid w:val="7A916128"/>
    <w:rsid w:val="7ACF29F8"/>
    <w:rsid w:val="7ADA0FB5"/>
    <w:rsid w:val="7AE81024"/>
    <w:rsid w:val="7AED0CE2"/>
    <w:rsid w:val="7B034450"/>
    <w:rsid w:val="7B1E74DC"/>
    <w:rsid w:val="7B2C7E4B"/>
    <w:rsid w:val="7B5E4E76"/>
    <w:rsid w:val="7BB4572B"/>
    <w:rsid w:val="7BC736D0"/>
    <w:rsid w:val="7BD76009"/>
    <w:rsid w:val="7BEC41BF"/>
    <w:rsid w:val="7BFE2A0C"/>
    <w:rsid w:val="7C042B76"/>
    <w:rsid w:val="7C0A355A"/>
    <w:rsid w:val="7C1F1567"/>
    <w:rsid w:val="7C3A702B"/>
    <w:rsid w:val="7C424EE1"/>
    <w:rsid w:val="7C506B69"/>
    <w:rsid w:val="7C5238E1"/>
    <w:rsid w:val="7C5B6DA1"/>
    <w:rsid w:val="7C635AEE"/>
    <w:rsid w:val="7C6A000B"/>
    <w:rsid w:val="7C7712BF"/>
    <w:rsid w:val="7C7F5324"/>
    <w:rsid w:val="7C8133D1"/>
    <w:rsid w:val="7C8F2F03"/>
    <w:rsid w:val="7CA6260B"/>
    <w:rsid w:val="7CE64029"/>
    <w:rsid w:val="7CF6426C"/>
    <w:rsid w:val="7D042C28"/>
    <w:rsid w:val="7D140E89"/>
    <w:rsid w:val="7D1D3EEF"/>
    <w:rsid w:val="7D2034C5"/>
    <w:rsid w:val="7D3B6123"/>
    <w:rsid w:val="7D40373A"/>
    <w:rsid w:val="7D5D253D"/>
    <w:rsid w:val="7D7C3A0F"/>
    <w:rsid w:val="7D7D67EC"/>
    <w:rsid w:val="7D93039E"/>
    <w:rsid w:val="7D983576"/>
    <w:rsid w:val="7DB52379"/>
    <w:rsid w:val="7DDC06B3"/>
    <w:rsid w:val="7DE23245"/>
    <w:rsid w:val="7DE46722"/>
    <w:rsid w:val="7DED3CF7"/>
    <w:rsid w:val="7DEF0559"/>
    <w:rsid w:val="7DFF1847"/>
    <w:rsid w:val="7E065925"/>
    <w:rsid w:val="7E097FCF"/>
    <w:rsid w:val="7E260B81"/>
    <w:rsid w:val="7E327526"/>
    <w:rsid w:val="7E3314F0"/>
    <w:rsid w:val="7E4D4360"/>
    <w:rsid w:val="7E4E0F4F"/>
    <w:rsid w:val="7E574FFC"/>
    <w:rsid w:val="7E633B84"/>
    <w:rsid w:val="7E8D5CA6"/>
    <w:rsid w:val="7EB578F0"/>
    <w:rsid w:val="7EB937A4"/>
    <w:rsid w:val="7EBF171C"/>
    <w:rsid w:val="7EF7251E"/>
    <w:rsid w:val="7F0F14AB"/>
    <w:rsid w:val="7F10538E"/>
    <w:rsid w:val="7F1255AA"/>
    <w:rsid w:val="7F2D4191"/>
    <w:rsid w:val="7F5148BD"/>
    <w:rsid w:val="7F590092"/>
    <w:rsid w:val="7F5E259D"/>
    <w:rsid w:val="7F601E71"/>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7"/>
    <w:qFormat/>
    <w:uiPriority w:val="9"/>
    <w:pPr>
      <w:keepNext/>
      <w:jc w:val="center"/>
      <w:outlineLvl w:val="0"/>
    </w:pPr>
    <w:rPr>
      <w:rFonts w:eastAsia="黑体"/>
      <w:b/>
      <w:kern w:val="0"/>
      <w:sz w:val="32"/>
    </w:rPr>
  </w:style>
  <w:style w:type="paragraph" w:styleId="3">
    <w:name w:val="heading 2"/>
    <w:basedOn w:val="1"/>
    <w:next w:val="1"/>
    <w:link w:val="48"/>
    <w:qFormat/>
    <w:uiPriority w:val="0"/>
    <w:pPr>
      <w:keepNext/>
      <w:keepLines/>
      <w:spacing w:before="260" w:after="260" w:line="360" w:lineRule="auto"/>
      <w:jc w:val="center"/>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1">
    <w:name w:val="Default Paragraph Font"/>
    <w:semiHidden/>
    <w:qFormat/>
    <w:uiPriority w:val="0"/>
  </w:style>
  <w:style w:type="table" w:default="1" w:styleId="39">
    <w:name w:val="Normal Table"/>
    <w:semiHidden/>
    <w:qFormat/>
    <w:uiPriority w:val="0"/>
    <w:tblPr>
      <w:tblCellMar>
        <w:top w:w="0" w:type="dxa"/>
        <w:left w:w="108" w:type="dxa"/>
        <w:bottom w:w="0" w:type="dxa"/>
        <w:right w:w="108" w:type="dxa"/>
      </w:tblCellMar>
    </w:tblPr>
  </w:style>
  <w:style w:type="paragraph" w:styleId="8">
    <w:name w:val="toc 7"/>
    <w:basedOn w:val="1"/>
    <w:next w:val="1"/>
    <w:qFormat/>
    <w:uiPriority w:val="0"/>
    <w:pPr>
      <w:ind w:left="1260"/>
      <w:jc w:val="left"/>
    </w:pPr>
    <w:rPr>
      <w:rFonts w:ascii="Calibri" w:hAnsi="Calibri" w:cs="Calibri"/>
      <w:sz w:val="18"/>
      <w:szCs w:val="18"/>
    </w:rPr>
  </w:style>
  <w:style w:type="paragraph" w:styleId="9">
    <w:name w:val="Normal Indent"/>
    <w:basedOn w:val="1"/>
    <w:link w:val="49"/>
    <w:qFormat/>
    <w:uiPriority w:val="0"/>
    <w:pPr>
      <w:ind w:firstLine="420" w:firstLineChars="200"/>
    </w:pPr>
    <w:rPr>
      <w:rFonts w:ascii="Calibri" w:hAnsi="Calibri"/>
      <w:kern w:val="0"/>
      <w:sz w:val="20"/>
    </w:rPr>
  </w:style>
  <w:style w:type="paragraph" w:styleId="10">
    <w:name w:val="Document Map"/>
    <w:basedOn w:val="1"/>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qFormat/>
    <w:uiPriority w:val="0"/>
    <w:pPr>
      <w:spacing w:before="120"/>
    </w:pPr>
    <w:rPr>
      <w:rFonts w:ascii="Arial" w:hAnsi="Arial"/>
      <w:b/>
      <w:bCs/>
    </w:rPr>
  </w:style>
  <w:style w:type="paragraph" w:styleId="12">
    <w:name w:val="annotation text"/>
    <w:basedOn w:val="1"/>
    <w:link w:val="50"/>
    <w:qFormat/>
    <w:uiPriority w:val="0"/>
    <w:pPr>
      <w:jc w:val="left"/>
    </w:pPr>
  </w:style>
  <w:style w:type="paragraph" w:styleId="13">
    <w:name w:val="Body Text 3"/>
    <w:basedOn w:val="1"/>
    <w:qFormat/>
    <w:uiPriority w:val="0"/>
    <w:pPr>
      <w:spacing w:after="120"/>
    </w:pPr>
    <w:rPr>
      <w:sz w:val="16"/>
      <w:szCs w:val="16"/>
    </w:rPr>
  </w:style>
  <w:style w:type="paragraph" w:styleId="14">
    <w:name w:val="Body Text"/>
    <w:basedOn w:val="1"/>
    <w:next w:val="1"/>
    <w:qFormat/>
    <w:uiPriority w:val="0"/>
    <w:pPr>
      <w:spacing w:after="120"/>
    </w:pPr>
    <w:rPr>
      <w:szCs w:val="24"/>
    </w:rPr>
  </w:style>
  <w:style w:type="paragraph" w:styleId="15">
    <w:name w:val="Body Text Indent"/>
    <w:basedOn w:val="1"/>
    <w:next w:val="16"/>
    <w:qFormat/>
    <w:uiPriority w:val="0"/>
    <w:pPr>
      <w:ind w:firstLine="552"/>
    </w:pPr>
    <w:rPr>
      <w:rFonts w:ascii="宋体"/>
      <w:sz w:val="28"/>
    </w:rPr>
  </w:style>
  <w:style w:type="paragraph" w:customStyle="1" w:styleId="16">
    <w:name w:val="font5"/>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17">
    <w:name w:val="Block Text"/>
    <w:basedOn w:val="1"/>
    <w:qFormat/>
    <w:uiPriority w:val="99"/>
    <w:pPr>
      <w:adjustRightInd w:val="0"/>
      <w:ind w:left="420" w:right="33"/>
      <w:textAlignment w:val="baseline"/>
    </w:pPr>
    <w:rPr>
      <w:rFonts w:ascii="Calibri" w:hAnsi="Calibri"/>
      <w:sz w:val="24"/>
      <w:szCs w:val="22"/>
    </w:rPr>
  </w:style>
  <w:style w:type="paragraph" w:styleId="18">
    <w:name w:val="toc 5"/>
    <w:basedOn w:val="1"/>
    <w:next w:val="1"/>
    <w:qFormat/>
    <w:uiPriority w:val="0"/>
    <w:pPr>
      <w:ind w:left="840"/>
      <w:jc w:val="left"/>
    </w:pPr>
    <w:rPr>
      <w:rFonts w:ascii="Calibri" w:hAnsi="Calibri" w:cs="Calibri"/>
      <w:sz w:val="18"/>
      <w:szCs w:val="18"/>
    </w:rPr>
  </w:style>
  <w:style w:type="paragraph" w:styleId="19">
    <w:name w:val="toc 3"/>
    <w:basedOn w:val="1"/>
    <w:next w:val="1"/>
    <w:qFormat/>
    <w:uiPriority w:val="0"/>
    <w:pPr>
      <w:ind w:left="420"/>
      <w:jc w:val="left"/>
    </w:pPr>
    <w:rPr>
      <w:rFonts w:ascii="Calibri" w:hAnsi="Calibri" w:cs="Calibri"/>
      <w:i/>
      <w:iCs/>
      <w:sz w:val="20"/>
    </w:rPr>
  </w:style>
  <w:style w:type="paragraph" w:styleId="20">
    <w:name w:val="Plain Text"/>
    <w:basedOn w:val="1"/>
    <w:next w:val="21"/>
    <w:link w:val="51"/>
    <w:qFormat/>
    <w:uiPriority w:val="0"/>
    <w:rPr>
      <w:rFonts w:ascii="宋体" w:hAnsi="Courier New"/>
    </w:rPr>
  </w:style>
  <w:style w:type="paragraph" w:styleId="21">
    <w:name w:val="Date"/>
    <w:basedOn w:val="1"/>
    <w:next w:val="1"/>
    <w:qFormat/>
    <w:uiPriority w:val="0"/>
    <w:rPr>
      <w:rFonts w:ascii="宋体"/>
      <w:sz w:val="24"/>
    </w:rPr>
  </w:style>
  <w:style w:type="paragraph" w:styleId="22">
    <w:name w:val="toc 8"/>
    <w:basedOn w:val="1"/>
    <w:next w:val="1"/>
    <w:qFormat/>
    <w:uiPriority w:val="0"/>
    <w:pPr>
      <w:ind w:left="1470"/>
      <w:jc w:val="left"/>
    </w:pPr>
    <w:rPr>
      <w:rFonts w:ascii="Calibri" w:hAnsi="Calibri" w:cs="Calibri"/>
      <w:sz w:val="18"/>
      <w:szCs w:val="18"/>
    </w:rPr>
  </w:style>
  <w:style w:type="paragraph" w:styleId="23">
    <w:name w:val="Body Text Indent 2"/>
    <w:basedOn w:val="1"/>
    <w:next w:val="24"/>
    <w:qFormat/>
    <w:uiPriority w:val="0"/>
    <w:pPr>
      <w:spacing w:after="120" w:afterLines="0" w:line="480" w:lineRule="auto"/>
      <w:ind w:left="420" w:leftChars="200"/>
    </w:pPr>
  </w:style>
  <w:style w:type="paragraph" w:styleId="24">
    <w:name w:val="Body Text First Indent 2"/>
    <w:basedOn w:val="25"/>
    <w:qFormat/>
    <w:uiPriority w:val="0"/>
    <w:pPr>
      <w:ind w:firstLine="420" w:firstLineChars="200"/>
    </w:pPr>
  </w:style>
  <w:style w:type="paragraph" w:styleId="25">
    <w:name w:val="Body Text First Indent"/>
    <w:basedOn w:val="14"/>
    <w:unhideWhenUsed/>
    <w:qFormat/>
    <w:uiPriority w:val="99"/>
    <w:pPr>
      <w:ind w:firstLine="420" w:firstLineChars="100"/>
    </w:pPr>
  </w:style>
  <w:style w:type="paragraph" w:styleId="26">
    <w:name w:val="endnote text"/>
    <w:basedOn w:val="1"/>
    <w:qFormat/>
    <w:uiPriority w:val="0"/>
    <w:pPr>
      <w:snapToGrid w:val="0"/>
      <w:jc w:val="left"/>
    </w:pPr>
  </w:style>
  <w:style w:type="paragraph" w:styleId="27">
    <w:name w:val="Balloon Text"/>
    <w:basedOn w:val="1"/>
    <w:link w:val="52"/>
    <w:qFormat/>
    <w:uiPriority w:val="0"/>
    <w:rPr>
      <w:sz w:val="18"/>
      <w:szCs w:val="18"/>
    </w:rPr>
  </w:style>
  <w:style w:type="paragraph" w:styleId="28">
    <w:name w:val="footer"/>
    <w:basedOn w:val="1"/>
    <w:link w:val="53"/>
    <w:qFormat/>
    <w:uiPriority w:val="99"/>
    <w:pPr>
      <w:tabs>
        <w:tab w:val="center" w:pos="4153"/>
        <w:tab w:val="right" w:pos="8306"/>
      </w:tabs>
      <w:adjustRightInd w:val="0"/>
      <w:spacing w:line="240" w:lineRule="atLeast"/>
      <w:jc w:val="left"/>
      <w:textAlignment w:val="baseline"/>
    </w:pPr>
    <w:rPr>
      <w:kern w:val="0"/>
      <w:sz w:val="18"/>
    </w:rPr>
  </w:style>
  <w:style w:type="paragraph" w:styleId="29">
    <w:name w:val="header"/>
    <w:basedOn w:val="1"/>
    <w:link w:val="5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jc w:val="left"/>
    </w:pPr>
    <w:rPr>
      <w:rFonts w:ascii="Calibri" w:hAnsi="Calibri" w:cs="Calibri"/>
      <w:b/>
      <w:bCs/>
      <w:caps/>
      <w:sz w:val="20"/>
    </w:rPr>
  </w:style>
  <w:style w:type="paragraph" w:styleId="31">
    <w:name w:val="toc 4"/>
    <w:basedOn w:val="1"/>
    <w:next w:val="1"/>
    <w:qFormat/>
    <w:uiPriority w:val="0"/>
    <w:pPr>
      <w:ind w:left="630"/>
      <w:jc w:val="left"/>
    </w:pPr>
    <w:rPr>
      <w:rFonts w:ascii="Calibri" w:hAnsi="Calibri" w:cs="Calibri"/>
      <w:sz w:val="18"/>
      <w:szCs w:val="18"/>
    </w:rPr>
  </w:style>
  <w:style w:type="paragraph" w:styleId="32">
    <w:name w:val="toc 6"/>
    <w:basedOn w:val="1"/>
    <w:next w:val="1"/>
    <w:qFormat/>
    <w:uiPriority w:val="0"/>
    <w:pPr>
      <w:ind w:left="1050"/>
      <w:jc w:val="left"/>
    </w:pPr>
    <w:rPr>
      <w:rFonts w:ascii="Calibri" w:hAnsi="Calibri" w:cs="Calibri"/>
      <w:sz w:val="18"/>
      <w:szCs w:val="18"/>
    </w:rPr>
  </w:style>
  <w:style w:type="paragraph" w:styleId="33">
    <w:name w:val="toc 2"/>
    <w:basedOn w:val="1"/>
    <w:next w:val="1"/>
    <w:qFormat/>
    <w:uiPriority w:val="39"/>
    <w:pPr>
      <w:ind w:left="210"/>
      <w:jc w:val="left"/>
    </w:pPr>
    <w:rPr>
      <w:rFonts w:ascii="Calibri" w:hAnsi="Calibri" w:cs="Calibri"/>
      <w:smallCaps/>
      <w:sz w:val="20"/>
    </w:rPr>
  </w:style>
  <w:style w:type="paragraph" w:styleId="34">
    <w:name w:val="toc 9"/>
    <w:basedOn w:val="1"/>
    <w:next w:val="1"/>
    <w:qFormat/>
    <w:uiPriority w:val="0"/>
    <w:pPr>
      <w:ind w:left="1680"/>
      <w:jc w:val="left"/>
    </w:pPr>
    <w:rPr>
      <w:rFonts w:ascii="Calibri" w:hAnsi="Calibri" w:cs="Calibri"/>
      <w:sz w:val="18"/>
      <w:szCs w:val="18"/>
    </w:rPr>
  </w:style>
  <w:style w:type="paragraph" w:styleId="3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6">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7">
    <w:name w:val="Title"/>
    <w:basedOn w:val="1"/>
    <w:qFormat/>
    <w:uiPriority w:val="0"/>
    <w:pPr>
      <w:spacing w:before="240" w:after="60"/>
      <w:jc w:val="center"/>
    </w:pPr>
    <w:rPr>
      <w:rFonts w:ascii="Arial" w:hAnsi="Arial"/>
      <w:b/>
      <w:kern w:val="28"/>
      <w:sz w:val="32"/>
    </w:rPr>
  </w:style>
  <w:style w:type="paragraph" w:styleId="38">
    <w:name w:val="annotation subject"/>
    <w:basedOn w:val="12"/>
    <w:next w:val="12"/>
    <w:link w:val="55"/>
    <w:qFormat/>
    <w:uiPriority w:val="0"/>
    <w:rPr>
      <w:b/>
      <w:bCs/>
    </w:r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rPr>
  </w:style>
  <w:style w:type="character" w:styleId="43">
    <w:name w:val="page number"/>
    <w:qFormat/>
    <w:uiPriority w:val="0"/>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_Style 1"/>
    <w:basedOn w:val="1"/>
    <w:qFormat/>
    <w:uiPriority w:val="34"/>
    <w:pPr>
      <w:ind w:firstLine="420" w:firstLineChars="200"/>
    </w:pPr>
  </w:style>
  <w:style w:type="character" w:customStyle="1" w:styleId="47">
    <w:name w:val="标题 1 Char1"/>
    <w:link w:val="2"/>
    <w:qFormat/>
    <w:locked/>
    <w:uiPriority w:val="99"/>
    <w:rPr>
      <w:b/>
      <w:sz w:val="44"/>
    </w:rPr>
  </w:style>
  <w:style w:type="character" w:customStyle="1" w:styleId="48">
    <w:name w:val="标题 2 Char1"/>
    <w:link w:val="3"/>
    <w:qFormat/>
    <w:uiPriority w:val="0"/>
    <w:rPr>
      <w:rFonts w:ascii="Arial" w:hAnsi="Arial" w:eastAsia="黑体"/>
      <w:b/>
      <w:bCs/>
      <w:kern w:val="0"/>
      <w:sz w:val="32"/>
      <w:szCs w:val="32"/>
    </w:rPr>
  </w:style>
  <w:style w:type="character" w:customStyle="1" w:styleId="49">
    <w:name w:val="正文缩进 Char"/>
    <w:link w:val="9"/>
    <w:qFormat/>
    <w:uiPriority w:val="0"/>
    <w:rPr>
      <w:rFonts w:ascii="Calibri" w:hAnsi="Calibri"/>
    </w:rPr>
  </w:style>
  <w:style w:type="character" w:customStyle="1" w:styleId="50">
    <w:name w:val="批注文字 Char"/>
    <w:link w:val="12"/>
    <w:qFormat/>
    <w:uiPriority w:val="0"/>
    <w:rPr>
      <w:kern w:val="2"/>
      <w:sz w:val="21"/>
    </w:rPr>
  </w:style>
  <w:style w:type="character" w:customStyle="1" w:styleId="51">
    <w:name w:val="纯文本 Char"/>
    <w:link w:val="20"/>
    <w:qFormat/>
    <w:uiPriority w:val="0"/>
    <w:rPr>
      <w:rFonts w:ascii="宋体" w:hAnsi="Courier New"/>
      <w:kern w:val="2"/>
      <w:sz w:val="21"/>
    </w:rPr>
  </w:style>
  <w:style w:type="character" w:customStyle="1" w:styleId="52">
    <w:name w:val="批注框文本 Char"/>
    <w:link w:val="27"/>
    <w:qFormat/>
    <w:uiPriority w:val="0"/>
    <w:rPr>
      <w:kern w:val="2"/>
      <w:sz w:val="18"/>
      <w:szCs w:val="18"/>
    </w:rPr>
  </w:style>
  <w:style w:type="character" w:customStyle="1" w:styleId="53">
    <w:name w:val="页脚 Char"/>
    <w:link w:val="28"/>
    <w:qFormat/>
    <w:uiPriority w:val="99"/>
    <w:rPr>
      <w:sz w:val="18"/>
    </w:rPr>
  </w:style>
  <w:style w:type="character" w:customStyle="1" w:styleId="54">
    <w:name w:val="页眉 Char"/>
    <w:link w:val="29"/>
    <w:qFormat/>
    <w:uiPriority w:val="99"/>
    <w:rPr>
      <w:kern w:val="2"/>
      <w:sz w:val="18"/>
      <w:szCs w:val="18"/>
    </w:rPr>
  </w:style>
  <w:style w:type="character" w:customStyle="1" w:styleId="55">
    <w:name w:val="批注主题 Char"/>
    <w:link w:val="38"/>
    <w:qFormat/>
    <w:uiPriority w:val="0"/>
    <w:rPr>
      <w:b/>
      <w:bCs/>
      <w:kern w:val="2"/>
      <w:sz w:val="21"/>
    </w:rPr>
  </w:style>
  <w:style w:type="paragraph" w:customStyle="1" w:styleId="56">
    <w:name w:val="正文缩进1"/>
    <w:basedOn w:val="1"/>
    <w:qFormat/>
    <w:uiPriority w:val="0"/>
    <w:pPr>
      <w:ind w:firstLine="420" w:firstLineChars="200"/>
    </w:pPr>
  </w:style>
  <w:style w:type="character" w:customStyle="1" w:styleId="57">
    <w:name w:val="标题 1 Char"/>
    <w:qFormat/>
    <w:uiPriority w:val="9"/>
    <w:rPr>
      <w:rFonts w:ascii="Times New Roman" w:hAnsi="Times New Roman" w:eastAsia="黑体"/>
      <w:b/>
      <w:sz w:val="32"/>
    </w:rPr>
  </w:style>
  <w:style w:type="character" w:customStyle="1" w:styleId="58">
    <w:name w:val="标题 2 Char"/>
    <w:qFormat/>
    <w:uiPriority w:val="0"/>
    <w:rPr>
      <w:rFonts w:ascii="Arial" w:hAnsi="Arial" w:eastAsia="黑体"/>
      <w:b/>
      <w:bCs/>
      <w:kern w:val="2"/>
      <w:sz w:val="32"/>
      <w:szCs w:val="32"/>
      <w:lang w:val="en-US" w:eastAsia="zh-CN" w:bidi="ar-SA"/>
    </w:rPr>
  </w:style>
  <w:style w:type="character" w:customStyle="1" w:styleId="59">
    <w:name w:val="A15"/>
    <w:qFormat/>
    <w:uiPriority w:val="0"/>
    <w:rPr>
      <w:color w:val="000000"/>
    </w:rPr>
  </w:style>
  <w:style w:type="paragraph" w:customStyle="1" w:styleId="60">
    <w:name w:val="_Style 510"/>
    <w:basedOn w:val="1"/>
    <w:next w:val="61"/>
    <w:qFormat/>
    <w:uiPriority w:val="34"/>
    <w:pPr>
      <w:widowControl/>
      <w:ind w:firstLine="420"/>
    </w:pPr>
    <w:rPr>
      <w:rFonts w:ascii="宋体" w:hAnsi="宋体" w:cs="宋体"/>
      <w:kern w:val="0"/>
    </w:rPr>
  </w:style>
  <w:style w:type="paragraph" w:styleId="61">
    <w:name w:val="List Paragraph"/>
    <w:basedOn w:val="1"/>
    <w:qFormat/>
    <w:uiPriority w:val="34"/>
    <w:pPr>
      <w:ind w:firstLine="420" w:firstLineChars="200"/>
    </w:pPr>
    <w:rPr>
      <w:rFonts w:ascii="Calibri" w:hAnsi="Calibri" w:eastAsia="宋体" w:cs="Times New Roman"/>
      <w:szCs w:val="22"/>
    </w:rPr>
  </w:style>
  <w:style w:type="paragraph" w:customStyle="1" w:styleId="62">
    <w:name w:val="列出段落1"/>
    <w:basedOn w:val="1"/>
    <w:qFormat/>
    <w:uiPriority w:val="34"/>
    <w:pPr>
      <w:ind w:firstLine="420" w:firstLineChars="200"/>
    </w:pPr>
    <w:rPr>
      <w:rFonts w:ascii="Calibri" w:hAnsi="Calibri"/>
      <w:szCs w:val="22"/>
    </w:rPr>
  </w:style>
  <w:style w:type="paragraph" w:customStyle="1" w:styleId="63">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4">
    <w:name w:val="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65">
    <w:name w:val="@正文"/>
    <w:basedOn w:val="66"/>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6">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67">
    <w:name w:val="样式2"/>
    <w:basedOn w:val="68"/>
    <w:qFormat/>
    <w:uiPriority w:val="0"/>
    <w:pPr>
      <w:spacing w:line="560" w:lineRule="exact"/>
      <w:ind w:firstLine="643" w:firstLineChars="200"/>
      <w:jc w:val="both"/>
    </w:pPr>
    <w:rPr>
      <w:rFonts w:ascii="仿宋_GB2312" w:hAnsi="仿宋" w:eastAsia="仿宋_GB2312"/>
      <w:b/>
      <w:bCs/>
      <w:szCs w:val="32"/>
    </w:rPr>
  </w:style>
  <w:style w:type="paragraph" w:customStyle="1" w:styleId="68">
    <w:name w:val="@标题"/>
    <w:basedOn w:val="1"/>
    <w:next w:val="65"/>
    <w:qFormat/>
    <w:uiPriority w:val="0"/>
    <w:pPr>
      <w:keepNext/>
      <w:spacing w:before="50" w:beforeLines="50" w:after="50" w:afterLines="50"/>
      <w:jc w:val="center"/>
      <w:outlineLvl w:val="1"/>
    </w:pPr>
    <w:rPr>
      <w:rFonts w:ascii="Calibri" w:hAnsi="Calibri" w:eastAsia="黑体"/>
      <w:kern w:val="32"/>
      <w:sz w:val="32"/>
    </w:rPr>
  </w:style>
  <w:style w:type="paragraph" w:customStyle="1" w:styleId="69">
    <w:name w:val="List Paragraph11"/>
    <w:basedOn w:val="1"/>
    <w:qFormat/>
    <w:uiPriority w:val="34"/>
    <w:pPr>
      <w:ind w:firstLine="420" w:firstLineChars="200"/>
    </w:pPr>
    <w:rPr>
      <w:rFonts w:ascii="Calibri" w:hAnsi="Calibri" w:eastAsia="宋体" w:cs="Times New Roman"/>
    </w:rPr>
  </w:style>
  <w:style w:type="paragraph" w:customStyle="1" w:styleId="7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71">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2">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3">
    <w:name w:val=" Char2"/>
    <w:basedOn w:val="1"/>
    <w:qFormat/>
    <w:uiPriority w:val="0"/>
    <w:rPr>
      <w:rFonts w:ascii="Tahoma" w:hAnsi="Tahoma"/>
      <w:sz w:val="24"/>
    </w:rPr>
  </w:style>
  <w:style w:type="paragraph" w:customStyle="1" w:styleId="74">
    <w:name w:val="HTML 预设格式1"/>
    <w:basedOn w:val="1"/>
    <w:qFormat/>
    <w:uiPriority w:val="0"/>
    <w:rPr>
      <w:rFonts w:ascii="Courier New" w:hAnsi="Courier New"/>
      <w:sz w:val="20"/>
    </w:rPr>
  </w:style>
  <w:style w:type="paragraph" w:customStyle="1" w:styleId="75">
    <w:name w:val="(sun)正文一级"/>
    <w:basedOn w:val="1"/>
    <w:qFormat/>
    <w:uiPriority w:val="0"/>
    <w:pPr>
      <w:spacing w:after="120"/>
      <w:ind w:firstLine="480"/>
    </w:pPr>
    <w:rPr>
      <w:rFonts w:ascii="宋体" w:hAnsi="宋体"/>
      <w:kern w:val="28"/>
      <w:szCs w:val="20"/>
    </w:rPr>
  </w:style>
  <w:style w:type="paragraph" w:customStyle="1" w:styleId="76">
    <w:name w:val="_Style 75"/>
    <w:basedOn w:val="2"/>
    <w:next w:val="1"/>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7">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78">
    <w:name w:val="正文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9">
    <w:name w:val="1"/>
    <w:basedOn w:val="1"/>
    <w:next w:val="61"/>
    <w:qFormat/>
    <w:uiPriority w:val="34"/>
    <w:pPr>
      <w:ind w:firstLine="420" w:firstLineChars="200"/>
    </w:pPr>
  </w:style>
  <w:style w:type="paragraph" w:customStyle="1" w:styleId="80">
    <w:name w:val="~正文"/>
    <w:basedOn w:val="1"/>
    <w:next w:val="14"/>
    <w:qFormat/>
    <w:uiPriority w:val="0"/>
    <w:rPr>
      <w:rFonts w:ascii="Times New Roman" w:hAnsi="Times New Roman"/>
      <w:szCs w:val="28"/>
      <w:lang w:val="zh-CN"/>
    </w:rPr>
  </w:style>
  <w:style w:type="paragraph" w:customStyle="1" w:styleId="81">
    <w:name w:val="正文11"/>
    <w:basedOn w:val="10"/>
    <w:next w:val="1"/>
    <w:qFormat/>
    <w:uiPriority w:val="0"/>
    <w:pPr>
      <w:numPr>
        <w:ilvl w:val="0"/>
        <w:numId w:val="2"/>
      </w:numPr>
      <w:tabs>
        <w:tab w:val="left" w:pos="2220"/>
      </w:tabs>
      <w:spacing w:line="360" w:lineRule="auto"/>
    </w:pPr>
    <w:rPr>
      <w:rFonts w:ascii="宋体" w:hAnsi="宋体"/>
    </w:rPr>
  </w:style>
  <w:style w:type="paragraph" w:customStyle="1" w:styleId="82">
    <w:name w:val="List Paragraph1"/>
    <w:qFormat/>
    <w:uiPriority w:val="99"/>
    <w:pPr>
      <w:ind w:firstLine="420" w:firstLineChars="200"/>
    </w:pPr>
    <w:rPr>
      <w:rFonts w:ascii="Times New Roman" w:hAnsi="Times New Roman" w:eastAsia="宋体" w:cs="Times New Roman"/>
      <w:lang w:val="en-US" w:eastAsia="zh-CN" w:bidi="ar-SA"/>
    </w:rPr>
  </w:style>
  <w:style w:type="paragraph" w:customStyle="1" w:styleId="83">
    <w:name w:val="_Style 2"/>
    <w:basedOn w:val="1"/>
    <w:qFormat/>
    <w:uiPriority w:val="34"/>
    <w:pPr>
      <w:ind w:firstLine="420" w:firstLineChars="200"/>
    </w:pPr>
    <w:rPr>
      <w:rFonts w:ascii="Calibri" w:hAnsi="Calibri" w:eastAsia="宋体" w:cs="Times New Roman"/>
    </w:rPr>
  </w:style>
  <w:style w:type="paragraph" w:customStyle="1" w:styleId="84">
    <w:name w:val="正文 New New New New New New New New New New New New New New New12"/>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5">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6">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87">
    <w:name w:val="Table Paragraph"/>
    <w:basedOn w:val="1"/>
    <w:qFormat/>
    <w:uiPriority w:val="1"/>
  </w:style>
  <w:style w:type="paragraph" w:customStyle="1" w:styleId="88">
    <w:name w:val="无间隔1"/>
    <w:qFormat/>
    <w:uiPriority w:val="0"/>
    <w:pPr>
      <w:widowControl w:val="0"/>
      <w:jc w:val="center"/>
    </w:pPr>
    <w:rPr>
      <w:rFonts w:ascii="Calibri" w:hAnsi="Calibri" w:eastAsia="宋体" w:cs="Times New Roman"/>
      <w:kern w:val="2"/>
      <w:sz w:val="21"/>
      <w:szCs w:val="24"/>
      <w:lang w:val="en-US" w:eastAsia="zh-CN" w:bidi="ar-SA"/>
    </w:rPr>
  </w:style>
  <w:style w:type="paragraph" w:customStyle="1" w:styleId="89">
    <w:name w:val="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90">
    <w:name w:val="目录"/>
    <w:basedOn w:val="1"/>
    <w:qFormat/>
    <w:uiPriority w:val="99"/>
    <w:pPr>
      <w:jc w:val="center"/>
    </w:pPr>
    <w:rPr>
      <w:rFonts w:ascii="宋体" w:hAnsi="Calibri"/>
      <w:b/>
      <w:sz w:val="36"/>
      <w:szCs w:val="22"/>
    </w:rPr>
  </w:style>
  <w:style w:type="paragraph" w:customStyle="1" w:styleId="91">
    <w:name w:val="WPSOffice手动目录 1"/>
    <w:qFormat/>
    <w:uiPriority w:val="0"/>
    <w:rPr>
      <w:rFonts w:ascii="Times New Roman" w:hAnsi="Times New Roman" w:eastAsia="宋体" w:cs="Times New Roman"/>
      <w:lang w:val="en-US" w:eastAsia="zh-CN" w:bidi="ar-SA"/>
    </w:rPr>
  </w:style>
  <w:style w:type="paragraph" w:customStyle="1" w:styleId="92">
    <w:name w:val="WPSOffice手动目录 2"/>
    <w:qFormat/>
    <w:uiPriority w:val="0"/>
    <w:pPr>
      <w:ind w:leftChars="200"/>
    </w:pPr>
    <w:rPr>
      <w:rFonts w:ascii="Times New Roman" w:hAnsi="Times New Roman" w:eastAsia="宋体" w:cs="Times New Roman"/>
      <w:lang w:val="en-US" w:eastAsia="zh-CN" w:bidi="ar-SA"/>
    </w:rPr>
  </w:style>
  <w:style w:type="paragraph" w:customStyle="1" w:styleId="93">
    <w:name w:val="目录文字"/>
    <w:basedOn w:val="1"/>
    <w:qFormat/>
    <w:uiPriority w:val="0"/>
    <w:pPr>
      <w:widowControl/>
      <w:spacing w:line="480" w:lineRule="auto"/>
      <w:jc w:val="left"/>
    </w:pPr>
    <w:rPr>
      <w:rFonts w:ascii="宋体" w:hAnsi="宋体"/>
      <w:kern w:val="0"/>
      <w:sz w:val="24"/>
      <w:szCs w:val="20"/>
    </w:rPr>
  </w:style>
  <w:style w:type="paragraph" w:customStyle="1" w:styleId="9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ull3"/>
    <w:qFormat/>
    <w:uiPriority w:val="0"/>
    <w:rPr>
      <w:rFonts w:hint="eastAsia" w:ascii="Calibri" w:hAnsi="Calibri" w:eastAsia="宋体" w:cs="Times New Roman"/>
      <w:lang w:val="en-US" w:eastAsia="zh-Hans" w:bidi="ar-SA"/>
    </w:rPr>
  </w:style>
  <w:style w:type="paragraph" w:customStyle="1" w:styleId="96">
    <w:name w:val="BodyText"/>
    <w:basedOn w:val="1"/>
    <w:next w:val="1"/>
    <w:qFormat/>
    <w:uiPriority w:val="0"/>
    <w:pPr>
      <w:jc w:val="both"/>
      <w:textAlignment w:val="baseline"/>
    </w:pPr>
    <w:rPr>
      <w:rFonts w:ascii="宋体" w:hAnsi="宋体"/>
      <w:kern w:val="2"/>
      <w:sz w:val="21"/>
      <w:szCs w:val="21"/>
      <w:lang w:val="zh-CN" w:eastAsia="zh-CN" w:bidi="zh-CN"/>
    </w:rPr>
  </w:style>
  <w:style w:type="paragraph" w:customStyle="1" w:styleId="97">
    <w:name w:val="null96"/>
    <w:hidden/>
    <w:qFormat/>
    <w:uiPriority w:val="0"/>
    <w:rPr>
      <w:rFonts w:hint="default" w:ascii="宋体" w:hAnsi="宋体" w:eastAsia="宋体" w:cs="宋体"/>
      <w:sz w:val="24"/>
      <w:szCs w:val="24"/>
      <w:lang w:val="en-US" w:eastAsia="zh-CN"/>
    </w:rPr>
  </w:style>
  <w:style w:type="paragraph" w:customStyle="1" w:styleId="98">
    <w:name w:val="null97"/>
    <w:hidden/>
    <w:qFormat/>
    <w:uiPriority w:val="0"/>
    <w:rPr>
      <w:rFonts w:hint="eastAsia" w:ascii="宋体" w:hAnsi="宋体" w:eastAsia="宋体" w:cs="Times New Roman"/>
      <w:kern w:val="0"/>
      <w:sz w:val="24"/>
      <w:szCs w:val="24"/>
      <w:highlight w:val="none"/>
      <w:lang w:val="en-US" w:eastAsia="zh-CN" w:bidi="ar-SA"/>
    </w:rPr>
  </w:style>
  <w:style w:type="paragraph" w:customStyle="1" w:styleId="99">
    <w:name w:val="null98"/>
    <w:hidden/>
    <w:qFormat/>
    <w:uiPriority w:val="0"/>
    <w:rPr>
      <w:rFonts w:hint="eastAsia" w:ascii="宋体" w:hAnsi="宋体" w:eastAsia="宋体" w:cs="Times New Roman"/>
      <w:kern w:val="0"/>
      <w:sz w:val="24"/>
      <w:szCs w:val="24"/>
      <w:highlight w:val="none"/>
      <w:lang w:val="en-US" w:eastAsia="zh-CN" w:bidi="ar-SA"/>
    </w:rPr>
  </w:style>
  <w:style w:type="paragraph" w:customStyle="1" w:styleId="100">
    <w:name w:val="null89"/>
    <w:hidden/>
    <w:qFormat/>
    <w:uiPriority w:val="0"/>
    <w:rPr>
      <w:rFonts w:hint="eastAsia" w:ascii="宋体" w:hAnsi="宋体" w:eastAsia="宋体" w:cs="Times New Roman"/>
      <w:kern w:val="0"/>
      <w:sz w:val="24"/>
      <w:szCs w:val="24"/>
      <w:highlight w:val="none"/>
      <w:lang w:val="en-US" w:eastAsia="zh-CN" w:bidi="ar-SA"/>
    </w:rPr>
  </w:style>
  <w:style w:type="paragraph" w:customStyle="1" w:styleId="101">
    <w:name w:val="彩色列表1"/>
    <w:basedOn w:val="1"/>
    <w:qFormat/>
    <w:uiPriority w:val="0"/>
    <w:pPr>
      <w:ind w:firstLine="420"/>
    </w:pPr>
  </w:style>
  <w:style w:type="paragraph" w:customStyle="1" w:styleId="102">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75</Pages>
  <Words>29278</Words>
  <Characters>30545</Characters>
  <Lines>303</Lines>
  <Paragraphs>85</Paragraphs>
  <TotalTime>2</TotalTime>
  <ScaleCrop>false</ScaleCrop>
  <LinksUpToDate>false</LinksUpToDate>
  <CharactersWithSpaces>32722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2025-07-17T21:29:00Z</dcterms:created>
  <dc:creator>User</dc:creator>
  <cp:lastModifiedBy>樱桃小晨子 </cp:lastModifiedBy>
  <cp:lastPrinted>2024-03-21T04:34:00Z</cp:lastPrinted>
  <dcterms:modified xsi:type="dcterms:W3CDTF">2026-05-20T08:13:45Z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45A525A33A13BD85B9E5016AFD65AD3D_43</vt:lpwstr>
  </property>
  <property fmtid="{D5CDD505-2E9C-101B-9397-08002B2CF9AE}" pid="4" name="KSOTemplateDocerSaveRecord">
    <vt:lpwstr>eyJoZGlkIjoiOGM3MDFlNTdlYWIxMGUzOGZhYzZmNDZkNzU1YTU0MjgiLCJ1c2VySWQiOiIxMjkzNTU3MjkzIn0=</vt:lpwstr>
  </property>
</Properties>
</file>