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8A6ECA">
      <w:pPr>
        <w:pStyle w:val="2"/>
        <w:spacing w:line="360" w:lineRule="auto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更正内容：</w:t>
      </w:r>
      <w:bookmarkStart w:id="0" w:name="_GoBack"/>
      <w:bookmarkEnd w:id="0"/>
    </w:p>
    <w:p w14:paraId="778B0D7A">
      <w:pPr>
        <w:pStyle w:val="2"/>
        <w:spacing w:line="360" w:lineRule="auto"/>
        <w:ind w:firstLine="642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合同包1： 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</w:t>
      </w:r>
    </w:p>
    <w:p w14:paraId="39CB1CC6">
      <w:pPr>
        <w:pStyle w:val="2"/>
        <w:spacing w:line="360" w:lineRule="auto"/>
        <w:ind w:firstLine="642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全自动生化分析仪</w:t>
      </w:r>
    </w:p>
    <w:p w14:paraId="050EEF33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▲1.适用于临床常见比色法（速率法、终点法、酶法、电极法等）的临床标本检测，生化测试速度≥2000测试/小时，电解质（ISE）测试速度≥900测试/小时。测试项目数（试剂位）：≥70项（单模块）；”现修改为“▲1.适用于临床常见比色法（速率法、终点法、酶法、电极法等）的临床标本检测，生化测试速度≥2000测试/小时，电解质（ISE）测试速度≥900测试/小时（不限制模块）。测试项目数（试剂位）：≥70项（单模块）”。</w:t>
      </w:r>
    </w:p>
    <w:p w14:paraId="76856D6F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原招标文件技术参数“6.样品量在1.2-35ul（0.1u步进），可进行样本在线自动稀释检测功能；试剂量：20-180ul（1ul步进）；反应液量：80-250ul； ”现修改为“6.样品量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≤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35ul（0.1u步进），可进行样本在线自动稀释检测功能；试剂量：20-180ul（1ul步进）；反应液量：80-250ul”。</w:t>
      </w:r>
    </w:p>
    <w:p w14:paraId="044402FB">
      <w:pPr>
        <w:pStyle w:val="2"/>
        <w:spacing w:line="360" w:lineRule="auto"/>
        <w:ind w:firstLine="642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2.急诊全自动生化分析仪</w:t>
      </w:r>
    </w:p>
    <w:p w14:paraId="4BBBED28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6.样品量在1.2-35ul（0.1u步进），可进行样本在线自动稀释检测功能；试剂量：20-180ul（1ul步进）；反应液量：80-250ul；”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修改为“6.样品量≤35ul（0.1u步进），可进行样本在线自动稀释检测功能；试剂量：20-180ul（1ul步进）；反应液量：80-250ul”。</w:t>
      </w:r>
    </w:p>
    <w:p w14:paraId="3042CA33">
      <w:pPr>
        <w:pStyle w:val="2"/>
        <w:spacing w:line="360" w:lineRule="auto"/>
        <w:ind w:firstLine="642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合同包2：</w:t>
      </w:r>
    </w:p>
    <w:p w14:paraId="6A83732A">
      <w:pPr>
        <w:spacing w:line="360" w:lineRule="auto"/>
        <w:ind w:firstLine="723" w:firstLineChars="300"/>
        <w:rPr>
          <w:rFonts w:hint="eastAsia" w:ascii="仿宋" w:hAnsi="仿宋" w:eastAsia="仿宋" w:cs="仿宋"/>
          <w:b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sz w:val="24"/>
          <w:szCs w:val="24"/>
          <w:highlight w:val="none"/>
          <w:lang w:val="en-US" w:eastAsia="zh-CN"/>
        </w:rPr>
        <w:t>1.</w:t>
      </w:r>
      <w:r>
        <w:rPr>
          <w:rFonts w:hint="eastAsia" w:ascii="仿宋" w:hAnsi="仿宋" w:eastAsia="仿宋" w:cs="仿宋"/>
          <w:b/>
          <w:sz w:val="24"/>
          <w:szCs w:val="24"/>
          <w:highlight w:val="none"/>
        </w:rPr>
        <w:t>全自动化学发光分析仪</w:t>
      </w:r>
    </w:p>
    <w:p w14:paraId="3908CD0F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1.全自动化学发光免疫分析仪能够支持本科室开展的检验项目，至少包含（激素（甲功、女性激素、肾素等）、肿标（AFP、CEA、CA系列、PSA等）、自免项目、感染筛查（乙肝、丙肝、HIV、梅毒）、EB病毒免疫指标及BNP、PCT、IL-6等定量检测）的常规检验服务，并支持感筛定量的急诊检测”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“1.全自动化学发光免疫分析仪能够支持本科室开展的检验项目，至少包含（激素（甲功、女性激素、肾素等）、肿标（AFP、CEA、CA系列、PSA等）、感染筛查（乙肝、丙肝、HIV、梅毒）及BNP、PCT、IL-6等定量检测）的常规检验服务，并支持感筛定量的急诊检测”。</w:t>
      </w:r>
    </w:p>
    <w:p w14:paraId="241F97FC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3.试剂位≥60个，支持24小时试剂冷藏功能。试剂最小包装量可调整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”现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“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3.试剂位≥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60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个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（不限制模块）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，支持24小时试剂冷藏功能。试剂最小包装量可调整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”</w:t>
      </w:r>
    </w:p>
    <w:p w14:paraId="5B73BDF0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6.测试速度：≥900测试/小时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”现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“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6.测试速度：≥900测试/小时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（不限制模块）”</w:t>
      </w:r>
    </w:p>
    <w:p w14:paraId="143931C1">
      <w:pPr>
        <w:pStyle w:val="2"/>
        <w:spacing w:line="360" w:lineRule="auto"/>
        <w:ind w:firstLine="642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原招标文件技术参数“8.单实验反应时间≤15分钟”现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 xml:space="preserve">“8.单实验反应时间≤20分钟”                      </w:t>
      </w:r>
      <w:r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                                                               </w:t>
      </w:r>
    </w:p>
    <w:p w14:paraId="4452DCD8">
      <w:pPr>
        <w:pStyle w:val="2"/>
        <w:spacing w:line="360" w:lineRule="auto"/>
        <w:ind w:firstLine="482" w:firstLineChars="200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合同包4：</w:t>
      </w:r>
    </w:p>
    <w:p w14:paraId="108CFF6E">
      <w:pPr>
        <w:pStyle w:val="5"/>
        <w:spacing w:line="360" w:lineRule="auto"/>
        <w:ind w:firstLine="482" w:firstLineChars="200"/>
        <w:jc w:val="both"/>
        <w:rPr>
          <w:rFonts w:hint="eastAsia" w:ascii="仿宋" w:hAnsi="仿宋" w:eastAsia="仿宋" w:cs="仿宋"/>
          <w:b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kern w:val="2"/>
          <w:sz w:val="24"/>
          <w:szCs w:val="24"/>
          <w:highlight w:val="none"/>
          <w:lang w:val="en-US" w:eastAsia="zh-CN" w:bidi="ar-SA"/>
        </w:rPr>
        <w:t>1.</w:t>
      </w:r>
      <w:r>
        <w:rPr>
          <w:rFonts w:hint="eastAsia" w:ascii="仿宋" w:hAnsi="仿宋" w:eastAsia="仿宋" w:cs="仿宋"/>
          <w:b/>
          <w:kern w:val="2"/>
          <w:sz w:val="24"/>
          <w:szCs w:val="24"/>
          <w:highlight w:val="none"/>
          <w:lang w:val="en-US" w:eastAsia="zh-CN" w:bidi="ar-SA"/>
        </w:rPr>
        <w:t>全自动血凝仪</w:t>
      </w:r>
    </w:p>
    <w:p w14:paraId="76AE5938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原招标文件技术参数“4.测试速度≥800Ts/h；测试位≥20个，具有低温试剂保藏功能”现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“4.测试速度≥800Ts/h（不限制模块）；测试位≥20个，具有低温试剂保藏功能”</w:t>
      </w:r>
    </w:p>
    <w:p w14:paraId="7E7F6511">
      <w:pPr>
        <w:pStyle w:val="2"/>
        <w:spacing w:line="360" w:lineRule="auto"/>
        <w:ind w:firstLine="642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合同包5：</w:t>
      </w:r>
    </w:p>
    <w:p w14:paraId="45F90741">
      <w:pPr>
        <w:pStyle w:val="2"/>
        <w:spacing w:line="360" w:lineRule="auto"/>
        <w:ind w:firstLine="482" w:firstLineChars="200"/>
        <w:jc w:val="both"/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2.阴道分泌物分析仪</w:t>
      </w:r>
    </w:p>
    <w:p w14:paraId="5C63D44E">
      <w:pPr>
        <w:pStyle w:val="2"/>
        <w:spacing w:line="360" w:lineRule="auto"/>
        <w:ind w:firstLine="642"/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</w:pP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原招标文件技术参数“1.支持湿片镜检、革兰氏染色镜检和生化检测一机多测，可进行灵活组合，内置显微镜、染色仪及前处理设备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”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现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修改为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“1.支持湿片镜检、革兰氏染色镜检和生化检测配置显微镜、染色仪及前处理等设备</w:t>
      </w:r>
      <w:r>
        <w:rPr>
          <w:rFonts w:hint="eastAsia" w:ascii="仿宋" w:hAnsi="仿宋" w:eastAsia="仿宋" w:cs="仿宋"/>
          <w:kern w:val="2"/>
          <w:sz w:val="24"/>
          <w:szCs w:val="24"/>
          <w:lang w:val="en-US" w:eastAsia="zh-CN" w:bidi="ar-SA"/>
        </w:rPr>
        <w:t>”</w:t>
      </w:r>
    </w:p>
    <w:p w14:paraId="1BA4576C">
      <w:pPr>
        <w:pStyle w:val="2"/>
        <w:spacing w:line="360" w:lineRule="auto"/>
        <w:ind w:firstLine="480" w:firstLineChars="200"/>
        <w:jc w:val="both"/>
        <w:rPr>
          <w:rFonts w:hint="eastAsia" w:ascii="仿宋" w:hAnsi="仿宋" w:eastAsia="仿宋" w:cs="仿宋"/>
          <w:color w:val="auto"/>
          <w:kern w:val="2"/>
          <w:sz w:val="24"/>
          <w:szCs w:val="24"/>
          <w:highlight w:val="none"/>
          <w:shd w:val="clear" w:color="auto" w:fill="auto"/>
          <w:lang w:val="en-US" w:eastAsia="zh-CN" w:bidi="ar-SA"/>
        </w:rPr>
      </w:pPr>
    </w:p>
    <w:p w14:paraId="256E5171">
      <w:pPr>
        <w:pStyle w:val="2"/>
        <w:spacing w:line="360" w:lineRule="auto"/>
        <w:ind w:firstLine="642"/>
        <w:rPr>
          <w:rFonts w:hint="eastAsia" w:ascii="仿宋" w:hAnsi="仿宋" w:eastAsia="仿宋" w:cs="仿宋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4E7837"/>
    <w:rsid w:val="1D4E7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unhideWhenUsed/>
    <w:qFormat/>
    <w:uiPriority w:val="99"/>
    <w:pPr>
      <w:jc w:val="left"/>
    </w:pPr>
  </w:style>
  <w:style w:type="paragraph" w:customStyle="1" w:styleId="5">
    <w:name w:val="null3"/>
    <w:qFormat/>
    <w:uiPriority w:val="0"/>
    <w:rPr>
      <w:rFonts w:hint="eastAsia" w:ascii="Calibri" w:hAnsi="Calibri" w:eastAsia="宋体" w:cs="Times New Roman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57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2026-06-08T09:36:00Z</dcterms:created>
  <dc:creator>招标四部</dc:creator>
  <cp:lastModifiedBy>招标四部</cp:lastModifiedBy>
  <dcterms:modified xsi:type="dcterms:W3CDTF">2026-06-08T10:44:49Z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CEA72AC9B8C3464C8B556EE8D176C336_11</vt:lpwstr>
  </property>
  <property fmtid="{D5CDD505-2E9C-101B-9397-08002B2CF9AE}" pid="4" name="KSOTemplateDocerSaveRecord">
    <vt:lpwstr>eyJoZGlkIjoiZGE2MDUyNWI4ZWQwNzdjN2ZkOTgyMzU3YmFmM2U5NzAiLCJ1c2VySWQiOiIyNDEwNjE3OTEifQ==</vt:lpwstr>
  </property>
</Properties>
</file>