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版本号：HYTF-20260605020260702001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2026年度机关业务系统及机房运维服务项目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HYTF-202606050</w:t>
      </w:r>
      <w:r>
        <w:br/>
      </w:r>
      <w:r>
        <w:br/>
      </w:r>
      <w:r>
        <w:br/>
      </w:r>
    </w:p>
    <w:p>
      <w:pPr>
        <w:pStyle w:val="null3"/>
        <w:jc w:val="center"/>
        <w:outlineLvl w:val="2"/>
      </w:pPr>
      <w:r>
        <w:rPr>
          <w:rFonts w:ascii="仿宋_GB2312" w:hAnsi="仿宋_GB2312" w:cs="仿宋_GB2312" w:eastAsia="仿宋_GB2312"/>
          <w:sz w:val="28"/>
          <w:b/>
        </w:rPr>
        <w:t>中国人民政治协商会议陕西省委员会办公厅</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中国人民政治协商会议陕西省委员会办公厅</w:t>
      </w:r>
      <w:r>
        <w:rPr>
          <w:rFonts w:ascii="仿宋_GB2312" w:hAnsi="仿宋_GB2312" w:cs="仿宋_GB2312" w:eastAsia="仿宋_GB2312"/>
        </w:rPr>
        <w:t>委托，拟对</w:t>
      </w:r>
      <w:r>
        <w:rPr>
          <w:rFonts w:ascii="仿宋_GB2312" w:hAnsi="仿宋_GB2312" w:cs="仿宋_GB2312" w:eastAsia="仿宋_GB2312"/>
        </w:rPr>
        <w:t>2026年度机关业务系统及机房运维服务项目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HYTF-202606050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2026年度机关业务系统及机房运维服务项目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2026年度机关业务系统及机房运维服务项目，1项。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采购包1（2026年度机关业务系统及机房运维服务项目）：属于专门面向中小企业采购。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2025年12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4、社保缴纳证明：提供2025年12月至今已缴存任意一个月社会保障资金缴存单据或社保机构开具的社会保险参保缴费证明，依法不需要缴纳社会保障资金的单位应提供相应证明文件；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中国人民政治协商会议陕西省委员会办公厅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西安市二环南路东段388号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029-63903644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代理服务费收费标准：以成交金额为取费基数，采购代理服务费参照《国家计委关于印发&lt;招标代理服务收费管理暂行办法&gt;的通知》（计价格[2002]1980号）和（发改办价格[2011]534号）文件规定的标准收取。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中国人民政治协商会议陕西省委员会办公厅</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中国人民政治协商会议陕西省委员会办公厅</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中国人民政治协商会议陕西省委员会办公厅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联系人：赵维、李亚容</w:t>
      </w:r>
    </w:p>
    <w:p>
      <w:pPr>
        <w:pStyle w:val="null3"/>
      </w:pPr>
      <w:r>
        <w:rPr>
          <w:rFonts w:ascii="仿宋_GB2312" w:hAnsi="仿宋_GB2312" w:cs="仿宋_GB2312" w:eastAsia="仿宋_GB2312"/>
        </w:rPr>
        <w:t>联系电话：029-89284433-604</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2026年度机关业务系统及机房运维服务项目，1项。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820,000.00</w:t>
      </w:r>
    </w:p>
    <w:p>
      <w:pPr>
        <w:pStyle w:val="null3"/>
      </w:pPr>
      <w:r>
        <w:rPr>
          <w:rFonts w:ascii="仿宋_GB2312" w:hAnsi="仿宋_GB2312" w:cs="仿宋_GB2312" w:eastAsia="仿宋_GB2312"/>
        </w:rPr>
        <w:t>采购包最高限价（元）: 820,000.00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2026年度机关业务系统及机房运维服务项目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标的名称：2026年度机关业务系统及机房运维服务项目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一、项目情况</w:t>
            </w:r>
          </w:p>
          <w:p>
            <w:pPr>
              <w:pStyle w:val="null3"/>
            </w:pPr>
            <w:r>
              <w:rPr>
                <w:rFonts w:ascii="仿宋_GB2312" w:hAnsi="仿宋_GB2312" w:cs="仿宋_GB2312" w:eastAsia="仿宋_GB2312"/>
                <w:sz w:val="24"/>
                <w:b/>
              </w:rPr>
              <w:t>（一）机房现状</w:t>
            </w:r>
          </w:p>
          <w:p>
            <w:pPr>
              <w:pStyle w:val="null3"/>
              <w:ind w:firstLine="480"/>
              <w:jc w:val="both"/>
            </w:pPr>
            <w:r>
              <w:rPr>
                <w:rFonts w:ascii="仿宋_GB2312" w:hAnsi="仿宋_GB2312" w:cs="仿宋_GB2312" w:eastAsia="仿宋_GB2312"/>
                <w:sz w:val="24"/>
                <w:color w:val="000000"/>
              </w:rPr>
              <w:t>省政协</w:t>
            </w:r>
            <w:r>
              <w:rPr>
                <w:rFonts w:ascii="仿宋_GB2312" w:hAnsi="仿宋_GB2312" w:cs="仿宋_GB2312" w:eastAsia="仿宋_GB2312"/>
                <w:sz w:val="24"/>
                <w:color w:val="000000"/>
              </w:rPr>
              <w:t>7楼机房为政协大楼网络及部分应用系统平台物理承载体，机房总面积约72平方米。机房共含6个子系统：配电系统（含两路市电及UPS供电）、精密空调、消防系统（含七氟丙烷灭火系统、火灾报警等）、接地系统（采用铜带经过接地滤波器形成接地泄流网）、视频监控及门禁系统、动环系统（含温室度、漏水报警等），机房内的场地设施按照容错系统配置，保障信息系统连续、安全、稳定运行。</w:t>
            </w:r>
          </w:p>
          <w:p>
            <w:pPr>
              <w:pStyle w:val="null3"/>
            </w:pPr>
            <w:r>
              <w:rPr>
                <w:rFonts w:ascii="仿宋_GB2312" w:hAnsi="仿宋_GB2312" w:cs="仿宋_GB2312" w:eastAsia="仿宋_GB2312"/>
                <w:sz w:val="24"/>
                <w:b/>
              </w:rPr>
              <w:t>（二）业务系统现状</w:t>
            </w:r>
          </w:p>
          <w:p>
            <w:pPr>
              <w:pStyle w:val="null3"/>
              <w:ind w:firstLine="480"/>
              <w:jc w:val="both"/>
            </w:pPr>
            <w:r>
              <w:rPr>
                <w:rFonts w:ascii="仿宋_GB2312" w:hAnsi="仿宋_GB2312" w:cs="仿宋_GB2312" w:eastAsia="仿宋_GB2312"/>
                <w:sz w:val="24"/>
              </w:rPr>
              <w:t>目</w:t>
            </w:r>
            <w:r>
              <w:rPr>
                <w:rFonts w:ascii="仿宋_GB2312" w:hAnsi="仿宋_GB2312" w:cs="仿宋_GB2312" w:eastAsia="仿宋_GB2312"/>
                <w:sz w:val="24"/>
                <w:color w:val="000000"/>
              </w:rPr>
              <w:t>前，省政协智慧政协系统已经全面完成并正常投入使用。省政协已建设应用系统包括智慧政协系统的建设，部署在陕西省信创政务云平台，通过省级政务信息化资源申请获得基础设施资源服务，业务应用都托管至政务云环境。</w:t>
            </w:r>
          </w:p>
          <w:p>
            <w:pPr>
              <w:pStyle w:val="null3"/>
              <w:ind w:firstLine="480"/>
              <w:jc w:val="both"/>
            </w:pPr>
            <w:r>
              <w:rPr>
                <w:rFonts w:ascii="仿宋_GB2312" w:hAnsi="仿宋_GB2312" w:cs="仿宋_GB2312" w:eastAsia="仿宋_GB2312"/>
                <w:sz w:val="24"/>
                <w:color w:val="000000"/>
              </w:rPr>
              <w:t>政协现有应用系统主要有智慧政协（一期）包括提案管理系统、社情民意系统等。</w:t>
            </w:r>
          </w:p>
          <w:p>
            <w:pPr>
              <w:pStyle w:val="null3"/>
              <w:ind w:firstLine="480"/>
              <w:jc w:val="both"/>
            </w:pPr>
            <w:r>
              <w:rPr>
                <w:rFonts w:ascii="仿宋_GB2312" w:hAnsi="仿宋_GB2312" w:cs="仿宋_GB2312" w:eastAsia="仿宋_GB2312"/>
                <w:sz w:val="24"/>
                <w:color w:val="000000"/>
              </w:rPr>
              <w:t>线上文史馆平台已建成上线，完成馆藏目录、文稿数字化建档，依托多渠道开展文史传播，平台基础具备文献检索、图文展示、基础栏目推送能力，依托公众号开设文史专栏，多新媒体渠道常态化发布文史内容。</w:t>
            </w:r>
          </w:p>
          <w:p>
            <w:pPr>
              <w:pStyle w:val="null3"/>
              <w:jc w:val="both"/>
            </w:pPr>
            <w:r>
              <w:rPr>
                <w:rFonts w:ascii="仿宋_GB2312" w:hAnsi="仿宋_GB2312" w:cs="仿宋_GB2312" w:eastAsia="仿宋_GB2312"/>
                <w:sz w:val="24"/>
                <w:b/>
                <w:color w:val="000000"/>
              </w:rPr>
              <w:t>（三）运维需求</w:t>
            </w:r>
          </w:p>
          <w:p>
            <w:pPr>
              <w:pStyle w:val="null3"/>
              <w:ind w:firstLine="480"/>
              <w:jc w:val="both"/>
            </w:pPr>
            <w:r>
              <w:rPr>
                <w:rFonts w:ascii="仿宋_GB2312" w:hAnsi="仿宋_GB2312" w:cs="仿宋_GB2312" w:eastAsia="仿宋_GB2312"/>
                <w:sz w:val="24"/>
                <w:color w:val="000000"/>
              </w:rPr>
              <w:t>运维服务将采用服务外包方式，拟通过竞争性磋商的方式选择能满足运维资格、经验丰富、技术实力雄厚的企业承担。整体运维服务通过高效组织，合理分工，职责明确，严格监管确保项目运维的可行性。</w:t>
            </w:r>
          </w:p>
          <w:p>
            <w:pPr>
              <w:pStyle w:val="null3"/>
              <w:jc w:val="both"/>
            </w:pPr>
            <w:r>
              <w:rPr>
                <w:rFonts w:ascii="仿宋_GB2312" w:hAnsi="仿宋_GB2312" w:cs="仿宋_GB2312" w:eastAsia="仿宋_GB2312"/>
                <w:sz w:val="24"/>
                <w:b/>
              </w:rPr>
              <w:t>二、采购内容及要求</w:t>
            </w:r>
          </w:p>
          <w:tbl>
            <w:tblPr>
              <w:tblInd w:type="dxa" w:w="120"/>
              <w:tblBorders>
                <w:top w:val="none" w:color="000000" w:sz="4"/>
                <w:left w:val="none" w:color="000000" w:sz="4"/>
                <w:bottom w:val="none" w:color="000000" w:sz="4"/>
                <w:right w:val="none" w:color="000000" w:sz="4"/>
                <w:insideH w:val="none"/>
                <w:insideV w:val="none"/>
              </w:tblBorders>
            </w:tblPr>
            <w:tblGrid>
              <w:gridCol w:w="199"/>
              <w:gridCol w:w="449"/>
              <w:gridCol w:w="1899"/>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序号</w:t>
                  </w:r>
                </w:p>
              </w:tc>
              <w:tc>
                <w:tcPr>
                  <w:tcW w:type="dxa" w:w="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服务内容</w:t>
                  </w:r>
                </w:p>
              </w:tc>
              <w:tc>
                <w:tcPr>
                  <w:tcW w:type="dxa" w:w="1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范围和要求</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业务系统及省政协官网运维服务</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驻场人员：5*8日常例行操作、响应支持、优化升级、评估调研、维保服务、运维体系建设、重点保障、应急保障。</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color w:val="000000"/>
                    </w:rPr>
                    <w:t>应用软件的日常巡检、运行状况检查，</w:t>
                  </w:r>
                  <w:r>
                    <w:rPr>
                      <w:rFonts w:ascii="仿宋_GB2312" w:hAnsi="仿宋_GB2312" w:cs="仿宋_GB2312" w:eastAsia="仿宋_GB2312"/>
                      <w:sz w:val="24"/>
                      <w:color w:val="000000"/>
                    </w:rPr>
                    <w:t>相关记录留存整理，</w:t>
                  </w:r>
                  <w:r>
                    <w:rPr>
                      <w:rFonts w:ascii="仿宋_GB2312" w:hAnsi="仿宋_GB2312" w:cs="仿宋_GB2312" w:eastAsia="仿宋_GB2312"/>
                      <w:sz w:val="24"/>
                      <w:color w:val="000000"/>
                    </w:rPr>
                    <w:t>应用调试配置，应用故障处理，产品性能优化，数据备份及恢复。</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color w:val="000000"/>
                    </w:rPr>
                    <w:t>业务流、表单等优化调整，软件的小版本升级。</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color w:val="000000"/>
                    </w:rPr>
                    <w:t>应用系统运行异常问题故障排除服务，bug修复、补丁。</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color w:val="000000"/>
                    </w:rPr>
                    <w:t>保障省政协官网7×24 小时稳定运行，包含微信公众号、微博、陕西政协APP四个平台的信息发布、更新、运营工作。</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线上文史馆平台运营服务</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驻场人员：5*8保障线上文史馆平台7×24 小时稳定运行、内容安全合规、资料在线展示与检索正常；包括网站、参观预约、导览模块、文史多维展现、数字化资源采集管理、文史资料管理、文史资料数据中心、业务应用支撑中心等业务功能模块，实现对线上文史馆的相关业务进行综合管理。</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应用软件的日常巡检、运行状况检查，相关记录留存整理，应用调试配置，应用故障处理，产品性能优化，数据备份及恢复。</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业务流、表单等优化调整，软件的小版本升级。</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应用系统运行异常问题故障排除服务，bug修复、补丁。</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机房驻场运维服务</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驻场人员：5*8日常例行操作、响应支持、优化升级、评估调研、维保服务、运维体系建设、重点保障、应急保障。</w:t>
                  </w:r>
                </w:p>
                <w:p>
                  <w:pPr>
                    <w:pStyle w:val="null3"/>
                  </w:pPr>
                  <w:r>
                    <w:rPr>
                      <w:rFonts w:ascii="仿宋_GB2312" w:hAnsi="仿宋_GB2312" w:cs="仿宋_GB2312" w:eastAsia="仿宋_GB2312"/>
                      <w:sz w:val="24"/>
                    </w:rPr>
                    <w:t>1.</w:t>
                  </w:r>
                  <w:r>
                    <w:rPr>
                      <w:rFonts w:ascii="仿宋_GB2312" w:hAnsi="仿宋_GB2312" w:cs="仿宋_GB2312" w:eastAsia="仿宋_GB2312"/>
                      <w:sz w:val="24"/>
                    </w:rPr>
                    <w:t>内网业务系统应用软件的日常巡检、运行状况检查，相关记录留存整理，应用调试配置，应用故障处理，产品性能优化，数据备份及恢复。</w:t>
                  </w:r>
                </w:p>
                <w:p>
                  <w:pPr>
                    <w:pStyle w:val="null3"/>
                  </w:pPr>
                  <w:r>
                    <w:rPr>
                      <w:rFonts w:ascii="仿宋_GB2312" w:hAnsi="仿宋_GB2312" w:cs="仿宋_GB2312" w:eastAsia="仿宋_GB2312"/>
                      <w:sz w:val="24"/>
                    </w:rPr>
                    <w:t>2.</w:t>
                  </w:r>
                  <w:r>
                    <w:rPr>
                      <w:rFonts w:ascii="仿宋_GB2312" w:hAnsi="仿宋_GB2312" w:cs="仿宋_GB2312" w:eastAsia="仿宋_GB2312"/>
                      <w:sz w:val="24"/>
                    </w:rPr>
                    <w:t>内网业务系统业务流、表单等优化调整，软件的小版本升级。</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内网业务系统应用系统运行异常问题故障排除服务，bug修复、补丁。</w:t>
                  </w:r>
                </w:p>
                <w:p>
                  <w:pPr>
                    <w:pStyle w:val="null3"/>
                    <w:jc w:val="both"/>
                  </w:pPr>
                  <w:r>
                    <w:rPr>
                      <w:rFonts w:ascii="仿宋_GB2312" w:hAnsi="仿宋_GB2312" w:cs="仿宋_GB2312" w:eastAsia="仿宋_GB2312"/>
                      <w:sz w:val="24"/>
                    </w:rPr>
                    <w:t>为省政协防火墙等安全设备提供1年维保及特征库升级服务。</w:t>
                  </w:r>
                </w:p>
                <w:p>
                  <w:pPr>
                    <w:pStyle w:val="null3"/>
                    <w:jc w:val="both"/>
                  </w:pPr>
                  <w:r>
                    <w:rPr>
                      <w:rFonts w:ascii="仿宋_GB2312" w:hAnsi="仿宋_GB2312" w:cs="仿宋_GB2312" w:eastAsia="仿宋_GB2312"/>
                      <w:sz w:val="24"/>
                    </w:rPr>
                    <w:t>非驻场二线人员保障：重点保障、应急保障</w:t>
                  </w:r>
                  <w:r>
                    <w:rPr>
                      <w:rFonts w:ascii="仿宋_GB2312" w:hAnsi="仿宋_GB2312" w:cs="仿宋_GB2312" w:eastAsia="仿宋_GB2312"/>
                      <w:sz w:val="24"/>
                    </w:rPr>
                    <w:t>。</w:t>
                  </w:r>
                </w:p>
              </w:tc>
            </w:tr>
          </w:tbl>
          <w:p>
            <w:pPr>
              <w:pStyle w:val="null3"/>
            </w:pPr>
            <w:r>
              <w:rPr>
                <w:rFonts w:ascii="仿宋_GB2312" w:hAnsi="仿宋_GB2312" w:cs="仿宋_GB2312" w:eastAsia="仿宋_GB2312"/>
                <w:sz w:val="24"/>
                <w:b/>
              </w:rPr>
              <w:t>（一）机房运维服务要求</w:t>
            </w:r>
          </w:p>
          <w:p>
            <w:pPr>
              <w:pStyle w:val="null3"/>
              <w:jc w:val="both"/>
            </w:pPr>
            <w:r>
              <w:rPr>
                <w:rFonts w:ascii="仿宋_GB2312" w:hAnsi="仿宋_GB2312" w:cs="仿宋_GB2312" w:eastAsia="仿宋_GB2312"/>
                <w:sz w:val="24"/>
                <w:color w:val="000000"/>
              </w:rPr>
              <w:t>1、1名驻场运维人员工作日5×8小时值守服务</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）机房值守服务：人员和设备出入管理、物理安全管理、机房现场应急处置、现场施工监管。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color w:val="000000"/>
              </w:rPr>
              <w:t>环境卫生</w:t>
            </w:r>
            <w:r>
              <w:rPr>
                <w:rFonts w:ascii="仿宋_GB2312" w:hAnsi="仿宋_GB2312" w:cs="仿宋_GB2312" w:eastAsia="仿宋_GB2312"/>
                <w:sz w:val="24"/>
              </w:rPr>
              <w:t>保洁服务：保持环境干净整洁。</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5×8小时工作时间内设置由专人职守的热线电话，接听内部的服务请求，并记录服务台事件处理结果。在非工作时间设置有专人7×24小时接听的移动电话热线，用于解决内部的技术问题以及接听7×24小时机房监控人员的机房突发情况汇报。</w:t>
            </w:r>
          </w:p>
          <w:p>
            <w:pPr>
              <w:pStyle w:val="null3"/>
              <w:jc w:val="both"/>
            </w:pPr>
            <w:r>
              <w:rPr>
                <w:rFonts w:ascii="仿宋_GB2312" w:hAnsi="仿宋_GB2312" w:cs="仿宋_GB2312" w:eastAsia="仿宋_GB2312"/>
                <w:sz w:val="24"/>
              </w:rPr>
              <w:t>2、分析评估服务</w:t>
            </w:r>
          </w:p>
          <w:p>
            <w:pPr>
              <w:pStyle w:val="null3"/>
              <w:ind w:firstLine="480"/>
              <w:jc w:val="both"/>
            </w:pPr>
            <w:r>
              <w:rPr>
                <w:rFonts w:ascii="仿宋_GB2312" w:hAnsi="仿宋_GB2312" w:cs="仿宋_GB2312" w:eastAsia="仿宋_GB2312"/>
                <w:sz w:val="24"/>
                <w:color w:val="000000"/>
              </w:rPr>
              <w:t>每季度对系统、设备运行数据进行综合分析和评估，发现隐患和趋势，为提升服务质量提供科学依据。</w:t>
            </w:r>
          </w:p>
          <w:p>
            <w:pPr>
              <w:pStyle w:val="null3"/>
              <w:ind w:firstLine="480"/>
              <w:jc w:val="both"/>
            </w:pPr>
            <w:r>
              <w:rPr>
                <w:rFonts w:ascii="仿宋_GB2312" w:hAnsi="仿宋_GB2312" w:cs="仿宋_GB2312" w:eastAsia="仿宋_GB2312"/>
                <w:sz w:val="24"/>
                <w:color w:val="000000"/>
              </w:rPr>
              <w:t>每年对蓄电池组等设备的重要参数定期进行极限检查和健康检查。出具动力环境检查与健康评估。</w:t>
            </w:r>
          </w:p>
          <w:p>
            <w:pPr>
              <w:pStyle w:val="null3"/>
              <w:jc w:val="both"/>
            </w:pPr>
            <w:r>
              <w:rPr>
                <w:rFonts w:ascii="仿宋_GB2312" w:hAnsi="仿宋_GB2312" w:cs="仿宋_GB2312" w:eastAsia="仿宋_GB2312"/>
                <w:sz w:val="24"/>
                <w:color w:val="000000"/>
              </w:rPr>
              <w:t>3、服务体系建设</w:t>
            </w:r>
          </w:p>
          <w:p>
            <w:pPr>
              <w:pStyle w:val="null3"/>
              <w:ind w:firstLine="480"/>
              <w:jc w:val="both"/>
            </w:pPr>
            <w:r>
              <w:rPr>
                <w:rFonts w:ascii="仿宋_GB2312" w:hAnsi="仿宋_GB2312" w:cs="仿宋_GB2312" w:eastAsia="仿宋_GB2312"/>
                <w:sz w:val="24"/>
                <w:color w:val="000000"/>
              </w:rPr>
              <w:t>每年对已发布执行的体系进行</w:t>
            </w:r>
            <w:r>
              <w:rPr>
                <w:rFonts w:ascii="仿宋_GB2312" w:hAnsi="仿宋_GB2312" w:cs="仿宋_GB2312" w:eastAsia="仿宋_GB2312"/>
                <w:sz w:val="24"/>
                <w:color w:val="000000"/>
              </w:rPr>
              <w:t>1次评估和优化。包括但不限于人员管理体系、资源管理体系、服务管理体系、操作规程体系、质量管理评价体系、技术标准规范体系、管理制度体系等。</w:t>
            </w:r>
          </w:p>
          <w:p>
            <w:pPr>
              <w:pStyle w:val="null3"/>
              <w:jc w:val="both"/>
            </w:pPr>
            <w:r>
              <w:rPr>
                <w:rFonts w:ascii="仿宋_GB2312" w:hAnsi="仿宋_GB2312" w:cs="仿宋_GB2312" w:eastAsia="仿宋_GB2312"/>
                <w:sz w:val="24"/>
                <w:color w:val="000000"/>
              </w:rPr>
              <w:t>4、数据备份服务</w:t>
            </w:r>
          </w:p>
          <w:p>
            <w:pPr>
              <w:pStyle w:val="null3"/>
              <w:ind w:firstLine="480"/>
              <w:jc w:val="both"/>
            </w:pPr>
            <w:r>
              <w:rPr>
                <w:rFonts w:ascii="仿宋_GB2312" w:hAnsi="仿宋_GB2312" w:cs="仿宋_GB2312" w:eastAsia="仿宋_GB2312"/>
                <w:sz w:val="24"/>
                <w:color w:val="000000"/>
              </w:rPr>
              <w:t>按需提供在线、近线和离线备份。按策略提供数据的备份、验证、清理恢复等服务。</w:t>
            </w:r>
          </w:p>
          <w:p>
            <w:pPr>
              <w:pStyle w:val="null3"/>
              <w:jc w:val="both"/>
            </w:pPr>
            <w:r>
              <w:rPr>
                <w:rFonts w:ascii="仿宋_GB2312" w:hAnsi="仿宋_GB2312" w:cs="仿宋_GB2312" w:eastAsia="仿宋_GB2312"/>
                <w:sz w:val="24"/>
                <w:color w:val="000000"/>
              </w:rPr>
              <w:t>5、重点保障服务</w:t>
            </w:r>
          </w:p>
          <w:p>
            <w:pPr>
              <w:pStyle w:val="null3"/>
              <w:ind w:firstLine="480"/>
              <w:jc w:val="both"/>
            </w:pPr>
            <w:r>
              <w:rPr>
                <w:rFonts w:ascii="仿宋_GB2312" w:hAnsi="仿宋_GB2312" w:cs="仿宋_GB2312" w:eastAsia="仿宋_GB2312"/>
                <w:sz w:val="24"/>
                <w:color w:val="000000"/>
              </w:rPr>
              <w:t>按实际需求对春节、国庆、两会等重大节日、重要活动及用户单位安排的其他重大活动，需要提供的安全、运维保障服务。</w:t>
            </w:r>
          </w:p>
          <w:p>
            <w:pPr>
              <w:pStyle w:val="null3"/>
              <w:jc w:val="both"/>
            </w:pPr>
            <w:r>
              <w:rPr>
                <w:rFonts w:ascii="仿宋_GB2312" w:hAnsi="仿宋_GB2312" w:cs="仿宋_GB2312" w:eastAsia="仿宋_GB2312"/>
                <w:sz w:val="24"/>
                <w:color w:val="000000"/>
              </w:rPr>
              <w:t>6、运维管理服务</w:t>
            </w:r>
          </w:p>
          <w:p>
            <w:pPr>
              <w:pStyle w:val="null3"/>
              <w:ind w:firstLine="480"/>
              <w:jc w:val="both"/>
            </w:pPr>
            <w:r>
              <w:rPr>
                <w:rFonts w:ascii="仿宋_GB2312" w:hAnsi="仿宋_GB2312" w:cs="仿宋_GB2312" w:eastAsia="仿宋_GB2312"/>
                <w:sz w:val="24"/>
                <w:color w:val="000000"/>
              </w:rPr>
              <w:t>资产管理：对资产的日常管理和绩效考核。</w:t>
            </w:r>
          </w:p>
          <w:p>
            <w:pPr>
              <w:pStyle w:val="null3"/>
              <w:ind w:firstLine="480"/>
              <w:jc w:val="both"/>
            </w:pPr>
            <w:r>
              <w:rPr>
                <w:rFonts w:ascii="仿宋_GB2312" w:hAnsi="仿宋_GB2312" w:cs="仿宋_GB2312" w:eastAsia="仿宋_GB2312"/>
                <w:sz w:val="24"/>
                <w:color w:val="000000"/>
              </w:rPr>
              <w:t>网络管理：网络的规划和资源分配。</w:t>
            </w:r>
          </w:p>
          <w:p>
            <w:pPr>
              <w:pStyle w:val="null3"/>
              <w:ind w:firstLine="480"/>
              <w:jc w:val="both"/>
            </w:pPr>
            <w:r>
              <w:rPr>
                <w:rFonts w:ascii="仿宋_GB2312" w:hAnsi="仿宋_GB2312" w:cs="仿宋_GB2312" w:eastAsia="仿宋_GB2312"/>
                <w:sz w:val="24"/>
                <w:color w:val="000000"/>
              </w:rPr>
              <w:t>资源管理：网络资源、计算资源、存储资源、安全资源的分配管理和统计分析。</w:t>
            </w:r>
          </w:p>
          <w:p>
            <w:pPr>
              <w:pStyle w:val="null3"/>
              <w:ind w:firstLine="480"/>
              <w:jc w:val="both"/>
            </w:pPr>
            <w:r>
              <w:rPr>
                <w:rFonts w:ascii="仿宋_GB2312" w:hAnsi="仿宋_GB2312" w:cs="仿宋_GB2312" w:eastAsia="仿宋_GB2312"/>
                <w:sz w:val="24"/>
                <w:color w:val="000000"/>
              </w:rPr>
              <w:t>关系协同：协调做好运维服务单位、运营商等支撑单位以及部门用户之间的关系。</w:t>
            </w:r>
          </w:p>
          <w:p>
            <w:pPr>
              <w:pStyle w:val="null3"/>
              <w:jc w:val="both"/>
            </w:pPr>
            <w:r>
              <w:rPr>
                <w:rFonts w:ascii="仿宋_GB2312" w:hAnsi="仿宋_GB2312" w:cs="仿宋_GB2312" w:eastAsia="仿宋_GB2312"/>
                <w:sz w:val="24"/>
                <w:color w:val="000000"/>
              </w:rPr>
              <w:t>知识库管理：提供知识库维护和管理服务。</w:t>
            </w:r>
          </w:p>
          <w:p>
            <w:pPr>
              <w:pStyle w:val="null3"/>
              <w:ind w:firstLine="480"/>
              <w:jc w:val="both"/>
            </w:pPr>
            <w:r>
              <w:rPr>
                <w:rFonts w:ascii="仿宋_GB2312" w:hAnsi="仿宋_GB2312" w:cs="仿宋_GB2312" w:eastAsia="仿宋_GB2312"/>
                <w:sz w:val="24"/>
                <w:color w:val="000000"/>
              </w:rPr>
              <w:t>应急管理：每年组织应急演练。制定应急响应预案，定期进行演练、评估、修订以及应急资源的保障工作。</w:t>
            </w:r>
          </w:p>
          <w:p>
            <w:pPr>
              <w:pStyle w:val="null3"/>
              <w:ind w:firstLine="480"/>
              <w:jc w:val="both"/>
            </w:pPr>
            <w:r>
              <w:rPr>
                <w:rFonts w:ascii="仿宋_GB2312" w:hAnsi="仿宋_GB2312" w:cs="仿宋_GB2312" w:eastAsia="仿宋_GB2312"/>
                <w:sz w:val="24"/>
                <w:color w:val="000000"/>
              </w:rPr>
              <w:t>投诉管理：妥善处理用户投诉和意见建议。</w:t>
            </w:r>
          </w:p>
          <w:p>
            <w:pPr>
              <w:pStyle w:val="null3"/>
              <w:jc w:val="both"/>
            </w:pPr>
            <w:r>
              <w:rPr>
                <w:rFonts w:ascii="仿宋_GB2312" w:hAnsi="仿宋_GB2312" w:cs="仿宋_GB2312" w:eastAsia="仿宋_GB2312"/>
                <w:sz w:val="24"/>
                <w:color w:val="000000"/>
              </w:rPr>
              <w:t>7、用户服务与支持</w:t>
            </w:r>
          </w:p>
          <w:p>
            <w:pPr>
              <w:pStyle w:val="null3"/>
              <w:ind w:firstLine="480"/>
              <w:jc w:val="both"/>
            </w:pPr>
            <w:r>
              <w:rPr>
                <w:rFonts w:ascii="仿宋_GB2312" w:hAnsi="仿宋_GB2312" w:cs="仿宋_GB2312" w:eastAsia="仿宋_GB2312"/>
                <w:sz w:val="24"/>
                <w:color w:val="000000"/>
              </w:rPr>
              <w:t>按信息处要求和客户需求对业务系统进行迁移、变更、技术咨询等服务。包括但不限于临时性、应急性、特殊性服务需求，如单位局域网维护服务、大屏播放、数据录入等。</w:t>
            </w:r>
          </w:p>
          <w:p>
            <w:pPr>
              <w:pStyle w:val="null3"/>
            </w:pPr>
            <w:r>
              <w:rPr>
                <w:rFonts w:ascii="仿宋_GB2312" w:hAnsi="仿宋_GB2312" w:cs="仿宋_GB2312" w:eastAsia="仿宋_GB2312"/>
                <w:sz w:val="24"/>
                <w:b/>
              </w:rPr>
              <w:t>（二）业务系统</w:t>
            </w:r>
            <w:r>
              <w:rPr>
                <w:rFonts w:ascii="仿宋_GB2312" w:hAnsi="仿宋_GB2312" w:cs="仿宋_GB2312" w:eastAsia="仿宋_GB2312"/>
                <w:sz w:val="24"/>
                <w:b/>
              </w:rPr>
              <w:t>及省政协官网</w:t>
            </w:r>
            <w:r>
              <w:rPr>
                <w:rFonts w:ascii="仿宋_GB2312" w:hAnsi="仿宋_GB2312" w:cs="仿宋_GB2312" w:eastAsia="仿宋_GB2312"/>
                <w:sz w:val="24"/>
                <w:b/>
              </w:rPr>
              <w:t>运维服务要求</w:t>
            </w:r>
          </w:p>
          <w:p>
            <w:pPr>
              <w:pStyle w:val="null3"/>
            </w:pPr>
            <w:r>
              <w:rPr>
                <w:rFonts w:ascii="仿宋_GB2312" w:hAnsi="仿宋_GB2312" w:cs="仿宋_GB2312" w:eastAsia="仿宋_GB2312"/>
                <w:sz w:val="24"/>
              </w:rPr>
              <w:t>1名驻场运维人员工作日5×8小时值守服务：</w:t>
            </w:r>
          </w:p>
          <w:p>
            <w:pPr>
              <w:pStyle w:val="null3"/>
              <w:jc w:val="both"/>
            </w:pPr>
            <w:r>
              <w:rPr>
                <w:rFonts w:ascii="仿宋_GB2312" w:hAnsi="仿宋_GB2312" w:cs="仿宋_GB2312" w:eastAsia="仿宋_GB2312"/>
                <w:sz w:val="24"/>
                <w:color w:val="000000"/>
              </w:rPr>
              <w:t>1、系统支持服务</w:t>
            </w:r>
          </w:p>
          <w:p>
            <w:pPr>
              <w:pStyle w:val="null3"/>
              <w:ind w:left="420"/>
            </w:pPr>
            <w:r>
              <w:rPr>
                <w:rFonts w:ascii="仿宋_GB2312" w:hAnsi="仿宋_GB2312" w:cs="仿宋_GB2312" w:eastAsia="仿宋_GB2312"/>
                <w:sz w:val="24"/>
              </w:rPr>
              <w:t>1)对软件使用过程中的操作咨询提供技术辅导、问题进行排查和解决，确保省政协业务系统良好使用。</w:t>
            </w:r>
          </w:p>
          <w:p>
            <w:pPr>
              <w:pStyle w:val="null3"/>
              <w:ind w:left="420"/>
              <w:jc w:val="both"/>
            </w:pPr>
            <w:r>
              <w:rPr>
                <w:rFonts w:ascii="仿宋_GB2312" w:hAnsi="仿宋_GB2312" w:cs="仿宋_GB2312" w:eastAsia="仿宋_GB2312"/>
                <w:sz w:val="24"/>
              </w:rPr>
              <w:t>2)对外部数据对接需求提供支持，制定相应的实施方案，经省政协信息处审核批准后进行实施。</w:t>
            </w:r>
          </w:p>
          <w:p>
            <w:pPr>
              <w:pStyle w:val="null3"/>
              <w:ind w:left="420"/>
              <w:jc w:val="both"/>
            </w:pPr>
            <w:r>
              <w:rPr>
                <w:rFonts w:ascii="仿宋_GB2312" w:hAnsi="仿宋_GB2312" w:cs="仿宋_GB2312" w:eastAsia="仿宋_GB2312"/>
                <w:sz w:val="24"/>
              </w:rPr>
              <w:t>3)对外部信息系统数据对接问题提供维护和升级。</w:t>
            </w:r>
          </w:p>
          <w:p>
            <w:pPr>
              <w:pStyle w:val="null3"/>
              <w:ind w:left="420"/>
              <w:jc w:val="both"/>
            </w:pPr>
            <w:r>
              <w:rPr>
                <w:rFonts w:ascii="仿宋_GB2312" w:hAnsi="仿宋_GB2312" w:cs="仿宋_GB2312" w:eastAsia="仿宋_GB2312"/>
                <w:sz w:val="24"/>
              </w:rPr>
              <w:t>4)对所有的支持活动进行记录，并形成规范的文档，例如申请记录、时间、地点、事由等，注明操作人员和完成情况。</w:t>
            </w:r>
          </w:p>
          <w:p>
            <w:pPr>
              <w:pStyle w:val="null3"/>
              <w:jc w:val="both"/>
            </w:pPr>
            <w:r>
              <w:rPr>
                <w:rFonts w:ascii="仿宋_GB2312" w:hAnsi="仿宋_GB2312" w:cs="仿宋_GB2312" w:eastAsia="仿宋_GB2312"/>
                <w:sz w:val="24"/>
              </w:rPr>
              <w:t>2、系统维护服务</w:t>
            </w:r>
          </w:p>
          <w:p>
            <w:pPr>
              <w:pStyle w:val="null3"/>
            </w:pPr>
            <w:r>
              <w:rPr>
                <w:rFonts w:ascii="仿宋_GB2312" w:hAnsi="仿宋_GB2312" w:cs="仿宋_GB2312" w:eastAsia="仿宋_GB2312"/>
                <w:sz w:val="24"/>
              </w:rPr>
              <w:t>1)系统运行过程的问题进行排查、处理，与其他合作方的协作。</w:t>
            </w:r>
          </w:p>
          <w:p>
            <w:pPr>
              <w:pStyle w:val="null3"/>
            </w:pPr>
            <w:r>
              <w:rPr>
                <w:rFonts w:ascii="仿宋_GB2312" w:hAnsi="仿宋_GB2312" w:cs="仿宋_GB2312" w:eastAsia="仿宋_GB2312"/>
                <w:sz w:val="24"/>
              </w:rPr>
              <w:t>2)定期对业务系统运行及数据备份情况进行巡检，发现系统环境中存在的问题，及时解决和反馈。对发生的网络故障进行及时的排错，保证网络的连通性。</w:t>
            </w:r>
          </w:p>
          <w:p>
            <w:pPr>
              <w:pStyle w:val="null3"/>
            </w:pPr>
            <w:r>
              <w:rPr>
                <w:rFonts w:ascii="仿宋_GB2312" w:hAnsi="仿宋_GB2312" w:cs="仿宋_GB2312" w:eastAsia="仿宋_GB2312"/>
                <w:sz w:val="24"/>
              </w:rPr>
              <w:t>3)定期将用户软件问题汇总并提交软件开发厂商优化参考。</w:t>
            </w:r>
          </w:p>
          <w:p>
            <w:pPr>
              <w:pStyle w:val="null3"/>
            </w:pPr>
            <w:r>
              <w:rPr>
                <w:rFonts w:ascii="仿宋_GB2312" w:hAnsi="仿宋_GB2312" w:cs="仿宋_GB2312" w:eastAsia="仿宋_GB2312"/>
                <w:sz w:val="24"/>
              </w:rPr>
              <w:t>4)对外部信息数据对接、维护、升级提供配合支持服务。</w:t>
            </w:r>
          </w:p>
          <w:p>
            <w:pPr>
              <w:pStyle w:val="null3"/>
              <w:jc w:val="both"/>
            </w:pPr>
            <w:r>
              <w:rPr>
                <w:rFonts w:ascii="仿宋_GB2312" w:hAnsi="仿宋_GB2312" w:cs="仿宋_GB2312" w:eastAsia="仿宋_GB2312"/>
                <w:sz w:val="24"/>
              </w:rPr>
              <w:t>5)受理各级单位数据维护申请，在上级主管单位授权下，经省政协信息处批准，及时对数据进行维护处理。</w:t>
            </w:r>
          </w:p>
          <w:p>
            <w:pPr>
              <w:pStyle w:val="null3"/>
              <w:jc w:val="both"/>
            </w:pPr>
            <w:r>
              <w:rPr>
                <w:rFonts w:ascii="仿宋_GB2312" w:hAnsi="仿宋_GB2312" w:cs="仿宋_GB2312" w:eastAsia="仿宋_GB2312"/>
                <w:sz w:val="24"/>
              </w:rPr>
              <w:t>6)对所有的维护活动进行记录，并形成规范的文档，例如申请记录、时间、地点、事由等，注明操作人员和完成情况。</w:t>
            </w:r>
          </w:p>
          <w:p>
            <w:pPr>
              <w:pStyle w:val="null3"/>
              <w:jc w:val="both"/>
            </w:pPr>
            <w:r>
              <w:rPr>
                <w:rFonts w:ascii="仿宋_GB2312" w:hAnsi="仿宋_GB2312" w:cs="仿宋_GB2312" w:eastAsia="仿宋_GB2312"/>
                <w:sz w:val="24"/>
              </w:rPr>
              <w:t>3、系统优化服务</w:t>
            </w:r>
          </w:p>
          <w:p>
            <w:pPr>
              <w:pStyle w:val="null3"/>
              <w:ind w:firstLine="480"/>
              <w:jc w:val="both"/>
            </w:pPr>
            <w:r>
              <w:rPr>
                <w:rFonts w:ascii="仿宋_GB2312" w:hAnsi="仿宋_GB2312" w:cs="仿宋_GB2312" w:eastAsia="仿宋_GB2312"/>
                <w:sz w:val="24"/>
              </w:rPr>
              <w:t>优化服务，提出在正常条件下改进系统性能的各项建议，包括系统资源分配与效率改进建议、软件配置规划和性能优化建议、系统容量预测建议等。</w:t>
            </w:r>
          </w:p>
          <w:p>
            <w:pPr>
              <w:pStyle w:val="null3"/>
            </w:pPr>
            <w:r>
              <w:rPr>
                <w:rFonts w:ascii="仿宋_GB2312" w:hAnsi="仿宋_GB2312" w:cs="仿宋_GB2312" w:eastAsia="仿宋_GB2312"/>
                <w:sz w:val="24"/>
                <w:b/>
              </w:rPr>
              <w:t>（三）线上文史馆平台运营服务要求</w:t>
            </w:r>
          </w:p>
          <w:p>
            <w:pPr>
              <w:pStyle w:val="null3"/>
            </w:pPr>
            <w:r>
              <w:rPr>
                <w:rFonts w:ascii="仿宋_GB2312" w:hAnsi="仿宋_GB2312" w:cs="仿宋_GB2312" w:eastAsia="仿宋_GB2312"/>
                <w:sz w:val="24"/>
              </w:rPr>
              <w:t>1、系统日常运维与安全保障服务</w:t>
            </w:r>
          </w:p>
          <w:p>
            <w:pPr>
              <w:pStyle w:val="null3"/>
              <w:ind w:firstLine="480"/>
            </w:pPr>
            <w:r>
              <w:rPr>
                <w:rFonts w:ascii="仿宋_GB2312" w:hAnsi="仿宋_GB2312" w:cs="仿宋_GB2312" w:eastAsia="仿宋_GB2312"/>
                <w:sz w:val="24"/>
              </w:rPr>
              <w:t>全面覆盖网站、参观预约、导览模块、文史多维展现、数字化资源采集管理、文史资料管理、文史资料数据中心、业务应用支撑中心等业务功能模块的运维管理，负责平台应用软件日常巡检、运行状态检查工作，规范留存、整理各类运维记录；根据平台运行情况开展应用调试配置、日常故障处置、系统性能优化工作，定期完成平台数据备份与应急恢复工作，实现线上文史馆全业务综合管理，保障平台整体运行稳定、业务合规有序开展。</w:t>
            </w:r>
          </w:p>
          <w:p>
            <w:pPr>
              <w:pStyle w:val="null3"/>
            </w:pPr>
            <w:r>
              <w:rPr>
                <w:rFonts w:ascii="仿宋_GB2312" w:hAnsi="仿宋_GB2312" w:cs="仿宋_GB2312" w:eastAsia="仿宋_GB2312"/>
                <w:sz w:val="24"/>
              </w:rPr>
              <w:t>2、系统功能优化与版本迭代服务</w:t>
            </w:r>
          </w:p>
          <w:p>
            <w:pPr>
              <w:pStyle w:val="null3"/>
              <w:ind w:firstLine="480"/>
            </w:pPr>
            <w:r>
              <w:rPr>
                <w:rFonts w:ascii="仿宋_GB2312" w:hAnsi="仿宋_GB2312" w:cs="仿宋_GB2312" w:eastAsia="仿宋_GB2312"/>
                <w:sz w:val="24"/>
              </w:rPr>
              <w:t>根据平台业务运营实际需求，对平台业务流程、表单功能进行优化调整，配合完成软件小版本升级工作，适配平台业务开展需求，保障系统功能适配、运行兼容。</w:t>
            </w:r>
          </w:p>
          <w:p>
            <w:pPr>
              <w:pStyle w:val="null3"/>
            </w:pPr>
            <w:r>
              <w:rPr>
                <w:rFonts w:ascii="仿宋_GB2312" w:hAnsi="仿宋_GB2312" w:cs="仿宋_GB2312" w:eastAsia="仿宋_GB2312"/>
                <w:sz w:val="24"/>
              </w:rPr>
              <w:t>3、系统故障排查与漏洞修复服务</w:t>
            </w:r>
          </w:p>
          <w:p>
            <w:pPr>
              <w:pStyle w:val="null3"/>
              <w:ind w:firstLine="480"/>
            </w:pPr>
            <w:r>
              <w:rPr>
                <w:rFonts w:ascii="仿宋_GB2312" w:hAnsi="仿宋_GB2312" w:cs="仿宋_GB2312" w:eastAsia="仿宋_GB2312"/>
                <w:sz w:val="24"/>
              </w:rPr>
              <w:t>负责排查处置平台各类运行异常问题，及时修复系统</w:t>
            </w:r>
            <w:r>
              <w:rPr>
                <w:rFonts w:ascii="仿宋_GB2312" w:hAnsi="仿宋_GB2312" w:cs="仿宋_GB2312" w:eastAsia="仿宋_GB2312"/>
                <w:sz w:val="24"/>
              </w:rPr>
              <w:t>BUG、更新安全补丁，消除系统运行隐患，保障平台各功能模块正常、合规、稳定运行。</w:t>
            </w:r>
          </w:p>
          <w:p>
            <w:pPr>
              <w:pStyle w:val="null3"/>
            </w:pPr>
            <w:r>
              <w:rPr>
                <w:rFonts w:ascii="仿宋_GB2312" w:hAnsi="仿宋_GB2312" w:cs="仿宋_GB2312" w:eastAsia="仿宋_GB2312"/>
                <w:sz w:val="24"/>
              </w:rPr>
              <w:t>4、系统配套其它服务</w:t>
            </w:r>
          </w:p>
          <w:p>
            <w:pPr>
              <w:pStyle w:val="null3"/>
              <w:ind w:firstLine="480"/>
            </w:pPr>
            <w:r>
              <w:rPr>
                <w:rFonts w:ascii="仿宋_GB2312" w:hAnsi="仿宋_GB2312" w:cs="仿宋_GB2312" w:eastAsia="仿宋_GB2312"/>
                <w:sz w:val="24"/>
              </w:rPr>
              <w:t>负责配合提供文史馆要求的其它服务工作。</w:t>
            </w:r>
          </w:p>
          <w:p>
            <w:pPr>
              <w:pStyle w:val="null3"/>
            </w:pPr>
            <w:r>
              <w:rPr>
                <w:rFonts w:ascii="仿宋_GB2312" w:hAnsi="仿宋_GB2312" w:cs="仿宋_GB2312" w:eastAsia="仿宋_GB2312"/>
                <w:sz w:val="24"/>
                <w:b/>
              </w:rPr>
              <w:t>（四）服务等级要求</w:t>
            </w:r>
          </w:p>
          <w:p>
            <w:pPr>
              <w:pStyle w:val="null3"/>
              <w:ind w:firstLine="480"/>
              <w:jc w:val="both"/>
            </w:pPr>
            <w:r>
              <w:rPr>
                <w:rFonts w:ascii="仿宋_GB2312" w:hAnsi="仿宋_GB2312" w:cs="仿宋_GB2312" w:eastAsia="仿宋_GB2312"/>
                <w:sz w:val="24"/>
              </w:rPr>
              <w:t>参照国际标准</w:t>
            </w:r>
            <w:r>
              <w:rPr>
                <w:rFonts w:ascii="仿宋_GB2312" w:hAnsi="仿宋_GB2312" w:cs="仿宋_GB2312" w:eastAsia="仿宋_GB2312"/>
                <w:sz w:val="24"/>
              </w:rPr>
              <w:t>ISO20000、国家标准《信息技术服务 服务基本要求》（GB∕T 37961-2019）建立包含管理、人员、资源、过程、改进各过程的运行服务级别协议，配备专业的运维人员提供7×24小时运行维护服务，使业务系统的运行、服务和管理有章可循、有据可依。运行服务级别协议如下表。</w:t>
            </w:r>
          </w:p>
          <w:p>
            <w:pPr>
              <w:pStyle w:val="null3"/>
              <w:jc w:val="center"/>
            </w:pPr>
            <w:r>
              <w:rPr>
                <w:rFonts w:ascii="仿宋_GB2312" w:hAnsi="仿宋_GB2312" w:cs="仿宋_GB2312" w:eastAsia="仿宋_GB2312"/>
                <w:sz w:val="24"/>
              </w:rPr>
              <w:t>运行服务级别协议</w:t>
            </w:r>
          </w:p>
          <w:tbl>
            <w:tblPr>
              <w:tblInd w:type="dxa" w:w="120"/>
              <w:tblBorders>
                <w:top w:val="none" w:color="000000" w:sz="4"/>
                <w:left w:val="none" w:color="000000" w:sz="4"/>
                <w:bottom w:val="none" w:color="000000" w:sz="4"/>
                <w:right w:val="none" w:color="000000" w:sz="4"/>
                <w:insideH w:val="none"/>
                <w:insideV w:val="none"/>
              </w:tblBorders>
            </w:tblPr>
            <w:tblGrid>
              <w:gridCol w:w="321"/>
              <w:gridCol w:w="2226"/>
            </w:tblGrid>
            <w:tr>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要素</w:t>
                  </w:r>
                </w:p>
              </w:tc>
              <w:tc>
                <w:tcPr>
                  <w:tcW w:type="dxa" w:w="2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服务级别协议内容</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项目名称</w:t>
                  </w:r>
                </w:p>
              </w:tc>
              <w:tc>
                <w:tcPr>
                  <w:tcW w:type="dxa" w:w="2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省政协机房与业务系统运维服务项目</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服务时间</w:t>
                  </w:r>
                </w:p>
              </w:tc>
              <w:tc>
                <w:tcPr>
                  <w:tcW w:type="dxa" w:w="2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1年</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服务要求</w:t>
                  </w:r>
                </w:p>
              </w:tc>
              <w:tc>
                <w:tcPr>
                  <w:tcW w:type="dxa" w:w="2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制定《省政协机房与业务系统运维服务实施方案》和运行考核标准，提供1年5×8小时驻场运行服务。组建合理的运行服务保障团队，建立科学、规范的运维服务体系，严谨的管理制度，标准化的操作流程，健全应急响应预案，通过不断的优化升级改进。运用先进的运维监测工具，保障省政协业务系统安全、稳定、高效运行，实现系统业务可用性不低于99.9%的要求。</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服务范围</w:t>
                  </w:r>
                </w:p>
              </w:tc>
              <w:tc>
                <w:tcPr>
                  <w:tcW w:type="dxa" w:w="2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硬件运维服务。</w:t>
                  </w:r>
                  <w:r>
                    <w:rPr>
                      <w:rFonts w:ascii="仿宋_GB2312" w:hAnsi="仿宋_GB2312" w:cs="仿宋_GB2312" w:eastAsia="仿宋_GB2312"/>
                      <w:sz w:val="24"/>
                    </w:rPr>
                    <w:t>包括机房的网络、主机、存储、安全设备的例行检查、状态监控、响应支持、故障处理、性能优化等服务。</w:t>
                  </w:r>
                </w:p>
                <w:p>
                  <w:pPr>
                    <w:pStyle w:val="null3"/>
                    <w:jc w:val="both"/>
                  </w:pPr>
                  <w:r>
                    <w:rPr>
                      <w:rFonts w:ascii="仿宋_GB2312" w:hAnsi="仿宋_GB2312" w:cs="仿宋_GB2312" w:eastAsia="仿宋_GB2312"/>
                      <w:sz w:val="24"/>
                      <w:b/>
                    </w:rPr>
                    <w:t>2、软件运维服务。</w:t>
                  </w:r>
                  <w:r>
                    <w:rPr>
                      <w:rFonts w:ascii="仿宋_GB2312" w:hAnsi="仿宋_GB2312" w:cs="仿宋_GB2312" w:eastAsia="仿宋_GB2312"/>
                      <w:sz w:val="24"/>
                    </w:rPr>
                    <w:t>包括基础软件、支撑软件、应用系统的例行操作、响应支持、调研评估和优化改善等服务。</w:t>
                  </w:r>
                </w:p>
                <w:p>
                  <w:pPr>
                    <w:pStyle w:val="null3"/>
                    <w:jc w:val="both"/>
                  </w:pPr>
                  <w:r>
                    <w:rPr>
                      <w:rFonts w:ascii="仿宋_GB2312" w:hAnsi="仿宋_GB2312" w:cs="仿宋_GB2312" w:eastAsia="仿宋_GB2312"/>
                      <w:sz w:val="24"/>
                      <w:b/>
                    </w:rPr>
                    <w:t>3、安全运维服务</w:t>
                  </w:r>
                  <w:r>
                    <w:rPr>
                      <w:rFonts w:ascii="仿宋_GB2312" w:hAnsi="仿宋_GB2312" w:cs="仿宋_GB2312" w:eastAsia="仿宋_GB2312"/>
                      <w:sz w:val="24"/>
                    </w:rPr>
                    <w:t>。包括接入单位的网络系统、安全管理产品安全巡检、安全设备特征库升级、防病毒库升级更新，以及信息安全加固、应急保障等。</w:t>
                  </w:r>
                </w:p>
                <w:p>
                  <w:pPr>
                    <w:pStyle w:val="null3"/>
                    <w:jc w:val="both"/>
                  </w:pPr>
                  <w:r>
                    <w:rPr>
                      <w:rFonts w:ascii="仿宋_GB2312" w:hAnsi="仿宋_GB2312" w:cs="仿宋_GB2312" w:eastAsia="仿宋_GB2312"/>
                      <w:sz w:val="24"/>
                      <w:b/>
                    </w:rPr>
                    <w:t>4、其他运维服务。</w:t>
                  </w:r>
                  <w:r>
                    <w:rPr>
                      <w:rFonts w:ascii="仿宋_GB2312" w:hAnsi="仿宋_GB2312" w:cs="仿宋_GB2312" w:eastAsia="仿宋_GB2312"/>
                      <w:sz w:val="24"/>
                    </w:rPr>
                    <w:t>组建专业的运维团队，提供重大保障和应急响应等服务。</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服务时间</w:t>
                  </w:r>
                </w:p>
              </w:tc>
              <w:tc>
                <w:tcPr>
                  <w:tcW w:type="dxa" w:w="2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提供5×8小时现场+远程技术支持服务。</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服务交付方式</w:t>
                  </w:r>
                </w:p>
              </w:tc>
              <w:tc>
                <w:tcPr>
                  <w:tcW w:type="dxa" w:w="2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现场交付和远程交付相结合。</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服务交付内容</w:t>
                  </w:r>
                </w:p>
              </w:tc>
              <w:tc>
                <w:tcPr>
                  <w:tcW w:type="dxa" w:w="2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1、运行服务：提供人员管理、例行操作、响应支持、应急响应及优化完善、用户培训服务过程记录、相关报告。</w:t>
                  </w:r>
                </w:p>
                <w:p>
                  <w:pPr>
                    <w:pStyle w:val="null3"/>
                    <w:jc w:val="both"/>
                  </w:pPr>
                  <w:r>
                    <w:rPr>
                      <w:rFonts w:ascii="仿宋_GB2312" w:hAnsi="仿宋_GB2312" w:cs="仿宋_GB2312" w:eastAsia="仿宋_GB2312"/>
                      <w:sz w:val="24"/>
                    </w:rPr>
                    <w:t>2、信息安全保障：提供安全监控服务、安全运维服务、安全管理服务、安全应急服务相关报告。</w:t>
                  </w:r>
                </w:p>
                <w:p>
                  <w:pPr>
                    <w:pStyle w:val="null3"/>
                    <w:jc w:val="both"/>
                  </w:pPr>
                  <w:r>
                    <w:rPr>
                      <w:rFonts w:ascii="仿宋_GB2312" w:hAnsi="仿宋_GB2312" w:cs="仿宋_GB2312" w:eastAsia="仿宋_GB2312"/>
                      <w:sz w:val="24"/>
                    </w:rPr>
                    <w:t>3、建立运维管理与规范、操作规程、应急预案。</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服务人员要求</w:t>
                  </w:r>
                </w:p>
              </w:tc>
              <w:tc>
                <w:tcPr>
                  <w:tcW w:type="dxa" w:w="2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驻场运行服务人员配置不少于</w:t>
                  </w:r>
                  <w:r>
                    <w:rPr>
                      <w:rFonts w:ascii="仿宋_GB2312" w:hAnsi="仿宋_GB2312" w:cs="仿宋_GB2312" w:eastAsia="仿宋_GB2312"/>
                      <w:sz w:val="24"/>
                    </w:rPr>
                    <w:t>3</w:t>
                  </w:r>
                  <w:r>
                    <w:rPr>
                      <w:rFonts w:ascii="仿宋_GB2312" w:hAnsi="仿宋_GB2312" w:cs="仿宋_GB2312" w:eastAsia="仿宋_GB2312"/>
                      <w:sz w:val="24"/>
                    </w:rPr>
                    <w:t>人。机房驻场1人、</w:t>
                  </w:r>
                  <w:r>
                    <w:rPr>
                      <w:rFonts w:ascii="仿宋_GB2312" w:hAnsi="仿宋_GB2312" w:cs="仿宋_GB2312" w:eastAsia="仿宋_GB2312"/>
                      <w:sz w:val="24"/>
                    </w:rPr>
                    <w:t>智慧政协系统及省政协官网运维1人、线上文史馆网站运维1人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非驻场</w:t>
                  </w:r>
                  <w:r>
                    <w:rPr>
                      <w:rFonts w:ascii="仿宋_GB2312" w:hAnsi="仿宋_GB2312" w:cs="仿宋_GB2312" w:eastAsia="仿宋_GB2312"/>
                      <w:sz w:val="24"/>
                    </w:rPr>
                    <w:t>项目经理1人，需具备相关专业知识及项目管理能力</w:t>
                  </w:r>
                  <w:r>
                    <w:rPr>
                      <w:rFonts w:ascii="仿宋_GB2312" w:hAnsi="仿宋_GB2312" w:cs="仿宋_GB2312" w:eastAsia="仿宋_GB2312"/>
                      <w:sz w:val="24"/>
                    </w:rPr>
                    <w:t>，</w:t>
                  </w:r>
                  <w:r>
                    <w:rPr>
                      <w:rFonts w:ascii="仿宋_GB2312" w:hAnsi="仿宋_GB2312" w:cs="仿宋_GB2312" w:eastAsia="仿宋_GB2312"/>
                      <w:sz w:val="24"/>
                    </w:rPr>
                    <w:t>从事过类似项目</w:t>
                  </w:r>
                  <w:r>
                    <w:rPr>
                      <w:rFonts w:ascii="仿宋_GB2312" w:hAnsi="仿宋_GB2312" w:cs="仿宋_GB2312" w:eastAsia="仿宋_GB2312"/>
                      <w:sz w:val="24"/>
                    </w:rPr>
                    <w:t>。</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服务方服务标准</w:t>
                  </w:r>
                </w:p>
              </w:tc>
              <w:tc>
                <w:tcPr>
                  <w:tcW w:type="dxa" w:w="2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ISO20000标准服务管理执行</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服务行为规范</w:t>
                  </w:r>
                </w:p>
              </w:tc>
              <w:tc>
                <w:tcPr>
                  <w:tcW w:type="dxa" w:w="2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遵守用户的各项规章制度，严格按照用户相应的规章制度办事。</w:t>
                  </w:r>
                </w:p>
                <w:p>
                  <w:pPr>
                    <w:pStyle w:val="null3"/>
                    <w:ind w:firstLine="480"/>
                    <w:jc w:val="both"/>
                  </w:pPr>
                  <w:r>
                    <w:rPr>
                      <w:rFonts w:ascii="仿宋_GB2312" w:hAnsi="仿宋_GB2312" w:cs="仿宋_GB2312" w:eastAsia="仿宋_GB2312"/>
                      <w:sz w:val="24"/>
                    </w:rPr>
                    <w:t>与用户运行维护体系其他部门和环节协同工作，密切配合，共同开展技术支持工作。</w:t>
                  </w:r>
                </w:p>
                <w:p>
                  <w:pPr>
                    <w:pStyle w:val="null3"/>
                    <w:ind w:firstLine="480"/>
                    <w:jc w:val="both"/>
                  </w:pPr>
                  <w:r>
                    <w:rPr>
                      <w:rFonts w:ascii="仿宋_GB2312" w:hAnsi="仿宋_GB2312" w:cs="仿宋_GB2312" w:eastAsia="仿宋_GB2312"/>
                      <w:sz w:val="24"/>
                    </w:rPr>
                    <w:t>出现疑难技术、业务问题和重大紧急情况时，及时向负责人报告。</w:t>
                  </w:r>
                </w:p>
                <w:p>
                  <w:pPr>
                    <w:pStyle w:val="null3"/>
                    <w:ind w:firstLine="480"/>
                    <w:jc w:val="both"/>
                  </w:pPr>
                  <w:r>
                    <w:rPr>
                      <w:rFonts w:ascii="仿宋_GB2312" w:hAnsi="仿宋_GB2312" w:cs="仿宋_GB2312" w:eastAsia="仿宋_GB2312"/>
                      <w:sz w:val="24"/>
                    </w:rPr>
                    <w:t>现场技术支持时要精神饱满，穿着得体，谈吐文明，举止庄重。接听电话时要文明礼貌，语言清晰明了，语气和善。</w:t>
                  </w:r>
                </w:p>
                <w:p>
                  <w:pPr>
                    <w:pStyle w:val="null3"/>
                    <w:ind w:firstLine="240"/>
                    <w:jc w:val="both"/>
                  </w:pPr>
                  <w:r>
                    <w:rPr>
                      <w:rFonts w:ascii="仿宋_GB2312" w:hAnsi="仿宋_GB2312" w:cs="仿宋_GB2312" w:eastAsia="仿宋_GB2312"/>
                      <w:sz w:val="24"/>
                    </w:rPr>
                    <w:t>遵守保密原则。对被支持单位的网络、主机、系统软件、应用软件等的密码、核心参数、业务数据等富有保密责任，不得随意复制和传播。</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服务交付成果</w:t>
                  </w:r>
                </w:p>
              </w:tc>
              <w:tc>
                <w:tcPr>
                  <w:tcW w:type="dxa" w:w="2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巡检日志、工作周报、月度运维报告、重大事件报告、运维过程记录、运维管理制度、运维服务总结报告。</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服务考核要求</w:t>
                  </w:r>
                </w:p>
              </w:tc>
              <w:tc>
                <w:tcPr>
                  <w:tcW w:type="dxa" w:w="2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每年由信息处组织，对服务方服务绩效、服务能力、服务满意度进行考核。</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协议变更控制</w:t>
                  </w:r>
                </w:p>
              </w:tc>
              <w:tc>
                <w:tcPr>
                  <w:tcW w:type="dxa" w:w="2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协议内容变更由需求方发起，由服务方按变更要求执行。</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  注</w:t>
                  </w:r>
                </w:p>
              </w:tc>
              <w:tc>
                <w:tcPr>
                  <w:tcW w:type="dxa" w:w="2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1、响应时间：从用户申告故障到得到响应的时间。</w:t>
                  </w:r>
                </w:p>
                <w:p>
                  <w:pPr>
                    <w:pStyle w:val="null3"/>
                    <w:jc w:val="both"/>
                  </w:pPr>
                  <w:r>
                    <w:rPr>
                      <w:rFonts w:ascii="仿宋_GB2312" w:hAnsi="仿宋_GB2312" w:cs="仿宋_GB2312" w:eastAsia="仿宋_GB2312"/>
                      <w:sz w:val="24"/>
                    </w:rPr>
                    <w:t>2、恢复时间：是指从用户申告故障，到工程师恢复业务的时间间隔。</w:t>
                  </w:r>
                </w:p>
                <w:p>
                  <w:pPr>
                    <w:pStyle w:val="null3"/>
                    <w:jc w:val="both"/>
                  </w:pPr>
                  <w:r>
                    <w:rPr>
                      <w:rFonts w:ascii="仿宋_GB2312" w:hAnsi="仿宋_GB2312" w:cs="仿宋_GB2312" w:eastAsia="仿宋_GB2312"/>
                      <w:sz w:val="24"/>
                    </w:rPr>
                    <w:t>3、计划停机时间：计划内的停电，软件升级，服务检修时间。</w:t>
                  </w:r>
                </w:p>
                <w:p>
                  <w:pPr>
                    <w:pStyle w:val="null3"/>
                    <w:jc w:val="both"/>
                  </w:pPr>
                  <w:r>
                    <w:rPr>
                      <w:rFonts w:ascii="仿宋_GB2312" w:hAnsi="仿宋_GB2312" w:cs="仿宋_GB2312" w:eastAsia="仿宋_GB2312"/>
                      <w:sz w:val="24"/>
                    </w:rPr>
                    <w:t>4、如涉及厂商提供配件，应在配件到场测试后3小时解决故障。</w:t>
                  </w:r>
                </w:p>
                <w:p>
                  <w:pPr>
                    <w:pStyle w:val="null3"/>
                    <w:jc w:val="both"/>
                  </w:pPr>
                  <w:r>
                    <w:rPr>
                      <w:rFonts w:ascii="仿宋_GB2312" w:hAnsi="仿宋_GB2312" w:cs="仿宋_GB2312" w:eastAsia="仿宋_GB2312"/>
                      <w:sz w:val="24"/>
                    </w:rPr>
                    <w:t>5、到达现场时间：是现场运维人员不能解决故障时，需要二</w:t>
                  </w:r>
                  <w:r>
                    <w:rPr>
                      <w:rFonts w:ascii="仿宋_GB2312" w:hAnsi="仿宋_GB2312" w:cs="仿宋_GB2312" w:eastAsia="仿宋_GB2312"/>
                      <w:sz w:val="24"/>
                    </w:rPr>
                    <w:t>线</w:t>
                  </w:r>
                  <w:r>
                    <w:rPr>
                      <w:rFonts w:ascii="仿宋_GB2312" w:hAnsi="仿宋_GB2312" w:cs="仿宋_GB2312" w:eastAsia="仿宋_GB2312"/>
                      <w:sz w:val="24"/>
                    </w:rPr>
                    <w:t>远程支持人员到达现场，为远程技术支持接到用户申告开始到达服务现场的时间。</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不可抗因素</w:t>
                  </w:r>
                </w:p>
              </w:tc>
              <w:tc>
                <w:tcPr>
                  <w:tcW w:type="dxa" w:w="2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1、由于自然灾害（如雷击等）、战争、严重传染性疫情等其它不可抗力因素所造成特殊情况或重大事件的情况；</w:t>
                  </w:r>
                </w:p>
                <w:p>
                  <w:pPr>
                    <w:pStyle w:val="null3"/>
                    <w:jc w:val="both"/>
                  </w:pPr>
                  <w:r>
                    <w:rPr>
                      <w:rFonts w:ascii="仿宋_GB2312" w:hAnsi="仿宋_GB2312" w:cs="仿宋_GB2312" w:eastAsia="仿宋_GB2312"/>
                      <w:sz w:val="24"/>
                    </w:rPr>
                    <w:t>2、由于运营商线路故障引起的服务中断；</w:t>
                  </w:r>
                </w:p>
                <w:p>
                  <w:pPr>
                    <w:pStyle w:val="null3"/>
                    <w:jc w:val="both"/>
                  </w:pPr>
                  <w:r>
                    <w:rPr>
                      <w:rFonts w:ascii="仿宋_GB2312" w:hAnsi="仿宋_GB2312" w:cs="仿宋_GB2312" w:eastAsia="仿宋_GB2312"/>
                      <w:sz w:val="24"/>
                    </w:rPr>
                    <w:t>3、其他由客户确认的情况。</w:t>
                  </w:r>
                  <w:r>
                    <w:rPr>
                      <w:rFonts w:ascii="仿宋_GB2312" w:hAnsi="仿宋_GB2312" w:cs="仿宋_GB2312" w:eastAsia="仿宋_GB2312"/>
                      <w:sz w:val="19"/>
                    </w:rPr>
                    <w:t xml:space="preserve">    </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其他，合同签订后90个日历日内，达到付款条件起10个工作日内，支付合同总金额的50.0%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2、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提供2025年12月至今已缴存任意一个月社会保障资金缴存单据或社保机构开具的社会保险参保缴费证明，依法不需要缴纳社会保障资金的单位应提供相应证明文件；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一、评审内容 供应商针对本项目需求制订切实可行的运维服务方案，包括①运维范围；②运维规范；③运维体系；④工作流程；⑤运维记录和报告等。 二、评审标准：方案各部分内容全面详细、阐述条理清晰详尽、科学合理、切实可行、符合本项目采购需求得20分；评审内容每缺一项扣4分；评审内容有缺陷的每任意一项缺陷扣1分。 （注：瑕疵指内容粗略、逻辑混乱、描述过于简单、与项目特点不匹配、凭空编造、逻辑漏洞、出现常识性错误、套用其他项目方案、存在不可能实现的夸大情形或存在不适用项目实际情况的情形等。）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风险监测方案</w:t>
            </w:r>
          </w:p>
        </w:tc>
        <w:tc>
          <w:tcPr>
            <w:tcW w:type="dxa" w:w="2492"/>
          </w:tcPr>
          <w:p>
            <w:pPr>
              <w:pStyle w:val="null3"/>
            </w:pPr>
            <w:r>
              <w:rPr>
                <w:rFonts w:ascii="仿宋_GB2312" w:hAnsi="仿宋_GB2312" w:cs="仿宋_GB2312" w:eastAsia="仿宋_GB2312"/>
              </w:rPr>
              <w:t>一、评审内容 供应商针对本项目需求，就网站运维提供科学、合理、具体的风险监测及处理方案，包括①风险监测预警及应对；②风险反馈机制及改进措施。 二、评审标准：方案各部分内容全面详细、阐述条理清晰详尽、科学合理、切实可行、符合本项目采购需求得8分；评审内容每缺一项扣4分；评审内容有缺陷的每任意一项缺陷扣1分。 （注：瑕疵指内容粗略、逻辑混乱、描述过于简单、与项目特点不匹配、凭空编造、逻辑漏洞、出现常识性错误、套用其他项目方案、存在不可能实现的夸大情形或存在不适用项目实际情况的情形等。）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进度计划方案</w:t>
            </w:r>
          </w:p>
        </w:tc>
        <w:tc>
          <w:tcPr>
            <w:tcW w:type="dxa" w:w="2492"/>
          </w:tcPr>
          <w:p>
            <w:pPr>
              <w:pStyle w:val="null3"/>
            </w:pPr>
            <w:r>
              <w:rPr>
                <w:rFonts w:ascii="仿宋_GB2312" w:hAnsi="仿宋_GB2312" w:cs="仿宋_GB2312" w:eastAsia="仿宋_GB2312"/>
              </w:rPr>
              <w:t>一、评审内容 供应商针对本项目的进度计划方案，包括①项目服务期间的时间节点安排；②各阶段的资源投入实施计划及进度保障措施。 二、评审标准 方案内容专门针对本项目编制，切合本项目实际情况及实施要求，与要点相符、每个要点均有展开详细的阐述且能够适用于本项目的计6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质量管理及保障方案</w:t>
            </w:r>
          </w:p>
        </w:tc>
        <w:tc>
          <w:tcPr>
            <w:tcW w:type="dxa" w:w="2492"/>
          </w:tcPr>
          <w:p>
            <w:pPr>
              <w:pStyle w:val="null3"/>
            </w:pPr>
            <w:r>
              <w:rPr>
                <w:rFonts w:ascii="仿宋_GB2312" w:hAnsi="仿宋_GB2312" w:cs="仿宋_GB2312" w:eastAsia="仿宋_GB2312"/>
              </w:rPr>
              <w:t>一、评审内容 供应商针对本项目提供具体、可行的质量管理及保障方案，包含①质量保证措施；②保密方案。 二、评审标准：方案各部分内容全面详细、阐述条理清晰详尽、科学合理、切实可行、符合本项目采购需求得6分；评审内容每缺一项扣3分；评审内容有缺陷的每任意一项缺陷扣1分。 （注：瑕疵指内容粗略、逻辑混乱、描述过于简单、与项目特点不匹配、凭空编造、逻辑漏洞、出现常识性错误、套用其他项目方案、存在不可能实现的夸大情形或存在不适用项目实际情况的情形等。）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供应商拟派项目负责人具有相关专业高级证书每个计2分，具有相关专业中级或其他证书每个计1分，满分3分。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拟投入团队人员（不包含项目负责人）：团队人员具有与本项目相关专业的证书，团队中有一项高级证书计4分，中级证书计2分，满分10分。 注：提供人员证书（同一人持有多专业证书，只按照最高证书计分），未提供不计分。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供应商提供针对本项目的服务承诺，包括①与采购人配合服务承诺；②周期内团队稳定承诺；③驻场人员到位承诺；④项目负责人不随意更换承诺；⑤ 履约违约处罚承诺。 以上内容每提供一项计2分，满分10分。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故障响应时效</w:t>
            </w:r>
          </w:p>
        </w:tc>
        <w:tc>
          <w:tcPr>
            <w:tcW w:type="dxa" w:w="2492"/>
          </w:tcPr>
          <w:p>
            <w:pPr>
              <w:pStyle w:val="null3"/>
            </w:pPr>
            <w:r>
              <w:rPr>
                <w:rFonts w:ascii="仿宋_GB2312" w:hAnsi="仿宋_GB2312" w:cs="仿宋_GB2312" w:eastAsia="仿宋_GB2312"/>
              </w:rPr>
              <w:t>供应商接到用户现场服务响应时间、问题解决时间等。 1、承诺1小时内响应、4小时内解决问题得6分； 2、承诺2小时内响应、8小时内解决问题得3分； 3、承诺3小时内响应、24小时内解决问题得1分； 4、未提供相关内容不得分。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2023年1月1日至今类似业绩合同 (以合同签订日期为准)，每提供1个得2分，最高得 10分，未提供不计分。 备注：响应文件中提供合同复印件加盖公章。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综合能力</w:t>
            </w:r>
          </w:p>
        </w:tc>
        <w:tc>
          <w:tcPr>
            <w:tcW w:type="dxa" w:w="2492"/>
          </w:tcPr>
          <w:p>
            <w:pPr>
              <w:pStyle w:val="null3"/>
            </w:pPr>
            <w:r>
              <w:rPr>
                <w:rFonts w:ascii="仿宋_GB2312" w:hAnsi="仿宋_GB2312" w:cs="仿宋_GB2312" w:eastAsia="仿宋_GB2312"/>
              </w:rPr>
              <w:t>供应商具备经认证的运维类认证证书、ISO27001信息安全管理体系认证证书、ISO20000信息技术服务管理体系认证证书，具备一项得2分，满分6分。备注：响应文件中提供证书复印件加盖公章。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