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版本号：HXGJXM2026-ZC-GK100920260424002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编程式自动微机电液伺服压力试验机(二次)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HXGJXM2026-ZC-GK1009</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编程式自动微机电液伺服压力试验机(二次)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编程式自动微机电液伺服压力试验机(二次)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能够自动进行水泥基材抗压试验，全过程无需人工参与，后期可以与智能养护仓进行耦合，实现试件养护、力学检测全程自动化，拟采购编程式自动微机电液伺服压力试验机1套。具体要求详见招标文件第三章。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采购包1（编程式自动微机电液伺服压力试验机）：属于专门面向中小企业采购。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投标截止日前一年内在本单位已缴存的至少一个月的社会保险参保缴费证明)；法定代表人直接参加投标，须提供法定代表人身份证明。</w:t>
      </w:r>
    </w:p>
    <w:p>
      <w:pPr>
        <w:pStyle w:val="null3"/>
      </w:pPr>
      <w:r>
        <w:rPr>
          <w:rFonts w:ascii="仿宋_GB2312" w:hAnsi="仿宋_GB2312" w:cs="仿宋_GB2312" w:eastAsia="仿宋_GB2312"/>
        </w:rPr>
        <w:t>2、信用记录：截止至投标文件递交截止时间之前，供应商未被列入“信用中国 ”网站（www.creditchina.gov.cn）失信被执行人、经营（活动）异常名录及重大税收违法失信主体；未被列入“中国政府采购网（www.ccgp.gov.cn)” 政府采购严重违法失信行为记录名单。（供应商可不提供，以代理机构查询结果为准）</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4、非联合体：本项目不允许联合体投标。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王攀宏、康敏茹、张宝育、张艳萍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开户名称：华夏国际项目管理（西安）有限公司（注：转账时备注项目名称+项目编号。）</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 。在签订政府采购合同前，中标供应商向采购人缴纳履约保证金，最终验收合格后采购人无息退还。注：转账时备注项目名称。</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代理服务费收费标准：代理服务费由中标单位支付，采购预算在80万元（不含）以下，向中标人定额收取8000元； 代理服务费账号： 开户名称：华夏国际项目管理（西安）有限公司第一分公司 开户银行：中国光大银行股份有限公司西安科技六路支行 银行账号：78620188000199459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（1）招标文件、投标文件及技术澄清文件（函）； （2）国家/行业标准、规范（如GB/T2611、GB/T17671、GB/T16826、GB/T50081等）。 （3）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关键参数与投标文件承诺值对比（允许±3%偏差）。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联系人：王攀宏、康敏茹、张宝育、张艳萍</w:t>
      </w:r>
    </w:p>
    <w:p>
      <w:pPr>
        <w:pStyle w:val="null3"/>
      </w:pPr>
      <w:r>
        <w:rPr>
          <w:rFonts w:ascii="仿宋_GB2312" w:hAnsi="仿宋_GB2312" w:cs="仿宋_GB2312" w:eastAsia="仿宋_GB2312"/>
        </w:rPr>
        <w:t>联系电话：029-88899970-802</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能够自动进行水泥基材抗压试验，全过程无需人工参与，后期可以与智能养护仓进行耦合，实现试件养护、力学检测全程自动化，拟采购编程式自动微机电液伺服压力试验机</w:t>
      </w:r>
      <w:r>
        <w:rPr>
          <w:rFonts w:ascii="仿宋_GB2312" w:hAnsi="仿宋_GB2312" w:cs="仿宋_GB2312" w:eastAsia="仿宋_GB2312"/>
        </w:rPr>
        <w:t>1</w:t>
      </w:r>
      <w:r>
        <w:rPr>
          <w:rFonts w:ascii="仿宋_GB2312" w:hAnsi="仿宋_GB2312" w:cs="仿宋_GB2312" w:eastAsia="仿宋_GB2312"/>
        </w:rPr>
        <w:t>套。</w:t>
      </w:r>
      <w:r>
        <w:rPr>
          <w:rFonts w:ascii="仿宋_GB2312" w:hAnsi="仿宋_GB2312" w:cs="仿宋_GB2312" w:eastAsia="仿宋_GB2312"/>
        </w:rPr>
        <w:t>具体要求详见</w:t>
      </w:r>
      <w:r>
        <w:rPr>
          <w:rFonts w:ascii="仿宋_GB2312" w:hAnsi="仿宋_GB2312" w:cs="仿宋_GB2312" w:eastAsia="仿宋_GB2312"/>
        </w:rPr>
        <w:t>招标</w:t>
      </w:r>
      <w:r>
        <w:rPr>
          <w:rFonts w:ascii="仿宋_GB2312" w:hAnsi="仿宋_GB2312" w:cs="仿宋_GB2312" w:eastAsia="仿宋_GB2312"/>
        </w:rPr>
        <w:t>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580,000.00</w:t>
      </w:r>
    </w:p>
    <w:p>
      <w:pPr>
        <w:pStyle w:val="null3"/>
      </w:pPr>
      <w:r>
        <w:rPr>
          <w:rFonts w:ascii="仿宋_GB2312" w:hAnsi="仿宋_GB2312" w:cs="仿宋_GB2312" w:eastAsia="仿宋_GB2312"/>
        </w:rPr>
        <w:t>采购包最高限价（元）: 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编程式自动微机电液伺服压力试验机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标的名称：编程式自动微机电液伺服压力试验机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一</w:t>
            </w:r>
            <w:r>
              <w:rPr>
                <w:rFonts w:ascii="仿宋_GB2312" w:hAnsi="仿宋_GB2312" w:cs="仿宋_GB2312" w:eastAsia="仿宋_GB2312"/>
                <w:sz w:val="21"/>
                <w:color w:val="000000"/>
              </w:rPr>
              <w:t>、</w:t>
            </w:r>
            <w:r>
              <w:rPr>
                <w:rFonts w:ascii="仿宋_GB2312" w:hAnsi="仿宋_GB2312" w:cs="仿宋_GB2312" w:eastAsia="仿宋_GB2312"/>
                <w:sz w:val="21"/>
                <w:b/>
                <w:color w:val="000000"/>
              </w:rPr>
              <w:t>设备</w:t>
            </w:r>
            <w:r>
              <w:rPr>
                <w:rFonts w:ascii="仿宋_GB2312" w:hAnsi="仿宋_GB2312" w:cs="仿宋_GB2312" w:eastAsia="仿宋_GB2312"/>
                <w:sz w:val="21"/>
                <w:b/>
                <w:color w:val="000000"/>
              </w:rPr>
              <w:t>技术要求</w:t>
            </w:r>
          </w:p>
          <w:p>
            <w:pPr>
              <w:pStyle w:val="nul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 xml:space="preserve">.1  </w:t>
            </w:r>
            <w:r>
              <w:rPr>
                <w:rFonts w:ascii="仿宋_GB2312" w:hAnsi="仿宋_GB2312" w:cs="仿宋_GB2312" w:eastAsia="仿宋_GB2312"/>
                <w:sz w:val="21"/>
                <w:color w:val="000000"/>
              </w:rPr>
              <w:t>3000kN</w:t>
            </w:r>
            <w:r>
              <w:rPr>
                <w:rFonts w:ascii="仿宋_GB2312" w:hAnsi="仿宋_GB2312" w:cs="仿宋_GB2312" w:eastAsia="仿宋_GB2312"/>
                <w:sz w:val="21"/>
                <w:color w:val="000000"/>
              </w:rPr>
              <w:t>压力试验机主机和伺服液压系统</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.1.1.</w:t>
            </w:r>
            <w:r>
              <w:rPr>
                <w:rFonts w:ascii="仿宋_GB2312" w:hAnsi="仿宋_GB2312" w:cs="仿宋_GB2312" w:eastAsia="仿宋_GB2312"/>
                <w:sz w:val="21"/>
                <w:color w:val="000000"/>
              </w:rPr>
              <w:t xml:space="preserve">主体结构形式：一体式结构（油源、控制系统、电脑、受力框架合成一体，无需安装、调试，拥有即插即用功能； </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.1.2.</w:t>
            </w:r>
            <w:r>
              <w:rPr>
                <w:rFonts w:ascii="仿宋_GB2312" w:hAnsi="仿宋_GB2312" w:cs="仿宋_GB2312" w:eastAsia="仿宋_GB2312"/>
                <w:sz w:val="21"/>
                <w:color w:val="000000"/>
              </w:rPr>
              <w:t xml:space="preserve">供电方式：单相 </w:t>
            </w:r>
            <w:r>
              <w:rPr>
                <w:rFonts w:ascii="仿宋_GB2312" w:hAnsi="仿宋_GB2312" w:cs="仿宋_GB2312" w:eastAsia="仿宋_GB2312"/>
                <w:sz w:val="21"/>
                <w:color w:val="000000"/>
              </w:rPr>
              <w:t>AC220V/50HZ/</w:t>
            </w:r>
            <w:r>
              <w:rPr>
                <w:rFonts w:ascii="仿宋_GB2312" w:hAnsi="仿宋_GB2312" w:cs="仿宋_GB2312" w:eastAsia="仿宋_GB2312"/>
                <w:sz w:val="21"/>
                <w:color w:val="000000"/>
              </w:rPr>
              <w:t>，功率不大于</w:t>
            </w:r>
            <w:r>
              <w:rPr>
                <w:rFonts w:ascii="仿宋_GB2312" w:hAnsi="仿宋_GB2312" w:cs="仿宋_GB2312" w:eastAsia="仿宋_GB2312"/>
                <w:sz w:val="21"/>
                <w:color w:val="000000"/>
              </w:rPr>
              <w:t>1.5kW</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测力与控制方式：高精度传感器，微电脑控制（一体式电脑</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最大试验力：</w:t>
            </w:r>
            <w:r>
              <w:rPr>
                <w:rFonts w:ascii="仿宋_GB2312" w:hAnsi="仿宋_GB2312" w:cs="仿宋_GB2312" w:eastAsia="仿宋_GB2312"/>
                <w:sz w:val="21"/>
                <w:color w:val="000000"/>
              </w:rPr>
              <w:t>3000KN</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试验机示值准确度等级：</w:t>
            </w:r>
            <w:r>
              <w:rPr>
                <w:rFonts w:ascii="仿宋_GB2312" w:hAnsi="仿宋_GB2312" w:cs="仿宋_GB2312" w:eastAsia="仿宋_GB2312"/>
                <w:sz w:val="21"/>
                <w:color w:val="000000"/>
              </w:rPr>
              <w:t>0.5</w:t>
            </w:r>
            <w:r>
              <w:rPr>
                <w:rFonts w:ascii="仿宋_GB2312" w:hAnsi="仿宋_GB2312" w:cs="仿宋_GB2312" w:eastAsia="仿宋_GB2312"/>
                <w:sz w:val="21"/>
                <w:color w:val="000000"/>
              </w:rPr>
              <w:t>级；</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试验力测量量程：</w:t>
            </w:r>
            <w:r>
              <w:rPr>
                <w:rFonts w:ascii="仿宋_GB2312" w:hAnsi="仿宋_GB2312" w:cs="仿宋_GB2312" w:eastAsia="仿宋_GB2312"/>
                <w:sz w:val="21"/>
                <w:color w:val="000000"/>
              </w:rPr>
              <w:t>1%</w:t>
            </w:r>
            <w:r>
              <w:rPr>
                <w:rFonts w:ascii="仿宋_GB2312" w:hAnsi="仿宋_GB2312" w:cs="仿宋_GB2312" w:eastAsia="仿宋_GB2312"/>
                <w:sz w:val="24"/>
                <w:color w:val="000000"/>
              </w:rPr>
              <w:t>~</w:t>
            </w:r>
            <w:r>
              <w:rPr>
                <w:rFonts w:ascii="仿宋_GB2312" w:hAnsi="仿宋_GB2312" w:cs="仿宋_GB2312" w:eastAsia="仿宋_GB2312"/>
                <w:sz w:val="21"/>
                <w:color w:val="000000"/>
              </w:rPr>
              <w:t>100%FS</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活塞位移速度：</w:t>
            </w:r>
            <w:r>
              <w:rPr>
                <w:rFonts w:ascii="仿宋_GB2312" w:hAnsi="仿宋_GB2312" w:cs="仿宋_GB2312" w:eastAsia="仿宋_GB2312"/>
                <w:sz w:val="21"/>
                <w:color w:val="000000"/>
              </w:rPr>
              <w:t>0-50mm/min</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试验力加载速率：</w:t>
            </w:r>
            <w:r>
              <w:rPr>
                <w:rFonts w:ascii="仿宋_GB2312" w:hAnsi="仿宋_GB2312" w:cs="仿宋_GB2312" w:eastAsia="仿宋_GB2312"/>
                <w:sz w:val="21"/>
                <w:color w:val="000000"/>
              </w:rPr>
              <w:t>0.02%</w:t>
            </w:r>
            <w:r>
              <w:rPr>
                <w:rFonts w:ascii="仿宋_GB2312" w:hAnsi="仿宋_GB2312" w:cs="仿宋_GB2312" w:eastAsia="仿宋_GB2312"/>
                <w:sz w:val="24"/>
                <w:color w:val="000000"/>
              </w:rPr>
              <w:t>~</w:t>
            </w:r>
            <w:r>
              <w:rPr>
                <w:rFonts w:ascii="仿宋_GB2312" w:hAnsi="仿宋_GB2312" w:cs="仿宋_GB2312" w:eastAsia="仿宋_GB2312"/>
                <w:sz w:val="21"/>
                <w:color w:val="000000"/>
              </w:rPr>
              <w:t>2%FS</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设备占地面积：主机或含油源系统整体面积</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平方米</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.1.10.</w:t>
            </w:r>
            <w:r>
              <w:rPr>
                <w:rFonts w:ascii="仿宋_GB2312" w:hAnsi="仿宋_GB2312" w:cs="仿宋_GB2312" w:eastAsia="仿宋_GB2312"/>
                <w:sz w:val="21"/>
                <w:color w:val="000000"/>
              </w:rPr>
              <w:t xml:space="preserve">低能耗，油源无需冷却系统 </w:t>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 xml:space="preserve">年内无需换油；                          </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.1.11.</w:t>
            </w:r>
            <w:r>
              <w:rPr>
                <w:rFonts w:ascii="仿宋_GB2312" w:hAnsi="仿宋_GB2312" w:cs="仿宋_GB2312" w:eastAsia="仿宋_GB2312"/>
                <w:sz w:val="21"/>
                <w:color w:val="000000"/>
              </w:rPr>
              <w:t>安装形式：平地安放，无需地基或地脚螺栓固定。</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.1.12.</w:t>
            </w:r>
            <w:r>
              <w:rPr>
                <w:rFonts w:ascii="仿宋_GB2312" w:hAnsi="仿宋_GB2312" w:cs="仿宋_GB2312" w:eastAsia="仿宋_GB2312"/>
                <w:sz w:val="21"/>
                <w:color w:val="000000"/>
              </w:rPr>
              <w:t>压缩间距：</w:t>
            </w:r>
            <w:r>
              <w:rPr>
                <w:rFonts w:ascii="仿宋_GB2312" w:hAnsi="仿宋_GB2312" w:cs="仿宋_GB2312" w:eastAsia="仿宋_GB2312"/>
                <w:sz w:val="21"/>
                <w:color w:val="000000"/>
              </w:rPr>
              <w:t>200mm—335mm</w:t>
            </w:r>
            <w:r>
              <w:rPr>
                <w:rFonts w:ascii="仿宋_GB2312" w:hAnsi="仿宋_GB2312" w:cs="仿宋_GB2312" w:eastAsia="仿宋_GB2312"/>
                <w:sz w:val="21"/>
                <w:color w:val="000000"/>
              </w:rPr>
              <w:t>；活塞行程：</w:t>
            </w:r>
            <w:r>
              <w:rPr>
                <w:rFonts w:ascii="仿宋_GB2312" w:hAnsi="仿宋_GB2312" w:cs="仿宋_GB2312" w:eastAsia="仿宋_GB2312"/>
                <w:sz w:val="21"/>
                <w:color w:val="000000"/>
              </w:rPr>
              <w:t>100mm—300mm</w:t>
            </w:r>
            <w:r>
              <w:rPr>
                <w:rFonts w:ascii="仿宋_GB2312" w:hAnsi="仿宋_GB2312" w:cs="仿宋_GB2312" w:eastAsia="仿宋_GB2312"/>
                <w:sz w:val="21"/>
                <w:color w:val="000000"/>
              </w:rPr>
              <w:t>；上下压板尺寸：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Φ295mm</w:t>
            </w:r>
            <w:r>
              <w:rPr>
                <w:rFonts w:ascii="仿宋_GB2312" w:hAnsi="仿宋_GB2312" w:cs="仿宋_GB2312" w:eastAsia="仿宋_GB2312"/>
                <w:sz w:val="21"/>
                <w:color w:val="000000"/>
              </w:rPr>
              <w:t>；主机外形尺寸：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800mm×800mm×2150mm</w:t>
            </w:r>
            <w:r>
              <w:rPr>
                <w:rFonts w:ascii="仿宋_GB2312" w:hAnsi="仿宋_GB2312" w:cs="仿宋_GB2312" w:eastAsia="仿宋_GB2312"/>
                <w:sz w:val="21"/>
                <w:color w:val="000000"/>
              </w:rPr>
              <w:t>；控制柜外形尺寸：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860mm×640mm×1780mm</w:t>
            </w:r>
            <w:r>
              <w:rPr>
                <w:rFonts w:ascii="仿宋_GB2312" w:hAnsi="仿宋_GB2312" w:cs="仿宋_GB2312" w:eastAsia="仿宋_GB2312"/>
                <w:sz w:val="21"/>
                <w:color w:val="000000"/>
              </w:rPr>
              <w:t>；整机质量：</w:t>
            </w:r>
            <w:r>
              <w:rPr>
                <w:rFonts w:ascii="仿宋_GB2312" w:hAnsi="仿宋_GB2312" w:cs="仿宋_GB2312" w:eastAsia="仿宋_GB2312"/>
                <w:sz w:val="21"/>
                <w:color w:val="000000"/>
              </w:rPr>
              <w:t>≥</w:t>
            </w:r>
            <w:r>
              <w:rPr>
                <w:rFonts w:ascii="仿宋_GB2312" w:hAnsi="仿宋_GB2312" w:cs="仿宋_GB2312" w:eastAsia="仿宋_GB2312"/>
                <w:sz w:val="21"/>
                <w:color w:val="000000"/>
              </w:rPr>
              <w:t>3500kg</w:t>
            </w:r>
            <w:r>
              <w:rPr>
                <w:rFonts w:ascii="仿宋_GB2312" w:hAnsi="仿宋_GB2312" w:cs="仿宋_GB2312" w:eastAsia="仿宋_GB2312"/>
                <w:sz w:val="21"/>
                <w:color w:val="000000"/>
              </w:rPr>
              <w:t>；整机功率：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3.3kW</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主机清扫装置</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.2.1.</w:t>
            </w:r>
            <w:r>
              <w:rPr>
                <w:rFonts w:ascii="仿宋_GB2312" w:hAnsi="仿宋_GB2312" w:cs="仿宋_GB2312" w:eastAsia="仿宋_GB2312"/>
                <w:sz w:val="21"/>
                <w:color w:val="000000"/>
              </w:rPr>
              <w:t>压力机自带残渣清理装置。上承压板有吹气装置清理残留，下承压板有高密度毛刷清理残渣，所有残渣由传送带集中收集至废料箱。</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.2.2.</w:t>
            </w:r>
            <w:r>
              <w:rPr>
                <w:rFonts w:ascii="仿宋_GB2312" w:hAnsi="仿宋_GB2312" w:cs="仿宋_GB2312" w:eastAsia="仿宋_GB2312"/>
                <w:sz w:val="21"/>
                <w:color w:val="000000"/>
              </w:rPr>
              <w:t>清运方式：机器人可自动区分试验结果，将合格和不合格试件分别成组码放，无需通过推送装置；</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.2.3.</w:t>
            </w:r>
            <w:r>
              <w:rPr>
                <w:rFonts w:ascii="仿宋_GB2312" w:hAnsi="仿宋_GB2312" w:cs="仿宋_GB2312" w:eastAsia="仿宋_GB2312"/>
                <w:sz w:val="21"/>
                <w:color w:val="000000"/>
              </w:rPr>
              <w:t>试验完成的样品，合格试件通过机械臂整齐码垛成组放在合格式样平台上，不合适试件由机械臂需成组码垛至留样平台。</w:t>
            </w:r>
          </w:p>
          <w:p>
            <w:pPr>
              <w:pStyle w:val="nul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主机防护装置</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配置高强防护门或防护罩</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由铁板冲孔制作。</w:t>
            </w:r>
          </w:p>
          <w:p>
            <w:pPr>
              <w:pStyle w:val="nul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 xml:space="preserve">.4 </w:t>
            </w:r>
            <w:r>
              <w:rPr>
                <w:rFonts w:ascii="仿宋_GB2312" w:hAnsi="仿宋_GB2312" w:cs="仿宋_GB2312" w:eastAsia="仿宋_GB2312"/>
                <w:sz w:val="21"/>
                <w:b/>
                <w:color w:val="000000"/>
              </w:rPr>
              <w:t>试件平台</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.4.1.</w:t>
            </w:r>
            <w:r>
              <w:rPr>
                <w:rFonts w:ascii="仿宋_GB2312" w:hAnsi="仿宋_GB2312" w:cs="仿宋_GB2312" w:eastAsia="仿宋_GB2312"/>
                <w:sz w:val="21"/>
                <w:color w:val="000000"/>
              </w:rPr>
              <w:t>承重：</w:t>
            </w:r>
            <w:r>
              <w:rPr>
                <w:rFonts w:ascii="仿宋_GB2312" w:hAnsi="仿宋_GB2312" w:cs="仿宋_GB2312" w:eastAsia="仿宋_GB2312"/>
                <w:sz w:val="21"/>
                <w:color w:val="000000"/>
              </w:rPr>
              <w:t>≥</w:t>
            </w:r>
            <w:r>
              <w:rPr>
                <w:rFonts w:ascii="仿宋_GB2312" w:hAnsi="仿宋_GB2312" w:cs="仿宋_GB2312" w:eastAsia="仿宋_GB2312"/>
                <w:sz w:val="21"/>
                <w:color w:val="000000"/>
              </w:rPr>
              <w:t>800kg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.4.2.</w:t>
            </w:r>
            <w:r>
              <w:rPr>
                <w:rFonts w:ascii="仿宋_GB2312" w:hAnsi="仿宋_GB2312" w:cs="仿宋_GB2312" w:eastAsia="仿宋_GB2312"/>
                <w:sz w:val="21"/>
                <w:color w:val="000000"/>
              </w:rPr>
              <w:t>待检</w:t>
            </w:r>
            <w:r>
              <w:rPr>
                <w:rFonts w:ascii="仿宋_GB2312" w:hAnsi="仿宋_GB2312" w:cs="仿宋_GB2312" w:eastAsia="仿宋_GB2312"/>
                <w:sz w:val="21"/>
                <w:color w:val="000000"/>
              </w:rPr>
              <w:t>/</w:t>
            </w:r>
            <w:r>
              <w:rPr>
                <w:rFonts w:ascii="仿宋_GB2312" w:hAnsi="仿宋_GB2312" w:cs="仿宋_GB2312" w:eastAsia="仿宋_GB2312"/>
                <w:sz w:val="21"/>
                <w:color w:val="000000"/>
              </w:rPr>
              <w:t>检毕</w:t>
            </w:r>
            <w:r>
              <w:rPr>
                <w:rFonts w:ascii="仿宋_GB2312" w:hAnsi="仿宋_GB2312" w:cs="仿宋_GB2312" w:eastAsia="仿宋_GB2312"/>
                <w:sz w:val="21"/>
                <w:color w:val="000000"/>
              </w:rPr>
              <w:t>/</w:t>
            </w:r>
            <w:r>
              <w:rPr>
                <w:rFonts w:ascii="仿宋_GB2312" w:hAnsi="仿宋_GB2312" w:cs="仿宋_GB2312" w:eastAsia="仿宋_GB2312"/>
                <w:sz w:val="21"/>
                <w:color w:val="000000"/>
              </w:rPr>
              <w:t>留样试块车容量：可容纳</w:t>
            </w:r>
            <w:r>
              <w:rPr>
                <w:rFonts w:ascii="仿宋_GB2312" w:hAnsi="仿宋_GB2312" w:cs="仿宋_GB2312" w:eastAsia="仿宋_GB2312"/>
                <w:sz w:val="21"/>
                <w:color w:val="000000"/>
              </w:rPr>
              <w:t xml:space="preserve">100mm </w:t>
            </w:r>
            <w:r>
              <w:rPr>
                <w:rFonts w:ascii="仿宋_GB2312" w:hAnsi="仿宋_GB2312" w:cs="仿宋_GB2312" w:eastAsia="仿宋_GB2312"/>
                <w:sz w:val="21"/>
                <w:color w:val="000000"/>
              </w:rPr>
              <w:t>立方体试块</w:t>
            </w:r>
            <w:r>
              <w:rPr>
                <w:rFonts w:ascii="仿宋_GB2312" w:hAnsi="仿宋_GB2312" w:cs="仿宋_GB2312" w:eastAsia="仿宋_GB2312"/>
                <w:sz w:val="21"/>
                <w:color w:val="000000"/>
              </w:rPr>
              <w:t>42</w:t>
            </w:r>
            <w:r>
              <w:rPr>
                <w:rFonts w:ascii="仿宋_GB2312" w:hAnsi="仿宋_GB2312" w:cs="仿宋_GB2312" w:eastAsia="仿宋_GB2312"/>
                <w:sz w:val="21"/>
                <w:color w:val="000000"/>
              </w:rPr>
              <w:t>组或</w:t>
            </w:r>
            <w:r>
              <w:rPr>
                <w:rFonts w:ascii="仿宋_GB2312" w:hAnsi="仿宋_GB2312" w:cs="仿宋_GB2312" w:eastAsia="仿宋_GB2312"/>
                <w:sz w:val="21"/>
                <w:color w:val="000000"/>
              </w:rPr>
              <w:t>150mm</w:t>
            </w:r>
            <w:r>
              <w:rPr>
                <w:rFonts w:ascii="仿宋_GB2312" w:hAnsi="仿宋_GB2312" w:cs="仿宋_GB2312" w:eastAsia="仿宋_GB2312"/>
                <w:sz w:val="21"/>
                <w:color w:val="000000"/>
              </w:rPr>
              <w:t>的立方体试块</w:t>
            </w:r>
            <w:r>
              <w:rPr>
                <w:rFonts w:ascii="仿宋_GB2312" w:hAnsi="仿宋_GB2312" w:cs="仿宋_GB2312" w:eastAsia="仿宋_GB2312"/>
                <w:sz w:val="21"/>
                <w:color w:val="000000"/>
              </w:rPr>
              <w:t>20</w:t>
            </w:r>
            <w:r>
              <w:rPr>
                <w:rFonts w:ascii="仿宋_GB2312" w:hAnsi="仿宋_GB2312" w:cs="仿宋_GB2312" w:eastAsia="仿宋_GB2312"/>
                <w:sz w:val="21"/>
                <w:color w:val="000000"/>
              </w:rPr>
              <w:t>组；</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.4.3.</w:t>
            </w:r>
            <w:r>
              <w:rPr>
                <w:rFonts w:ascii="仿宋_GB2312" w:hAnsi="仿宋_GB2312" w:cs="仿宋_GB2312" w:eastAsia="仿宋_GB2312"/>
                <w:sz w:val="21"/>
                <w:color w:val="000000"/>
              </w:rPr>
              <w:t>材质：台面铝板设计，厚度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5mm</w:t>
            </w:r>
            <w:r>
              <w:rPr>
                <w:rFonts w:ascii="仿宋_GB2312" w:hAnsi="仿宋_GB2312" w:cs="仿宋_GB2312" w:eastAsia="仿宋_GB2312"/>
                <w:sz w:val="21"/>
                <w:color w:val="000000"/>
              </w:rPr>
              <w:t>，保证长时间使用材质无锈蚀、结构变形等情况。</w:t>
            </w:r>
          </w:p>
          <w:p>
            <w:pPr>
              <w:pStyle w:val="nul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.5</w:t>
            </w:r>
            <w:r>
              <w:rPr>
                <w:rFonts w:ascii="仿宋_GB2312" w:hAnsi="仿宋_GB2312" w:cs="仿宋_GB2312" w:eastAsia="仿宋_GB2312"/>
                <w:sz w:val="21"/>
                <w:b/>
                <w:color w:val="0E0E0E"/>
                <w:shd w:fill="FFFFFF" w:val="clear"/>
              </w:rPr>
              <w:t>高速扫码装置</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.5.1.</w:t>
            </w:r>
            <w:r>
              <w:rPr>
                <w:rFonts w:ascii="仿宋_GB2312" w:hAnsi="仿宋_GB2312" w:cs="仿宋_GB2312" w:eastAsia="仿宋_GB2312"/>
                <w:sz w:val="21"/>
                <w:color w:val="000000"/>
              </w:rPr>
              <w:t>支持凝土抗压强度自动测试前样品标签的识别；</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.5.2.</w:t>
            </w:r>
            <w:r>
              <w:rPr>
                <w:rFonts w:ascii="仿宋_GB2312" w:hAnsi="仿宋_GB2312" w:cs="仿宋_GB2312" w:eastAsia="仿宋_GB2312"/>
                <w:sz w:val="21"/>
                <w:color w:val="000000"/>
              </w:rPr>
              <w:t>自动识别样品标签二维码、条形码；</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.5.3.</w:t>
            </w:r>
            <w:r>
              <w:rPr>
                <w:rFonts w:ascii="仿宋_GB2312" w:hAnsi="仿宋_GB2312" w:cs="仿宋_GB2312" w:eastAsia="仿宋_GB2312"/>
                <w:sz w:val="21"/>
                <w:color w:val="000000"/>
              </w:rPr>
              <w:t>单个标签的识别速度：</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秒；</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.5.4.</w:t>
            </w:r>
            <w:r>
              <w:rPr>
                <w:rFonts w:ascii="仿宋_GB2312" w:hAnsi="仿宋_GB2312" w:cs="仿宋_GB2312" w:eastAsia="仿宋_GB2312"/>
                <w:sz w:val="21"/>
                <w:color w:val="000000"/>
              </w:rPr>
              <w:t>识别精度：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3mil</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.5.5.</w:t>
            </w:r>
            <w:r>
              <w:rPr>
                <w:rFonts w:ascii="仿宋_GB2312" w:hAnsi="仿宋_GB2312" w:cs="仿宋_GB2312" w:eastAsia="仿宋_GB2312"/>
                <w:sz w:val="21"/>
                <w:color w:val="000000"/>
              </w:rPr>
              <w:t>通讯：</w:t>
            </w:r>
            <w:r>
              <w:rPr>
                <w:rFonts w:ascii="仿宋_GB2312" w:hAnsi="仿宋_GB2312" w:cs="仿宋_GB2312" w:eastAsia="仿宋_GB2312"/>
                <w:sz w:val="21"/>
                <w:color w:val="000000"/>
              </w:rPr>
              <w:t>USB</w:t>
            </w:r>
            <w:r>
              <w:rPr>
                <w:rFonts w:ascii="仿宋_GB2312" w:hAnsi="仿宋_GB2312" w:cs="仿宋_GB2312" w:eastAsia="仿宋_GB2312"/>
                <w:sz w:val="21"/>
                <w:color w:val="000000"/>
              </w:rPr>
              <w:t>、</w:t>
            </w:r>
            <w:r>
              <w:rPr>
                <w:rFonts w:ascii="仿宋_GB2312" w:hAnsi="仿宋_GB2312" w:cs="仿宋_GB2312" w:eastAsia="仿宋_GB2312"/>
                <w:sz w:val="21"/>
                <w:color w:val="000000"/>
              </w:rPr>
              <w:t>RS</w:t>
            </w:r>
            <w:r>
              <w:rPr>
                <w:rFonts w:ascii="仿宋_GB2312" w:hAnsi="仿宋_GB2312" w:cs="仿宋_GB2312" w:eastAsia="仿宋_GB2312"/>
                <w:sz w:val="21"/>
                <w:color w:val="000000"/>
              </w:rPr>
              <w:t>－</w:t>
            </w:r>
            <w:r>
              <w:rPr>
                <w:rFonts w:ascii="仿宋_GB2312" w:hAnsi="仿宋_GB2312" w:cs="仿宋_GB2312" w:eastAsia="仿宋_GB2312"/>
                <w:sz w:val="21"/>
                <w:color w:val="000000"/>
              </w:rPr>
              <w:t>232</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.5.6.</w:t>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IP54</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.6</w:t>
            </w:r>
            <w:r>
              <w:rPr>
                <w:rFonts w:ascii="仿宋_GB2312" w:hAnsi="仿宋_GB2312" w:cs="仿宋_GB2312" w:eastAsia="仿宋_GB2312"/>
                <w:sz w:val="21"/>
                <w:b/>
                <w:color w:val="0E0E0E"/>
                <w:shd w:fill="FFFFFF" w:val="clear"/>
              </w:rPr>
              <w:t>检测机器人</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.6.1.</w:t>
            </w:r>
            <w:r>
              <w:rPr>
                <w:rFonts w:ascii="仿宋_GB2312" w:hAnsi="仿宋_GB2312" w:cs="仿宋_GB2312" w:eastAsia="仿宋_GB2312"/>
                <w:sz w:val="21"/>
                <w:color w:val="000000"/>
              </w:rPr>
              <w:t>六轴关节机器人</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）有效负载：</w:t>
            </w:r>
            <w:r>
              <w:rPr>
                <w:rFonts w:ascii="仿宋_GB2312" w:hAnsi="仿宋_GB2312" w:cs="仿宋_GB2312" w:eastAsia="仿宋_GB2312"/>
                <w:sz w:val="21"/>
                <w:color w:val="000000"/>
              </w:rPr>
              <w:t>≥</w:t>
            </w:r>
            <w:r>
              <w:rPr>
                <w:rFonts w:ascii="仿宋_GB2312" w:hAnsi="仿宋_GB2312" w:cs="仿宋_GB2312" w:eastAsia="仿宋_GB2312"/>
                <w:sz w:val="21"/>
                <w:color w:val="000000"/>
              </w:rPr>
              <w:t>25kg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）重复定位精度：</w:t>
            </w:r>
            <w:r>
              <w:rPr>
                <w:rFonts w:ascii="仿宋_GB2312" w:hAnsi="仿宋_GB2312" w:cs="仿宋_GB2312" w:eastAsia="仿宋_GB2312"/>
                <w:sz w:val="21"/>
                <w:color w:val="000000"/>
              </w:rPr>
              <w:t>±0.06mm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）臂展：</w:t>
            </w:r>
            <w:r>
              <w:rPr>
                <w:rFonts w:ascii="仿宋_GB2312" w:hAnsi="仿宋_GB2312" w:cs="仿宋_GB2312" w:eastAsia="仿宋_GB2312"/>
                <w:sz w:val="21"/>
                <w:color w:val="000000"/>
              </w:rPr>
              <w:t>≥</w:t>
            </w:r>
            <w:r>
              <w:rPr>
                <w:rFonts w:ascii="仿宋_GB2312" w:hAnsi="仿宋_GB2312" w:cs="仿宋_GB2312" w:eastAsia="仿宋_GB2312"/>
                <w:sz w:val="21"/>
                <w:color w:val="000000"/>
              </w:rPr>
              <w:t>1800mm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IP67</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）工作方式：六轴关节机器人能准确识别待检区域的试块，一次抓取一块试件，能将试块准确放入压力机承压板的中心位置；试验完毕后，机械臂能将检验完毕的凝土试块从压力试验机压盘上取出至试件平台。</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.6.2.</w:t>
            </w:r>
            <w:r>
              <w:rPr>
                <w:rFonts w:ascii="仿宋_GB2312" w:hAnsi="仿宋_GB2312" w:cs="仿宋_GB2312" w:eastAsia="仿宋_GB2312"/>
                <w:sz w:val="21"/>
                <w:color w:val="000000"/>
              </w:rPr>
              <w:t>机器人固定底座</w:t>
            </w:r>
            <w:r>
              <w:br/>
            </w:r>
            <w:r>
              <w:rPr>
                <w:rFonts w:ascii="仿宋_GB2312" w:hAnsi="仿宋_GB2312" w:cs="仿宋_GB2312" w:eastAsia="仿宋_GB2312"/>
                <w:sz w:val="21"/>
                <w:color w:val="000000"/>
              </w:rPr>
              <w:t>无需地脚螺栓或其他固定装置，</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.6.3.</w:t>
            </w:r>
            <w:r>
              <w:rPr>
                <w:rFonts w:ascii="仿宋_GB2312" w:hAnsi="仿宋_GB2312" w:cs="仿宋_GB2312" w:eastAsia="仿宋_GB2312"/>
                <w:sz w:val="21"/>
                <w:color w:val="000000"/>
              </w:rPr>
              <w:t>抓取夹具及附件</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）夹爪规格：可同时适用于混凝土立方体（</w:t>
            </w:r>
            <w:r>
              <w:rPr>
                <w:rFonts w:ascii="仿宋_GB2312" w:hAnsi="仿宋_GB2312" w:cs="仿宋_GB2312" w:eastAsia="仿宋_GB2312"/>
                <w:sz w:val="21"/>
                <w:color w:val="000000"/>
              </w:rPr>
              <w:t>100mm/150mm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）控制方式：电动夹爪；</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）定位方式：</w:t>
            </w:r>
            <w:r>
              <w:rPr>
                <w:rFonts w:ascii="仿宋_GB2312" w:hAnsi="仿宋_GB2312" w:cs="仿宋_GB2312" w:eastAsia="仿宋_GB2312"/>
                <w:sz w:val="21"/>
                <w:color w:val="000000"/>
              </w:rPr>
              <w:t>3D</w:t>
            </w:r>
            <w:r>
              <w:rPr>
                <w:rFonts w:ascii="仿宋_GB2312" w:hAnsi="仿宋_GB2312" w:cs="仿宋_GB2312" w:eastAsia="仿宋_GB2312"/>
                <w:sz w:val="21"/>
                <w:color w:val="000000"/>
              </w:rPr>
              <w:t>视觉定位抓取，精准识别成组码垛试件或无序抓取。</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提供证明资料：国家认可的检测机构出具的检测报告</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.7</w:t>
            </w:r>
            <w:r>
              <w:rPr>
                <w:rFonts w:ascii="仿宋_GB2312" w:hAnsi="仿宋_GB2312" w:cs="仿宋_GB2312" w:eastAsia="仿宋_GB2312"/>
                <w:sz w:val="21"/>
                <w:b/>
                <w:color w:val="0E0E0E"/>
                <w:shd w:fill="FFFFFF" w:val="clear"/>
              </w:rPr>
              <w:t>视觉混凝土试件测量仪</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.7.1.</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GB/T50081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2019 </w:t>
            </w:r>
            <w:r>
              <w:rPr>
                <w:rFonts w:ascii="仿宋_GB2312" w:hAnsi="仿宋_GB2312" w:cs="仿宋_GB2312" w:eastAsia="仿宋_GB2312"/>
                <w:sz w:val="21"/>
                <w:color w:val="000000"/>
              </w:rPr>
              <w:t>《混凝土物理力学性能试验方法标准》对试块大小检测的要求；</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.7.2.</w:t>
            </w:r>
            <w:r>
              <w:rPr>
                <w:rFonts w:ascii="仿宋_GB2312" w:hAnsi="仿宋_GB2312" w:cs="仿宋_GB2312" w:eastAsia="仿宋_GB2312"/>
                <w:sz w:val="21"/>
                <w:color w:val="000000"/>
              </w:rPr>
              <w:t>测量方式：</w:t>
            </w:r>
            <w:r>
              <w:rPr>
                <w:rFonts w:ascii="仿宋_GB2312" w:hAnsi="仿宋_GB2312" w:cs="仿宋_GB2312" w:eastAsia="仿宋_GB2312"/>
                <w:sz w:val="21"/>
                <w:color w:val="000000"/>
              </w:rPr>
              <w:t>3D</w:t>
            </w:r>
            <w:r>
              <w:rPr>
                <w:rFonts w:ascii="仿宋_GB2312" w:hAnsi="仿宋_GB2312" w:cs="仿宋_GB2312" w:eastAsia="仿宋_GB2312"/>
                <w:sz w:val="21"/>
                <w:color w:val="000000"/>
              </w:rPr>
              <w:t>视觉检测，视觉摄像头通过对试块的多面旋转拍摄，可对试件的尺寸进行测量；</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.7.3.</w:t>
            </w:r>
            <w:r>
              <w:rPr>
                <w:rFonts w:ascii="仿宋_GB2312" w:hAnsi="仿宋_GB2312" w:cs="仿宋_GB2312" w:eastAsia="仿宋_GB2312"/>
                <w:sz w:val="21"/>
                <w:color w:val="000000"/>
              </w:rPr>
              <w:t>放置方式：可与机械臂互动，立试件可斜角放置，可</w:t>
            </w:r>
            <w:r>
              <w:rPr>
                <w:rFonts w:ascii="仿宋_GB2312" w:hAnsi="仿宋_GB2312" w:cs="仿宋_GB2312" w:eastAsia="仿宋_GB2312"/>
                <w:sz w:val="21"/>
                <w:color w:val="000000"/>
              </w:rPr>
              <w:t>360°</w:t>
            </w:r>
            <w:r>
              <w:rPr>
                <w:rFonts w:ascii="仿宋_GB2312" w:hAnsi="仿宋_GB2312" w:cs="仿宋_GB2312" w:eastAsia="仿宋_GB2312"/>
                <w:sz w:val="21"/>
                <w:color w:val="000000"/>
              </w:rPr>
              <w:t>旋转拍摄。</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提供证明资料：国家认可的检测机构出具的检测报告</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.7.4.</w:t>
            </w:r>
            <w:r>
              <w:rPr>
                <w:rFonts w:ascii="仿宋_GB2312" w:hAnsi="仿宋_GB2312" w:cs="仿宋_GB2312" w:eastAsia="仿宋_GB2312"/>
                <w:sz w:val="21"/>
                <w:color w:val="000000"/>
              </w:rPr>
              <w:t>边长精度需求：</w:t>
            </w:r>
            <w:r>
              <w:rPr>
                <w:rFonts w:ascii="仿宋_GB2312" w:hAnsi="仿宋_GB2312" w:cs="仿宋_GB2312" w:eastAsia="仿宋_GB2312"/>
                <w:sz w:val="21"/>
                <w:color w:val="000000"/>
              </w:rPr>
              <w:t>±0.5mm</w:t>
            </w:r>
            <w:r>
              <w:rPr>
                <w:rFonts w:ascii="仿宋_GB2312" w:hAnsi="仿宋_GB2312" w:cs="仿宋_GB2312" w:eastAsia="仿宋_GB2312"/>
                <w:sz w:val="21"/>
                <w:color w:val="000000"/>
              </w:rPr>
              <w:t>以内；</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.7.5.</w:t>
            </w:r>
            <w:r>
              <w:rPr>
                <w:rFonts w:ascii="仿宋_GB2312" w:hAnsi="仿宋_GB2312" w:cs="仿宋_GB2312" w:eastAsia="仿宋_GB2312"/>
                <w:sz w:val="21"/>
                <w:color w:val="000000"/>
              </w:rPr>
              <w:t>角度精度：</w:t>
            </w:r>
            <w:r>
              <w:rPr>
                <w:rFonts w:ascii="仿宋_GB2312" w:hAnsi="仿宋_GB2312" w:cs="仿宋_GB2312" w:eastAsia="仿宋_GB2312"/>
                <w:sz w:val="21"/>
                <w:color w:val="000000"/>
              </w:rPr>
              <w:t xml:space="preserve">0.1 </w:t>
            </w:r>
            <w:r>
              <w:rPr>
                <w:rFonts w:ascii="仿宋_GB2312" w:hAnsi="仿宋_GB2312" w:cs="仿宋_GB2312" w:eastAsia="仿宋_GB2312"/>
                <w:sz w:val="21"/>
                <w:color w:val="000000"/>
              </w:rPr>
              <w:t>度；</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.7.6.</w:t>
            </w:r>
            <w:r>
              <w:rPr>
                <w:rFonts w:ascii="仿宋_GB2312" w:hAnsi="仿宋_GB2312" w:cs="仿宋_GB2312" w:eastAsia="仿宋_GB2312"/>
                <w:sz w:val="21"/>
                <w:color w:val="000000"/>
              </w:rPr>
              <w:t>平整度精度：</w:t>
            </w:r>
            <w:r>
              <w:rPr>
                <w:rFonts w:ascii="仿宋_GB2312" w:hAnsi="仿宋_GB2312" w:cs="仿宋_GB2312" w:eastAsia="仿宋_GB2312"/>
                <w:sz w:val="21"/>
                <w:color w:val="000000"/>
              </w:rPr>
              <w:t>0.03mm</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.7.7.</w:t>
            </w:r>
            <w:r>
              <w:rPr>
                <w:rFonts w:ascii="仿宋_GB2312" w:hAnsi="仿宋_GB2312" w:cs="仿宋_GB2312" w:eastAsia="仿宋_GB2312"/>
                <w:sz w:val="21"/>
                <w:color w:val="000000"/>
              </w:rPr>
              <w:t>速度需求：</w:t>
            </w:r>
            <w:r>
              <w:rPr>
                <w:rFonts w:ascii="仿宋_GB2312" w:hAnsi="仿宋_GB2312" w:cs="仿宋_GB2312" w:eastAsia="仿宋_GB2312"/>
                <w:sz w:val="21"/>
                <w:color w:val="000000"/>
              </w:rPr>
              <w:t>10s</w:t>
            </w:r>
            <w:r>
              <w:rPr>
                <w:rFonts w:ascii="仿宋_GB2312" w:hAnsi="仿宋_GB2312" w:cs="仿宋_GB2312" w:eastAsia="仿宋_GB2312"/>
                <w:sz w:val="21"/>
                <w:color w:val="000000"/>
              </w:rPr>
              <w:t>以内。</w:t>
            </w:r>
          </w:p>
          <w:p>
            <w:pPr>
              <w:pStyle w:val="nul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.8</w:t>
            </w:r>
            <w:r>
              <w:rPr>
                <w:rFonts w:ascii="仿宋_GB2312" w:hAnsi="仿宋_GB2312" w:cs="仿宋_GB2312" w:eastAsia="仿宋_GB2312"/>
                <w:sz w:val="21"/>
                <w:b/>
                <w:color w:val="000000"/>
              </w:rPr>
              <w:t>软件控制系统</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.8.1.</w:t>
            </w:r>
            <w:r>
              <w:rPr>
                <w:rFonts w:ascii="仿宋_GB2312" w:hAnsi="仿宋_GB2312" w:cs="仿宋_GB2312" w:eastAsia="仿宋_GB2312"/>
                <w:sz w:val="21"/>
                <w:color w:val="000000"/>
              </w:rPr>
              <w:t>实现对压力试验机数据采集及控制，根据扫码结果自动切换压力机的加载速率；</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.8.2.</w:t>
            </w:r>
            <w:r>
              <w:rPr>
                <w:rFonts w:ascii="仿宋_GB2312" w:hAnsi="仿宋_GB2312" w:cs="仿宋_GB2312" w:eastAsia="仿宋_GB2312"/>
                <w:sz w:val="21"/>
                <w:color w:val="000000"/>
              </w:rPr>
              <w:t>设有自动、半自动、点动三种操作模式：在自动模式下系统各单元自动连续运行；半自动模式下可根据实际需要运行进料系统、出料系统、压力试验机、机器人等单元独立运行；手动模式下可对任意动作元件进行操作；</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.8.3.</w:t>
            </w:r>
            <w:r>
              <w:rPr>
                <w:rFonts w:ascii="仿宋_GB2312" w:hAnsi="仿宋_GB2312" w:cs="仿宋_GB2312" w:eastAsia="仿宋_GB2312"/>
                <w:sz w:val="21"/>
                <w:color w:val="000000"/>
              </w:rPr>
              <w:t xml:space="preserve">预留数据上传接口，支持数据实时上传功能；                                    </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.8.4.</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用户等级管理功能，对不同用户设置不同操作权限；</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.8.5.</w:t>
            </w:r>
            <w:r>
              <w:rPr>
                <w:rFonts w:ascii="仿宋_GB2312" w:hAnsi="仿宋_GB2312" w:cs="仿宋_GB2312" w:eastAsia="仿宋_GB2312"/>
                <w:sz w:val="21"/>
                <w:color w:val="000000"/>
              </w:rPr>
              <w:t>联网状态下可实现最新版本的自动更新；</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.8.6.</w:t>
            </w:r>
            <w:r>
              <w:rPr>
                <w:rFonts w:ascii="仿宋_GB2312" w:hAnsi="仿宋_GB2312" w:cs="仿宋_GB2312" w:eastAsia="仿宋_GB2312"/>
                <w:sz w:val="21"/>
                <w:color w:val="000000"/>
              </w:rPr>
              <w:t>预留云监测平台接口，后期可与移动</w:t>
            </w:r>
            <w:r>
              <w:rPr>
                <w:rFonts w:ascii="仿宋_GB2312" w:hAnsi="仿宋_GB2312" w:cs="仿宋_GB2312" w:eastAsia="仿宋_GB2312"/>
                <w:sz w:val="21"/>
                <w:color w:val="000000"/>
              </w:rPr>
              <w:t>APP</w:t>
            </w:r>
            <w:r>
              <w:rPr>
                <w:rFonts w:ascii="仿宋_GB2312" w:hAnsi="仿宋_GB2312" w:cs="仿宋_GB2312" w:eastAsia="仿宋_GB2312"/>
                <w:sz w:val="21"/>
                <w:color w:val="000000"/>
              </w:rPr>
              <w:t>进行对接；</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8.7.</w:t>
            </w:r>
            <w:r>
              <w:rPr>
                <w:rFonts w:ascii="仿宋_GB2312" w:hAnsi="仿宋_GB2312" w:cs="仿宋_GB2312" w:eastAsia="仿宋_GB2312"/>
                <w:sz w:val="21"/>
                <w:color w:val="000000"/>
              </w:rPr>
              <w:t>每台压力试验机工位和机械臂工作区域有视频摄像，摄像头数量和布置满足作业过程无死角监控和追溯的要求，摄像头为无线网络传输，可在任意手机端进行远程监控。</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b/>
                <w:color w:val="000000"/>
              </w:rPr>
              <w:t>二、设备配置</w:t>
            </w:r>
          </w:p>
          <w:p>
            <w:pPr>
              <w:pStyle w:val="null3"/>
            </w:pPr>
            <w:r>
              <w:rPr>
                <w:rFonts w:ascii="仿宋_GB2312" w:hAnsi="仿宋_GB2312" w:cs="仿宋_GB2312" w:eastAsia="仿宋_GB2312"/>
                <w:sz w:val="21"/>
                <w:color w:val="000000"/>
              </w:rPr>
              <w:t>1.3000kN</w:t>
            </w:r>
            <w:r>
              <w:rPr>
                <w:rFonts w:ascii="仿宋_GB2312" w:hAnsi="仿宋_GB2312" w:cs="仿宋_GB2312" w:eastAsia="仿宋_GB2312"/>
                <w:sz w:val="21"/>
                <w:color w:val="000000"/>
              </w:rPr>
              <w:t>压力试验机</w:t>
            </w:r>
            <w:r>
              <w:rPr>
                <w:rFonts w:ascii="仿宋_GB2312" w:hAnsi="仿宋_GB2312" w:cs="仿宋_GB2312" w:eastAsia="仿宋_GB2312"/>
                <w:sz w:val="21"/>
                <w:color w:val="000000"/>
              </w:rPr>
              <w:t>主机和伺服液压系统</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主机清扫装置</w:t>
            </w:r>
            <w:r>
              <w:rPr>
                <w:rFonts w:ascii="仿宋_GB2312" w:hAnsi="仿宋_GB2312" w:cs="仿宋_GB2312" w:eastAsia="仿宋_GB2312"/>
                <w:sz w:val="21"/>
                <w:color w:val="000000"/>
              </w:rPr>
              <w:t xml:space="preserve">                                                    1</w:t>
            </w:r>
            <w:r>
              <w:rPr>
                <w:rFonts w:ascii="仿宋_GB2312" w:hAnsi="仿宋_GB2312" w:cs="仿宋_GB2312" w:eastAsia="仿宋_GB2312"/>
                <w:sz w:val="21"/>
                <w:color w:val="000000"/>
              </w:rPr>
              <w:t>套</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主机防护装置</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配置高强防护门或防护罩</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1</w:t>
            </w:r>
            <w:r>
              <w:rPr>
                <w:rFonts w:ascii="仿宋_GB2312" w:hAnsi="仿宋_GB2312" w:cs="仿宋_GB2312" w:eastAsia="仿宋_GB2312"/>
                <w:sz w:val="21"/>
                <w:color w:val="000000"/>
              </w:rPr>
              <w:t>套</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试件平台（含</w:t>
            </w:r>
            <w:r>
              <w:rPr>
                <w:rFonts w:ascii="仿宋_GB2312" w:hAnsi="仿宋_GB2312" w:cs="仿宋_GB2312" w:eastAsia="仿宋_GB2312"/>
                <w:sz w:val="21"/>
                <w:color w:val="0E0E0E"/>
                <w:shd w:fill="FFFFFF" w:val="clear"/>
              </w:rPr>
              <w:t>上料平台</w:t>
            </w:r>
            <w:r>
              <w:rPr>
                <w:rFonts w:ascii="仿宋_GB2312" w:hAnsi="仿宋_GB2312" w:cs="仿宋_GB2312" w:eastAsia="仿宋_GB2312"/>
                <w:sz w:val="21"/>
                <w:color w:val="0E0E0E"/>
                <w:shd w:fill="FFFFFF" w:val="clear"/>
              </w:rPr>
              <w:t>1</w:t>
            </w:r>
            <w:r>
              <w:rPr>
                <w:rFonts w:ascii="仿宋_GB2312" w:hAnsi="仿宋_GB2312" w:cs="仿宋_GB2312" w:eastAsia="仿宋_GB2312"/>
                <w:sz w:val="21"/>
                <w:color w:val="0E0E0E"/>
                <w:shd w:fill="FFFFFF" w:val="clear"/>
              </w:rPr>
              <w:t>辆，废料平台</w:t>
            </w:r>
            <w:r>
              <w:rPr>
                <w:rFonts w:ascii="仿宋_GB2312" w:hAnsi="仿宋_GB2312" w:cs="仿宋_GB2312" w:eastAsia="仿宋_GB2312"/>
                <w:sz w:val="21"/>
                <w:color w:val="0E0E0E"/>
                <w:shd w:fill="FFFFFF" w:val="clear"/>
              </w:rPr>
              <w:t>1</w:t>
            </w:r>
            <w:r>
              <w:rPr>
                <w:rFonts w:ascii="仿宋_GB2312" w:hAnsi="仿宋_GB2312" w:cs="仿宋_GB2312" w:eastAsia="仿宋_GB2312"/>
                <w:sz w:val="21"/>
                <w:color w:val="0E0E0E"/>
                <w:shd w:fill="FFFFFF" w:val="clear"/>
              </w:rPr>
              <w:t>辆，留样平台</w:t>
            </w:r>
            <w:r>
              <w:rPr>
                <w:rFonts w:ascii="仿宋_GB2312" w:hAnsi="仿宋_GB2312" w:cs="仿宋_GB2312" w:eastAsia="仿宋_GB2312"/>
                <w:sz w:val="21"/>
                <w:color w:val="0E0E0E"/>
                <w:shd w:fill="FFFFFF" w:val="clear"/>
              </w:rPr>
              <w:t>1</w:t>
            </w:r>
            <w:r>
              <w:rPr>
                <w:rFonts w:ascii="仿宋_GB2312" w:hAnsi="仿宋_GB2312" w:cs="仿宋_GB2312" w:eastAsia="仿宋_GB2312"/>
                <w:sz w:val="21"/>
                <w:color w:val="0E0E0E"/>
                <w:shd w:fill="FFFFFF" w:val="clear"/>
              </w:rPr>
              <w:t>辆</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w:t>
            </w:r>
            <w:r>
              <w:rPr>
                <w:rFonts w:ascii="仿宋_GB2312" w:hAnsi="仿宋_GB2312" w:cs="仿宋_GB2312" w:eastAsia="仿宋_GB2312"/>
                <w:sz w:val="21"/>
                <w:color w:val="000000"/>
              </w:rPr>
              <w:t>辆</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高速扫码装置</w:t>
            </w:r>
            <w:r>
              <w:rPr>
                <w:rFonts w:ascii="仿宋_GB2312" w:hAnsi="仿宋_GB2312" w:cs="仿宋_GB2312" w:eastAsia="仿宋_GB2312"/>
                <w:sz w:val="21"/>
                <w:color w:val="000000"/>
              </w:rPr>
              <w:t xml:space="preserve">                                                        2</w:t>
            </w:r>
            <w:r>
              <w:rPr>
                <w:rFonts w:ascii="仿宋_GB2312" w:hAnsi="仿宋_GB2312" w:cs="仿宋_GB2312" w:eastAsia="仿宋_GB2312"/>
                <w:sz w:val="21"/>
                <w:color w:val="000000"/>
              </w:rPr>
              <w:t>套</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检测机器人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国产机械手及夹爪气缸等附件）  </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pPr>
            <w:r>
              <w:rPr>
                <w:rFonts w:ascii="仿宋_GB2312" w:hAnsi="仿宋_GB2312" w:cs="仿宋_GB2312" w:eastAsia="仿宋_GB2312"/>
                <w:sz w:val="21"/>
                <w:color w:val="000000"/>
              </w:rPr>
              <w:t>7.3D</w:t>
            </w:r>
            <w:r>
              <w:rPr>
                <w:rFonts w:ascii="仿宋_GB2312" w:hAnsi="仿宋_GB2312" w:cs="仿宋_GB2312" w:eastAsia="仿宋_GB2312"/>
                <w:sz w:val="21"/>
                <w:color w:val="000000"/>
              </w:rPr>
              <w:t xml:space="preserve">视觉混凝土试件尺寸测量仪，智能测量软件  </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全自动试验软件，电气拖动及</w:t>
            </w:r>
            <w:r>
              <w:rPr>
                <w:rFonts w:ascii="仿宋_GB2312" w:hAnsi="仿宋_GB2312" w:cs="仿宋_GB2312" w:eastAsia="仿宋_GB2312"/>
                <w:sz w:val="21"/>
                <w:color w:val="000000"/>
              </w:rPr>
              <w:t>PLC</w:t>
            </w:r>
            <w:r>
              <w:rPr>
                <w:rFonts w:ascii="仿宋_GB2312" w:hAnsi="仿宋_GB2312" w:cs="仿宋_GB2312" w:eastAsia="仿宋_GB2312"/>
                <w:sz w:val="21"/>
                <w:color w:val="000000"/>
              </w:rPr>
              <w:t>中心控制系统</w:t>
            </w:r>
            <w:r>
              <w:rPr>
                <w:rFonts w:ascii="仿宋_GB2312" w:hAnsi="仿宋_GB2312" w:cs="仿宋_GB2312" w:eastAsia="仿宋_GB2312"/>
                <w:sz w:val="21"/>
                <w:color w:val="000000"/>
              </w:rPr>
              <w:t xml:space="preserve">     1</w:t>
            </w:r>
            <w:r>
              <w:rPr>
                <w:rFonts w:ascii="仿宋_GB2312" w:hAnsi="仿宋_GB2312" w:cs="仿宋_GB2312" w:eastAsia="仿宋_GB2312"/>
                <w:sz w:val="21"/>
                <w:color w:val="000000"/>
              </w:rPr>
              <w:t>套</w:t>
            </w:r>
          </w:p>
          <w:p>
            <w:pPr>
              <w:pStyle w:val="null3"/>
            </w:pPr>
            <w:r>
              <w:rPr>
                <w:rFonts w:ascii="仿宋_GB2312" w:hAnsi="仿宋_GB2312" w:cs="仿宋_GB2312" w:eastAsia="仿宋_GB2312"/>
                <w:sz w:val="21"/>
                <w:color w:val="000000"/>
              </w:rPr>
              <w:t>注：投标文件须提供设备配置清单，并提供满足设备配置的承诺书（格式自拟）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用料说明：各种用料等于大于国家相关材料标准。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000000"/>
              </w:rPr>
              <w:t>需执行的国家相关标准、行业标准、地方标准或者其他标准、规范。符合</w:t>
            </w:r>
            <w:r>
              <w:rPr>
                <w:rFonts w:ascii="仿宋_GB2312" w:hAnsi="仿宋_GB2312" w:cs="仿宋_GB2312" w:eastAsia="仿宋_GB2312"/>
                <w:sz w:val="21"/>
                <w:color w:val="000000"/>
              </w:rPr>
              <w:t>GB/T2611</w:t>
            </w:r>
            <w:r>
              <w:rPr>
                <w:rFonts w:ascii="仿宋_GB2312" w:hAnsi="仿宋_GB2312" w:cs="仿宋_GB2312" w:eastAsia="仿宋_GB2312"/>
                <w:sz w:val="21"/>
                <w:color w:val="000000"/>
              </w:rPr>
              <w:t>、</w:t>
            </w:r>
            <w:r>
              <w:rPr>
                <w:rFonts w:ascii="仿宋_GB2312" w:hAnsi="仿宋_GB2312" w:cs="仿宋_GB2312" w:eastAsia="仿宋_GB2312"/>
                <w:sz w:val="21"/>
                <w:color w:val="000000"/>
              </w:rPr>
              <w:t>GB/T17671</w:t>
            </w:r>
            <w:r>
              <w:rPr>
                <w:rFonts w:ascii="仿宋_GB2312" w:hAnsi="仿宋_GB2312" w:cs="仿宋_GB2312" w:eastAsia="仿宋_GB2312"/>
                <w:sz w:val="21"/>
                <w:color w:val="000000"/>
              </w:rPr>
              <w:t>、</w:t>
            </w:r>
            <w:r>
              <w:rPr>
                <w:rFonts w:ascii="仿宋_GB2312" w:hAnsi="仿宋_GB2312" w:cs="仿宋_GB2312" w:eastAsia="仿宋_GB2312"/>
                <w:sz w:val="21"/>
                <w:color w:val="000000"/>
              </w:rPr>
              <w:t>GB/T16826</w:t>
            </w:r>
            <w:r>
              <w:rPr>
                <w:rFonts w:ascii="仿宋_GB2312" w:hAnsi="仿宋_GB2312" w:cs="仿宋_GB2312" w:eastAsia="仿宋_GB2312"/>
                <w:sz w:val="21"/>
                <w:color w:val="000000"/>
              </w:rPr>
              <w:t>、</w:t>
            </w:r>
            <w:r>
              <w:rPr>
                <w:rFonts w:ascii="仿宋_GB2312" w:hAnsi="仿宋_GB2312" w:cs="仿宋_GB2312" w:eastAsia="仿宋_GB2312"/>
                <w:sz w:val="21"/>
                <w:color w:val="000000"/>
              </w:rPr>
              <w:t>GB/T50081</w:t>
            </w:r>
            <w:r>
              <w:rPr>
                <w:rFonts w:ascii="仿宋_GB2312" w:hAnsi="仿宋_GB2312" w:cs="仿宋_GB2312" w:eastAsia="仿宋_GB2312"/>
                <w:sz w:val="21"/>
                <w:color w:val="000000"/>
              </w:rPr>
              <w:t>标准要求。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接采购人通知后20个日历日完成供货。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乙方按照合同规定期限内供货、调试完成，经甲方最终验收合格并签署《验收合格确认书》,乙方应在甲方付款前，向甲方开具全额合法有效的增值税专用发票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（1）招标文件、投标文件及技术澄清文件（函）； （2）国家/行业标准、规范（如GB/T2611、GB/T17671、GB/T16826、GB/T50081等）。 （3）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（1）工具及备件 工具：提供设备维修工具； 备品备件：质保期内免费提供易损件。 （2）安装调试要求 安装标准：执行GB50231-2009《机械设备安装工程施工及验收通用规范》； 调试周期：连续72小时无故障运行测试； 人员培训：设备验收通过后三个月内，提供不少于3次人员培训，并提供操作手册等培训资料。 （3）配套工程 基础施工：供货商包含安装设备所需叉车及各种工具（需提前2日做好准备）。 （4）质量保证 质保：设备质保期2年； 质量追溯：提供原材料来源证明及质量检验报告； 货物要求：以采购人的要求为准，为采购人提供全新的货物（包括零部件）、来源合法，符合国家或有关行业质量标准，且完全符合本合同及附件约定的技术参数、规格型号要求。 （5）售后服务 响应时限：4小时响应，24小时提供解决方案；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 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 未按合同要求提供设备或提供的设备质量或规格不能满足技术要求，甲方有权终止合同并对乙方违约行为进行追究，同时按政府采购法的有关规定进行相应的处罚。 解决争议的方法： 本合同在履行过程中发生的争议，由甲、乙双方当事人协商解决；协商不成的，任意一方应向甲方住所地人民法院起诉。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1、产品质保 所有设备质保期不低于2年。质保期自甲方在货物质量验收合格之日起计算。质保期内出现任何非人为故意损坏的质量问题，由乙方包换或包退，并承担调换或退货的全部费用。 2、产品保修期（三包期）内，修理、更换、退货要求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3、保修期 （1）产品保修期（三包期）：自验收合格之日起2年。 （2）产品保修期（三包期）内，修理、更换、退货要求 ①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②不符约定处理：如交付品种、型号、规格不符合同约定的，由中标人负责退换，由此产生的一切费用及给采购人造成的相关损失由中标人全部承担并赔偿相应损失； ③不能修理或调换：如不能修理或者不能调换的，按不能交货处理，因此给采购人造成的所有经济损失中标人应予全额赔偿； ④质保服务：保修期内由中标人免费质保，采购人报修后三日内投标人必须响应，否则将依据有关法律、法规进行追偿； ⑤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4、中标单位应提供纸质投标文件三份（正本壹份、副本贰份），投标文件需包含目录、无少页、缺页、连续页码（或单独使用打码器打码）。递交地址:西安市莲湖区二环南路西段202号九座花园16楼1605室。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财务状况证明：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 3.提供具有履行合同所必需的设备和专业技术能力的承诺。 4.税收缴纳证明：提供递交投标文件截止之日前一年内任意一个月的依法缴纳税收的完税证明，完税证明应有税务机关或代收机关的公章或业务专用章。依法免税或无须缴纳税收的供应商，应提供相应证明文件。 5.社会保障资金缴纳证明：提供投标截止日前一年内已缴存的至少一个月的社会保障资金缴存单据或社保机构开具的社会保险参保缴费情况证明，依法不需要缴纳社会保障资金的单位应提供相关证明材料。 6.投标人应出具参加政府采购活动前3年内在经营活动中没有重大违法记录的书面声明。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需在项目电子化交易系统中按要求上传相应证明文件并进行电子签章。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法定代表人授权书（附法定代表人、被授权人身份证复印件及投标截止日前一年内在本单位已缴存的至少一个月的社会保险参保缴费证明)；法定代表人直接参加投标，须提供法定代表人身份证明。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截止至投标文件递交截止时间之前，供应商未被列入“信用中国 ”网站（www.creditchina.gov.cn）失信被执行人、经营（活动）异常名录及重大税收违法失信主体；未被列入“中国政府采购网（www.ccgp.gov.cn)” 政府采购严重违法失信行为记录名单。（供应商可不提供，以代理机构查询结果为准）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要求实质性条款全部响应，不能有采购人不能接受的附加条件（招标文件第三章技术参数带“★”的参数，投标文件中须提供证明资料）</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交货期、质保期、保修期</w:t>
            </w:r>
          </w:p>
        </w:tc>
        <w:tc>
          <w:tcPr>
            <w:tcW w:type="dxa" w:w="3322"/>
          </w:tcPr>
          <w:p>
            <w:pPr>
              <w:pStyle w:val="null3"/>
            </w:pPr>
            <w:r>
              <w:rPr>
                <w:rFonts w:ascii="仿宋_GB2312" w:hAnsi="仿宋_GB2312" w:cs="仿宋_GB2312" w:eastAsia="仿宋_GB2312"/>
              </w:rPr>
              <w:t>应满足招标文件中要求的交货期、质保期、保修期</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所投产品技术参数清楚、明确，并能逐条响应招标文件第三章“技术参数表”，全部满足招标文件要求，得39分。 （1）“▲”项（5项）为核心技术参数，全部满足招标文件要求，得10分；每负偏离一项扣2分。 备注：核心技术参数须有佐证材料，佐证材料例如：国家认可的检测机构出具的检测报告、制造商检验报告、产品彩页、官网功能截图等任意一种，不提供或缺漏项不得分。 （2）普通技术参数（除“▲”外其他未标注的参数）（41项），全部满足招标文件要求，得29分；未响应或响应不符合要求或缺漏项视为负偏离，每负偏离一项扣0.71分，扣完为止。 备注：普通技术参数评审以投标人“技术规格响应表”为准，投标人对响应内容真实性负责，如有虚假响应，将依法承担相应责任。</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根据项目实际需求，提供完整详细的项目实施方案。内容包含①供货运输方案②安装验收方案③人员配备④应急预案。 二、评审标准 1、完整性：方案须全面，对评审内容中的各项要求有详细描述； 2、可实施性：切合本项目实际情况，实施步骤清晰、合理； 3、针对性：方案能够紧扣项目实际情况，内容科学合理。 三、赋分依据（满分12分） ①供货运输方案：每完全满足一个评审标准得1分；方案简单、针对性一般、有待进一步改善，每项得0.5分；未提供供货运输方案不得分；本项满分3分。 ②安装验收方案:每完全满足一个评审标准得1分；方案简单、针对性一般、有待进一步改善，每项得0.5分；未提供安装验收方案不得分；满分3分； ③人员配备:每完全满足一个评审标准得1分；人员配备不足，每项得0.5分；未提供人员配备不得分；满分3分； ④应急预案:每完全满足一个评审标准得1分；方案简单、针对性一般、有待进一步改善，每项得0.5分；未提供应急方案不得分；满分3分。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投标人提供第三章“采购清单”智能混凝土检测通货物的合法来源渠道证明文件或情况说明，每提供一项产品得1分，满分2分。投标人可根据自身情况提供以下资料中的任意一种： 1、如投标人为所投产品代理商：提供货物的合法来源渠道证明文件（例如：产品制造商授权、销售协议、代理协议等证明文件）。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2、可实施性：切合本项目实际情况，实施步骤清晰、合理； 3、针对性：方案能够紧扣项目实际情况，内容科学合理。 三、赋分依据（满分6分） ①售后服务内容及保障措施：每完全满足一个评审标准得1分；方案内容简单、保障措施单一，每项得0.5分；未提供售后服务内容及保障措施不得分；满分3分； ②响应时间及方式：每完全满足一个评审标准得1分；无响应时间及方式不得分；满分3分。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根据项目实际需求提供技术培训方案。内容包含①培训计划、时长及人员安排②培训内容及形式。 二、评审标准 1、完整性：方案须全面，对评审内容中的各项要求描述详细； 2、可实施性：切合本项目实际情况，实施步骤清晰、合理； 3、针对性：方案能够紧扣项目实际情况，内容科学合理。 三、赋分依据（满分3分） ①培训计划、时长及人员安排：每完全满足一个评审标准得0.5分，本项满分1.5分。 ②培训内容及形式：每完全满足一个评审标准得0.5分，满分1.5分。内容有缺陷扣0.5分，缺项或未提供得0分。本项满分1.5分。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承诺：质保期高于招标文件要求（1年）的，每增加一年得1分（产品验收合格后开始计算），最高得2分。无承诺不得分。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提供投标人2023年1月1日以来类似项目业绩（以合同签订日期为准），每份合格业绩合同计2分，满分6分。 备注：须提供业绩完整合同及对应货款发票复印件（任意一张），并加盖投标人公章，以上两种证明材料同时提供方可得分，否则不得分。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2.满足招标文件实质性要求且最终报价最低的供应商的价格为投标基准价，其价格分为满分30分。 3.投标报价得分=（投标基准价/最终投标报价）×30。 4.投标报价不完整的，不进入投标基准价的计算，本项得0分。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