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版本号：SZT2026-SN-SC-ZC-HW-043820260521001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多参量数据采集系统采购项目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SZT2026-SN-SC-ZC-HW-0438</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多参量数据采集系统采购项目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SZT2026-SN-SC-ZC-HW-0438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多参量数据采集系统采购项目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多参量数据采集系统采购项目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采购包1（多参量数据采集系统）：属于专门面向中小企业采购。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1、法定代表人授权书：非法定代表人参加投标的，须提供法定代表人委托授权书及被授权人身份证复印件，法定代表人参加投标时,只需提供法定代表人身份证复印件</w:t>
      </w:r>
    </w:p>
    <w:p>
      <w:pPr>
        <w:pStyle w:val="null3"/>
      </w:pPr>
      <w:r>
        <w:rPr>
          <w:rFonts w:ascii="仿宋_GB2312" w:hAnsi="仿宋_GB2312" w:cs="仿宋_GB2312" w:eastAsia="仿宋_GB2312"/>
        </w:rPr>
        <w:t>2、本项目不接受联合体谈判：非联合体投标声明函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多参量数据采集系统采购项目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740,000.00</w:t>
      </w:r>
    </w:p>
    <w:p>
      <w:pPr>
        <w:pStyle w:val="null3"/>
      </w:pPr>
      <w:r>
        <w:rPr>
          <w:rFonts w:ascii="仿宋_GB2312" w:hAnsi="仿宋_GB2312" w:cs="仿宋_GB2312" w:eastAsia="仿宋_GB2312"/>
        </w:rPr>
        <w:t>采购包最高限价（元）: 683,000.00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多参量数据采集系统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标的名称：多参量数据采集系统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3"/>
              <w:gridCol w:w="266"/>
              <w:gridCol w:w="1454"/>
              <w:gridCol w:w="496"/>
              <w:gridCol w:w="164"/>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技术标准</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配置要求</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数量</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多参量数据采集系统</w:t>
                  </w:r>
                </w:p>
              </w:tc>
              <w:tc>
                <w:tcPr>
                  <w:tcW w:type="dxa" w:w="1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（一）动作识别系统硬件</w:t>
                  </w:r>
                </w:p>
                <w:p>
                  <w:pPr>
                    <w:pStyle w:val="null3"/>
                    <w:jc w:val="left"/>
                  </w:pPr>
                  <w:r>
                    <w:rPr>
                      <w:rFonts w:ascii="仿宋_GB2312" w:hAnsi="仿宋_GB2312" w:cs="仿宋_GB2312" w:eastAsia="仿宋_GB2312"/>
                      <w:sz w:val="21"/>
                      <w:color w:val="000000"/>
                    </w:rPr>
                    <w:t>1、传感器数量：≥17个</w:t>
                  </w:r>
                </w:p>
                <w:p>
                  <w:pPr>
                    <w:pStyle w:val="null3"/>
                    <w:jc w:val="left"/>
                  </w:pPr>
                  <w:r>
                    <w:rPr>
                      <w:rFonts w:ascii="仿宋_GB2312" w:hAnsi="仿宋_GB2312" w:cs="仿宋_GB2312" w:eastAsia="仿宋_GB2312"/>
                      <w:sz w:val="21"/>
                      <w:color w:val="000000"/>
                    </w:rPr>
                    <w:t>2、测量</w:t>
                  </w:r>
                  <w:r>
                    <w:rPr>
                      <w:rFonts w:ascii="仿宋_GB2312" w:hAnsi="仿宋_GB2312" w:cs="仿宋_GB2312" w:eastAsia="仿宋_GB2312"/>
                      <w:sz w:val="21"/>
                    </w:rPr>
                    <w:t>范围（每轴）：加速度：</w:t>
                  </w:r>
                  <w:r>
                    <w:rPr>
                      <w:rFonts w:ascii="仿宋_GB2312" w:hAnsi="仿宋_GB2312" w:cs="仿宋_GB2312" w:eastAsia="仿宋_GB2312"/>
                      <w:sz w:val="21"/>
                    </w:rPr>
                    <w:t>±160m/s2、角加速度：±2000°/S、磁力计：±</w:t>
                  </w:r>
                  <w:r>
                    <w:rPr>
                      <w:rFonts w:ascii="仿宋_GB2312" w:hAnsi="仿宋_GB2312" w:cs="仿宋_GB2312" w:eastAsia="仿宋_GB2312"/>
                      <w:sz w:val="21"/>
                      <w:color w:val="000000"/>
                    </w:rPr>
                    <w:t>1.9gauss</w:t>
                  </w:r>
                </w:p>
                <w:p>
                  <w:pPr>
                    <w:pStyle w:val="null3"/>
                    <w:jc w:val="left"/>
                  </w:pPr>
                  <w:r>
                    <w:rPr>
                      <w:rFonts w:ascii="仿宋_GB2312" w:hAnsi="仿宋_GB2312" w:cs="仿宋_GB2312" w:eastAsia="仿宋_GB2312"/>
                      <w:sz w:val="21"/>
                      <w:color w:val="000000"/>
                    </w:rPr>
                    <w:t>3、精度：静态精度Pitch，Roll：≤0.5°、头部静态精度：≤1°、动态精度：≤0.75°、头部动态精度：≤1.5°</w:t>
                  </w:r>
                </w:p>
                <w:p>
                  <w:pPr>
                    <w:pStyle w:val="null3"/>
                    <w:jc w:val="left"/>
                  </w:pPr>
                  <w:r>
                    <w:rPr>
                      <w:rFonts w:ascii="仿宋_GB2312" w:hAnsi="仿宋_GB2312" w:cs="仿宋_GB2312" w:eastAsia="仿宋_GB2312"/>
                      <w:sz w:val="21"/>
                      <w:color w:val="000000"/>
                    </w:rPr>
                    <w:t>4、采样率：</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1）内部采样率：≥400Hz</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2）系统采样率：≥60-120Hz</w:t>
                  </w:r>
                </w:p>
                <w:p>
                  <w:pPr>
                    <w:pStyle w:val="null3"/>
                    <w:jc w:val="left"/>
                  </w:pPr>
                  <w:r>
                    <w:rPr>
                      <w:rFonts w:ascii="仿宋_GB2312" w:hAnsi="仿宋_GB2312" w:cs="仿宋_GB2312" w:eastAsia="仿宋_GB2312"/>
                      <w:sz w:val="21"/>
                      <w:color w:val="000000"/>
                    </w:rPr>
                    <w:t>5、运动数据采集：可录制跳跃或快速奔跑的动作数据，系统延迟：≤30ms</w:t>
                  </w:r>
                </w:p>
                <w:p>
                  <w:pPr>
                    <w:pStyle w:val="null3"/>
                    <w:jc w:val="left"/>
                  </w:pPr>
                  <w:r>
                    <w:rPr>
                      <w:rFonts w:ascii="仿宋_GB2312" w:hAnsi="仿宋_GB2312" w:cs="仿宋_GB2312" w:eastAsia="仿宋_GB2312"/>
                      <w:sz w:val="21"/>
                      <w:color w:val="000000"/>
                    </w:rPr>
                    <w:t>6、支持人体位置追踪及三维空间位移计算，空间位置数据采集</w:t>
                  </w:r>
                </w:p>
                <w:p>
                  <w:pPr>
                    <w:pStyle w:val="null3"/>
                    <w:jc w:val="left"/>
                  </w:pPr>
                  <w:r>
                    <w:rPr>
                      <w:rFonts w:ascii="仿宋_GB2312" w:hAnsi="仿宋_GB2312" w:cs="仿宋_GB2312" w:eastAsia="仿宋_GB2312"/>
                      <w:sz w:val="21"/>
                      <w:color w:val="000000"/>
                    </w:rPr>
                    <w:t>7、默认星系：GPS + GLONASS + Galileo + BDS + QZS</w:t>
                  </w:r>
                  <w:r>
                    <w:rPr>
                      <w:rFonts w:ascii="仿宋_GB2312" w:hAnsi="仿宋_GB2312" w:cs="仿宋_GB2312" w:eastAsia="仿宋_GB2312"/>
                      <w:sz w:val="21"/>
                    </w:rPr>
                    <w:t>S（需提供证明文件）</w:t>
                  </w:r>
                </w:p>
                <w:p>
                  <w:pPr>
                    <w:pStyle w:val="null3"/>
                    <w:jc w:val="left"/>
                  </w:pPr>
                  <w:r>
                    <w:rPr>
                      <w:rFonts w:ascii="仿宋_GB2312" w:hAnsi="仿宋_GB2312" w:cs="仿宋_GB2312" w:eastAsia="仿宋_GB2312"/>
                      <w:sz w:val="21"/>
                      <w:color w:val="000000"/>
                    </w:rPr>
                    <w:t>8、水平定位精度：自主定位：1 m；RTK：&lt; 0.1m+1ppm</w:t>
                  </w:r>
                </w:p>
                <w:p>
                  <w:pPr>
                    <w:pStyle w:val="null3"/>
                    <w:jc w:val="left"/>
                  </w:pPr>
                  <w:r>
                    <w:rPr>
                      <w:rFonts w:ascii="仿宋_GB2312" w:hAnsi="仿宋_GB2312" w:cs="仿宋_GB2312" w:eastAsia="仿宋_GB2312"/>
                      <w:sz w:val="21"/>
                      <w:color w:val="000000"/>
                    </w:rPr>
                    <w:t>9、速度精度：</w:t>
                  </w:r>
                  <w:r>
                    <w:rPr>
                      <w:rFonts w:ascii="仿宋_GB2312" w:hAnsi="仿宋_GB2312" w:cs="仿宋_GB2312" w:eastAsia="仿宋_GB2312"/>
                      <w:sz w:val="21"/>
                    </w:rPr>
                    <w:t>≤</w:t>
                  </w:r>
                  <w:r>
                    <w:rPr>
                      <w:rFonts w:ascii="仿宋_GB2312" w:hAnsi="仿宋_GB2312" w:cs="仿宋_GB2312" w:eastAsia="仿宋_GB2312"/>
                      <w:sz w:val="21"/>
                      <w:color w:val="000000"/>
                    </w:rPr>
                    <w:t>0.03 m/s</w:t>
                  </w:r>
                </w:p>
                <w:p>
                  <w:pPr>
                    <w:pStyle w:val="null3"/>
                    <w:jc w:val="left"/>
                  </w:pPr>
                  <w:r>
                    <w:rPr>
                      <w:rFonts w:ascii="仿宋_GB2312" w:hAnsi="仿宋_GB2312" w:cs="仿宋_GB2312" w:eastAsia="仿宋_GB2312"/>
                      <w:sz w:val="21"/>
                      <w:color w:val="000000"/>
                    </w:rPr>
                    <w:t>10、1PPS精度（RMS）：</w:t>
                  </w:r>
                  <w:r>
                    <w:rPr>
                      <w:rFonts w:ascii="仿宋_GB2312" w:hAnsi="仿宋_GB2312" w:cs="仿宋_GB2312" w:eastAsia="仿宋_GB2312"/>
                      <w:sz w:val="21"/>
                    </w:rPr>
                    <w:t>≤</w:t>
                  </w:r>
                  <w:r>
                    <w:rPr>
                      <w:rFonts w:ascii="仿宋_GB2312" w:hAnsi="仿宋_GB2312" w:cs="仿宋_GB2312" w:eastAsia="仿宋_GB2312"/>
                      <w:sz w:val="21"/>
                      <w:color w:val="000000"/>
                    </w:rPr>
                    <w:t>20ns</w:t>
                  </w:r>
                </w:p>
                <w:p>
                  <w:pPr>
                    <w:pStyle w:val="null3"/>
                    <w:numPr>
                      <w:ilvl w:val="0"/>
                      <w:numId w:val="1"/>
                    </w:numPr>
                    <w:jc w:val="left"/>
                  </w:pPr>
                  <w:r>
                    <w:rPr>
                      <w:rFonts w:ascii="仿宋_GB2312" w:hAnsi="仿宋_GB2312" w:cs="仿宋_GB2312" w:eastAsia="仿宋_GB2312"/>
                      <w:sz w:val="21"/>
                      <w:color w:val="000000"/>
                    </w:rPr>
                    <w:t>RTK收敛时间：RTK：&lt;10s</w:t>
                  </w:r>
                </w:p>
                <w:p>
                  <w:pPr>
                    <w:pStyle w:val="null3"/>
                    <w:jc w:val="left"/>
                  </w:pPr>
                  <w:r>
                    <w:rPr>
                      <w:rFonts w:ascii="仿宋_GB2312" w:hAnsi="仿宋_GB2312" w:cs="仿宋_GB2312" w:eastAsia="仿宋_GB2312"/>
                      <w:sz w:val="21"/>
                      <w:color w:val="000000"/>
                    </w:rPr>
                    <w:t>★12、导航更新频率：≥8 Hz，原始数据更新频率：GNSS：≥1Hz；IMU：64</w:t>
                  </w:r>
                  <w:r>
                    <w:rPr>
                      <w:rFonts w:ascii="仿宋_GB2312" w:hAnsi="仿宋_GB2312" w:cs="仿宋_GB2312" w:eastAsia="仿宋_GB2312"/>
                      <w:sz w:val="21"/>
                      <w:color w:val="000000"/>
                    </w:rPr>
                    <w:t>Hz</w:t>
                  </w:r>
                  <w:r>
                    <w:rPr>
                      <w:rFonts w:ascii="仿宋_GB2312" w:hAnsi="仿宋_GB2312" w:cs="仿宋_GB2312" w:eastAsia="仿宋_GB2312"/>
                      <w:sz w:val="21"/>
                      <w:color w:val="000000"/>
                    </w:rPr>
                    <w:t>/128</w:t>
                  </w:r>
                  <w:r>
                    <w:rPr>
                      <w:rFonts w:ascii="仿宋_GB2312" w:hAnsi="仿宋_GB2312" w:cs="仿宋_GB2312" w:eastAsia="仿宋_GB2312"/>
                      <w:sz w:val="21"/>
                      <w:color w:val="000000"/>
                    </w:rPr>
                    <w:t>Hz</w:t>
                  </w:r>
                  <w:r>
                    <w:rPr>
                      <w:rFonts w:ascii="仿宋_GB2312" w:hAnsi="仿宋_GB2312" w:cs="仿宋_GB2312" w:eastAsia="仿宋_GB2312"/>
                      <w:sz w:val="21"/>
                      <w:color w:val="000000"/>
                    </w:rPr>
                    <w:t>/256</w:t>
                  </w:r>
                  <w:r>
                    <w:rPr>
                      <w:rFonts w:ascii="仿宋_GB2312" w:hAnsi="仿宋_GB2312" w:cs="仿宋_GB2312" w:eastAsia="仿宋_GB2312"/>
                      <w:sz w:val="21"/>
                      <w:color w:val="000000"/>
                    </w:rPr>
                    <w:t>Hz</w:t>
                  </w:r>
                  <w:r>
                    <w:rPr>
                      <w:rFonts w:ascii="仿宋_GB2312" w:hAnsi="仿宋_GB2312" w:cs="仿宋_GB2312" w:eastAsia="仿宋_GB2312"/>
                      <w:sz w:val="21"/>
                    </w:rPr>
                    <w:t>（需提供软件截图）</w:t>
                  </w:r>
                </w:p>
                <w:p>
                  <w:pPr>
                    <w:pStyle w:val="null3"/>
                    <w:jc w:val="left"/>
                  </w:pPr>
                  <w:r>
                    <w:rPr>
                      <w:rFonts w:ascii="仿宋_GB2312" w:hAnsi="仿宋_GB2312" w:cs="仿宋_GB2312" w:eastAsia="仿宋_GB2312"/>
                      <w:sz w:val="21"/>
                      <w:color w:val="000000"/>
                    </w:rPr>
                    <w:t>13、可采集指标：位置信息，加速度，陀螺仪，磁力计，欧拉角，高度，航向角，速度</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、续航时间：</w:t>
                  </w:r>
                  <w:r>
                    <w:rPr>
                      <w:rFonts w:ascii="仿宋_GB2312" w:hAnsi="仿宋_GB2312" w:cs="仿宋_GB2312" w:eastAsia="仿宋_GB2312"/>
                      <w:sz w:val="21"/>
                      <w:color w:val="000000"/>
                    </w:rPr>
                    <w:t>≥14h</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、离线存储功能：容量：</w:t>
                  </w:r>
                  <w:r>
                    <w:rPr>
                      <w:rFonts w:ascii="仿宋_GB2312" w:hAnsi="仿宋_GB2312" w:cs="仿宋_GB2312" w:eastAsia="仿宋_GB2312"/>
                      <w:sz w:val="21"/>
                      <w:color w:val="000000"/>
                    </w:rPr>
                    <w:t>≥64GB，手臂上臂、胸前佩戴、车</w:t>
                  </w:r>
                  <w:r>
                    <w:rPr>
                      <w:rFonts w:ascii="仿宋_GB2312" w:hAnsi="仿宋_GB2312" w:cs="仿宋_GB2312" w:eastAsia="仿宋_GB2312"/>
                      <w:sz w:val="21"/>
                    </w:rPr>
                    <w:t>载放置（需提供实物和固定位置照片）</w:t>
                  </w:r>
                </w:p>
                <w:p>
                  <w:pPr>
                    <w:pStyle w:val="null3"/>
                    <w:jc w:val="left"/>
                  </w:pPr>
                  <w:r>
                    <w:rPr>
                      <w:rFonts w:ascii="仿宋_GB2312" w:hAnsi="仿宋_GB2312" w:cs="仿宋_GB2312" w:eastAsia="仿宋_GB2312"/>
                      <w:sz w:val="21"/>
                      <w:color w:val="000000"/>
                    </w:rPr>
                    <w:t>（二）人机工效分析系统</w:t>
                  </w:r>
                </w:p>
                <w:p>
                  <w:pPr>
                    <w:pStyle w:val="null3"/>
                    <w:jc w:val="left"/>
                  </w:pPr>
                  <w:r>
                    <w:rPr>
                      <w:rFonts w:ascii="仿宋_GB2312" w:hAnsi="仿宋_GB2312" w:cs="仿宋_GB2312" w:eastAsia="仿宋_GB2312"/>
                      <w:sz w:val="21"/>
                      <w:color w:val="000000"/>
                    </w:rPr>
                    <w:t>1、关节角度数据信号降噪，方法包括滑动均值滤波、滑动中值滤波。</w:t>
                  </w:r>
                </w:p>
                <w:p>
                  <w:pPr>
                    <w:pStyle w:val="null3"/>
                    <w:jc w:val="left"/>
                  </w:pPr>
                  <w:r>
                    <w:rPr>
                      <w:rFonts w:ascii="仿宋_GB2312" w:hAnsi="仿宋_GB2312" w:cs="仿宋_GB2312" w:eastAsia="仿宋_GB2312"/>
                      <w:sz w:val="21"/>
                      <w:color w:val="000000"/>
                    </w:rPr>
                    <w:t>2、动作行为归类，方法包括合并最短行为，舍弃最短行为。</w:t>
                  </w:r>
                </w:p>
                <w:p>
                  <w:pPr>
                    <w:pStyle w:val="null3"/>
                    <w:jc w:val="left"/>
                  </w:pPr>
                  <w:r>
                    <w:rPr>
                      <w:rFonts w:ascii="仿宋_GB2312" w:hAnsi="仿宋_GB2312" w:cs="仿宋_GB2312" w:eastAsia="仿宋_GB2312"/>
                      <w:sz w:val="21"/>
                      <w:color w:val="000000"/>
                    </w:rPr>
                    <w:t>3、人体关节分析，包括左臀（Left Hip）、左膝（Left Knee）、左脚踝（Left Ankle）、右臀（Right Hip）、右膝（Right Knee）、右脚踝（Right Ankle）、胸部（Chest）、左肩（Left Shoulder）、左肘（Left Elbow）、左腕（Left Wrist）、右肩（Right Shoulder）、右肘（Right Wrist）、右腕（Right Wrist）、颈部（Neck），支持自定义点击选择。</w:t>
                  </w:r>
                </w:p>
                <w:p>
                  <w:pPr>
                    <w:pStyle w:val="null3"/>
                    <w:jc w:val="left"/>
                  </w:pPr>
                  <w:r>
                    <w:rPr>
                      <w:rFonts w:ascii="仿宋_GB2312" w:hAnsi="仿宋_GB2312" w:cs="仿宋_GB2312" w:eastAsia="仿宋_GB2312"/>
                      <w:sz w:val="21"/>
                      <w:color w:val="000000"/>
                    </w:rPr>
                    <w:t>4、自定义阈值参数设置，包括弯曲/伸展（Flexion/Extension）、旋转（Rotation）、外展/内敛（Abduction/Adduction）、侧屈（Lateral Flexion）、水平方向旋转（Horizontal Rotation）、垂直方向旋转（Vertical Rotation）。</w:t>
                  </w:r>
                </w:p>
                <w:p>
                  <w:pPr>
                    <w:pStyle w:val="null3"/>
                    <w:jc w:val="left"/>
                  </w:pPr>
                  <w:r>
                    <w:rPr>
                      <w:rFonts w:ascii="仿宋_GB2312" w:hAnsi="仿宋_GB2312" w:cs="仿宋_GB2312" w:eastAsia="仿宋_GB2312"/>
                      <w:sz w:val="21"/>
                      <w:color w:val="000000"/>
                    </w:rPr>
                    <w:t>★5、姿势伤害评估与人体工效学分析，系统内置标准姿态数据常模，将人体各个关节角度划分为健康（绿色）、警戒（红色）、中等（橘色）状态，进行实时的姿态视觉反馈及风险姿势预警，并进行安全行为自动编码。</w:t>
                  </w:r>
                  <w:r>
                    <w:rPr>
                      <w:rFonts w:ascii="仿宋_GB2312" w:hAnsi="仿宋_GB2312" w:cs="仿宋_GB2312" w:eastAsia="仿宋_GB2312"/>
                      <w:sz w:val="21"/>
                    </w:rPr>
                    <w:t>（需提供软件截图）</w:t>
                  </w:r>
                </w:p>
                <w:p>
                  <w:pPr>
                    <w:pStyle w:val="null3"/>
                    <w:jc w:val="left"/>
                  </w:pPr>
                  <w:r>
                    <w:rPr>
                      <w:rFonts w:ascii="仿宋_GB2312" w:hAnsi="仿宋_GB2312" w:cs="仿宋_GB2312" w:eastAsia="仿宋_GB2312"/>
                      <w:sz w:val="21"/>
                      <w:color w:val="000000"/>
                    </w:rPr>
                    <w:t>★6、动作数据自定义算法，含动作编码分析、交互分析、延迟分析、时域分析、峰值检测分析，支持生成可视化统计图及统计表。具体包含不同关键动作的次数、频率、总持续时间、持续时间百分比；多个动作组同时发生的平均持续时间、总持续时间、每个动作的发生频率、最小持续时间、最大持续时间；一个动作在另一个动作前后发生的频率、发生的概率等指标。</w:t>
                  </w:r>
                </w:p>
                <w:p>
                  <w:pPr>
                    <w:pStyle w:val="null3"/>
                    <w:jc w:val="left"/>
                  </w:pPr>
                  <w:r>
                    <w:rPr>
                      <w:rFonts w:ascii="仿宋_GB2312" w:hAnsi="仿宋_GB2312" w:cs="仿宋_GB2312" w:eastAsia="仿宋_GB2312"/>
                      <w:sz w:val="21"/>
                      <w:color w:val="000000"/>
                    </w:rPr>
                    <w:t>7、数据导出，支持导出动作姿态的原始数据、处理数据、动作编码数据及bvh格式数据。</w:t>
                  </w:r>
                </w:p>
                <w:p>
                  <w:pPr>
                    <w:pStyle w:val="null3"/>
                    <w:jc w:val="left"/>
                  </w:pPr>
                  <w:r>
                    <w:rPr>
                      <w:rFonts w:ascii="仿宋_GB2312" w:hAnsi="仿宋_GB2312" w:cs="仿宋_GB2312" w:eastAsia="仿宋_GB2312"/>
                      <w:sz w:val="21"/>
                      <w:color w:val="000000"/>
                    </w:rPr>
                    <w:t>8、可定制开发：动作捕捉数据驱动仿真人数据，进行可视、可达、舒适性分析。通过采集穿戴在真实人体身上的标记点或传感器在三维空间中的六自由度信息，并通过算法将其转化为抽象人体运动数据，然后利用这些数据与虚拟人体的骨骼进行匹配、映射和绑定，使之能够实时驱动虚拟人体运动。</w:t>
                  </w:r>
                </w:p>
                <w:p>
                  <w:pPr>
                    <w:pStyle w:val="null3"/>
                    <w:jc w:val="left"/>
                  </w:pPr>
                  <w:r>
                    <w:rPr>
                      <w:rFonts w:ascii="仿宋_GB2312" w:hAnsi="仿宋_GB2312" w:cs="仿宋_GB2312" w:eastAsia="仿宋_GB2312"/>
                      <w:sz w:val="21"/>
                      <w:color w:val="000000"/>
                    </w:rPr>
                    <w:t>（三）时空行为分析模块</w:t>
                  </w:r>
                </w:p>
                <w:p>
                  <w:pPr>
                    <w:pStyle w:val="null3"/>
                    <w:jc w:val="left"/>
                  </w:pPr>
                  <w:r>
                    <w:rPr>
                      <w:rFonts w:ascii="仿宋_GB2312" w:hAnsi="仿宋_GB2312" w:cs="仿宋_GB2312" w:eastAsia="仿宋_GB2312"/>
                      <w:sz w:val="21"/>
                      <w:color w:val="000000"/>
                    </w:rPr>
                    <w:t>★1、便携式可穿戴采集系统基于真实世界地图进行时空行为分析。支持可视化个体的行走轨迹、行走位置、与SOI的交互区域；支持多被试行走轨迹与地图的叠加显示与分析。</w:t>
                  </w:r>
                  <w:r>
                    <w:rPr>
                      <w:rFonts w:ascii="仿宋_GB2312" w:hAnsi="仿宋_GB2312" w:cs="仿宋_GB2312" w:eastAsia="仿宋_GB2312"/>
                      <w:sz w:val="21"/>
                    </w:rPr>
                    <w:t>（需提供软件截图）</w:t>
                  </w:r>
                </w:p>
                <w:p>
                  <w:pPr>
                    <w:pStyle w:val="null3"/>
                    <w:jc w:val="left"/>
                  </w:pPr>
                  <w:r>
                    <w:rPr>
                      <w:rFonts w:ascii="仿宋_GB2312" w:hAnsi="仿宋_GB2312" w:cs="仿宋_GB2312" w:eastAsia="仿宋_GB2312"/>
                      <w:sz w:val="21"/>
                      <w:color w:val="000000"/>
                    </w:rPr>
                    <w:t>2、支持时空兴趣区（SOI）基础设置：</w:t>
                  </w:r>
                </w:p>
                <w:p>
                  <w:pPr>
                    <w:pStyle w:val="null3"/>
                    <w:jc w:val="left"/>
                  </w:pPr>
                  <w:r>
                    <w:rPr>
                      <w:rFonts w:ascii="仿宋_GB2312" w:hAnsi="仿宋_GB2312" w:cs="仿宋_GB2312" w:eastAsia="仿宋_GB2312"/>
                      <w:sz w:val="21"/>
                      <w:color w:val="000000"/>
                    </w:rPr>
                    <w:t>(1) 可视化轨迹图设置：如透明度、轨迹粗细可视化呈现；</w:t>
                  </w:r>
                </w:p>
                <w:p>
                  <w:pPr>
                    <w:pStyle w:val="null3"/>
                    <w:jc w:val="left"/>
                  </w:pPr>
                  <w:r>
                    <w:rPr>
                      <w:rFonts w:ascii="仿宋_GB2312" w:hAnsi="仿宋_GB2312" w:cs="仿宋_GB2312" w:eastAsia="仿宋_GB2312"/>
                      <w:sz w:val="21"/>
                      <w:color w:val="000000"/>
                    </w:rPr>
                    <w:t>(2) 可视化热点图设置：如透明度、半径大小、浓度颜色。</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、支持可视化时空热图分析：</w:t>
                  </w:r>
                </w:p>
                <w:p>
                  <w:pPr>
                    <w:pStyle w:val="null3"/>
                    <w:jc w:val="left"/>
                  </w:pPr>
                  <w:r>
                    <w:rPr>
                      <w:rFonts w:ascii="仿宋_GB2312" w:hAnsi="仿宋_GB2312" w:cs="仿宋_GB2312" w:eastAsia="仿宋_GB2312"/>
                      <w:sz w:val="21"/>
                      <w:color w:val="000000"/>
                    </w:rPr>
                    <w:t>(1)可视化个体与时空地图交互位置、时长及交互的重点SOI区域；</w:t>
                  </w:r>
                </w:p>
                <w:p>
                  <w:pPr>
                    <w:pStyle w:val="null3"/>
                    <w:jc w:val="left"/>
                  </w:pPr>
                  <w:r>
                    <w:rPr>
                      <w:rFonts w:ascii="仿宋_GB2312" w:hAnsi="仿宋_GB2312" w:cs="仿宋_GB2312" w:eastAsia="仿宋_GB2312"/>
                      <w:sz w:val="21"/>
                      <w:color w:val="000000"/>
                    </w:rPr>
                    <w:t>(2)支持多被试与时空位置交互热点图的叠加显示与分析。</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SOI区域轨迹可视化序列分析：</w:t>
                  </w:r>
                </w:p>
                <w:p>
                  <w:pPr>
                    <w:pStyle w:val="null3"/>
                    <w:jc w:val="left"/>
                  </w:pPr>
                  <w:r>
                    <w:rPr>
                      <w:rFonts w:ascii="仿宋_GB2312" w:hAnsi="仿宋_GB2312" w:cs="仿宋_GB2312" w:eastAsia="仿宋_GB2312"/>
                      <w:sz w:val="21"/>
                      <w:color w:val="000000"/>
                    </w:rPr>
                    <w:t>(1) 支持自定义基于单SOI或SOI Group的序列设置；</w:t>
                  </w:r>
                </w:p>
                <w:p>
                  <w:pPr>
                    <w:pStyle w:val="null3"/>
                    <w:jc w:val="left"/>
                  </w:pPr>
                  <w:r>
                    <w:rPr>
                      <w:rFonts w:ascii="仿宋_GB2312" w:hAnsi="仿宋_GB2312" w:cs="仿宋_GB2312" w:eastAsia="仿宋_GB2312"/>
                      <w:sz w:val="21"/>
                      <w:color w:val="000000"/>
                    </w:rPr>
                    <w:t>(2) 支持单被试与多被试先后进入不同SOI序列相关性的可视化分析，提供相对时间与绝对时间序列结果呈现；</w:t>
                  </w:r>
                </w:p>
                <w:p>
                  <w:pPr>
                    <w:pStyle w:val="null3"/>
                    <w:jc w:val="left"/>
                  </w:pPr>
                  <w:r>
                    <w:rPr>
                      <w:rFonts w:ascii="仿宋_GB2312" w:hAnsi="仿宋_GB2312" w:cs="仿宋_GB2312" w:eastAsia="仿宋_GB2312"/>
                      <w:sz w:val="21"/>
                      <w:color w:val="000000"/>
                    </w:rPr>
                    <w:t>(3) SOI序列分析统计指标包括：兴趣区总访问时长、兴趣区总访问时长占比、兴趣区总访问次数、兴趣区平均访问时长等</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SOI内编码事件分析，支持选择不同的事件类型，并设置在轨迹地图上显示的时间标记、RGB 标记颜色，支持事件与轨迹联合可视化分析。</w:t>
                  </w:r>
                </w:p>
                <w:p>
                  <w:pPr>
                    <w:pStyle w:val="null3"/>
                    <w:jc w:val="left"/>
                  </w:pPr>
                  <w:r>
                    <w:rPr>
                      <w:rFonts w:ascii="仿宋_GB2312" w:hAnsi="仿宋_GB2312" w:cs="仿宋_GB2312" w:eastAsia="仿宋_GB2312"/>
                      <w:sz w:val="21"/>
                      <w:color w:val="000000"/>
                    </w:rPr>
                    <w:t>7、SOI内编码行为分析，统计指标包括SOI内行为发生的次数、频率、总时长、最小持续时间、最大持续时间、平均持续时间。支持系统中所有编码的数据源均可进入到时空分析，包括行为数据、生理数据、眼动数据</w:t>
                  </w:r>
                  <w:r>
                    <w:rPr>
                      <w:rFonts w:ascii="仿宋_GB2312" w:hAnsi="仿宋_GB2312" w:cs="仿宋_GB2312" w:eastAsia="仿宋_GB2312"/>
                      <w:sz w:val="21"/>
                    </w:rPr>
                    <w:t>。（需提供软件截图）</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w:t>
                  </w:r>
                  <w:r>
                    <w:rPr>
                      <w:rFonts w:ascii="仿宋_GB2312" w:hAnsi="仿宋_GB2312" w:cs="仿宋_GB2312" w:eastAsia="仿宋_GB2312"/>
                      <w:sz w:val="21"/>
                      <w:color w:val="000000"/>
                    </w:rPr>
                    <w:t>无线表面肌电传感器</w:t>
                  </w:r>
                </w:p>
                <w:p>
                  <w:pPr>
                    <w:pStyle w:val="null3"/>
                    <w:jc w:val="left"/>
                  </w:pPr>
                  <w:r>
                    <w:rPr>
                      <w:rFonts w:ascii="仿宋_GB2312" w:hAnsi="仿宋_GB2312" w:cs="仿宋_GB2312" w:eastAsia="仿宋_GB2312"/>
                      <w:sz w:val="21"/>
                      <w:color w:val="000000"/>
                    </w:rPr>
                    <w:t>1、数据采集方式：不少于2种EMG采集方式</w:t>
                  </w:r>
                  <w:r>
                    <w:rPr>
                      <w:rFonts w:ascii="仿宋_GB2312" w:hAnsi="仿宋_GB2312" w:cs="仿宋_GB2312" w:eastAsia="仿宋_GB2312"/>
                      <w:sz w:val="21"/>
                      <w:color w:val="000000"/>
                    </w:rPr>
                    <w:t>。</w:t>
                  </w:r>
                  <w:r>
                    <w:rPr>
                      <w:rFonts w:ascii="仿宋_GB2312" w:hAnsi="仿宋_GB2312" w:cs="仿宋_GB2312" w:eastAsia="仿宋_GB2312"/>
                      <w:sz w:val="21"/>
                    </w:rPr>
                    <w:t>（需提供采集视频</w:t>
                  </w:r>
                  <w:r>
                    <w:rPr>
                      <w:rFonts w:ascii="仿宋_GB2312" w:hAnsi="仿宋_GB2312" w:cs="仿宋_GB2312" w:eastAsia="仿宋_GB2312"/>
                      <w:sz w:val="21"/>
                    </w:rPr>
                    <w:t>参数说明</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★2、采样率：≥4096Hz/通道；传感器数量：≥8；单传感器通道数：≥13通道；分辨率：≥24bit</w:t>
                  </w:r>
                </w:p>
                <w:p>
                  <w:pPr>
                    <w:pStyle w:val="null3"/>
                    <w:jc w:val="left"/>
                  </w:pPr>
                  <w:r>
                    <w:rPr>
                      <w:rFonts w:ascii="仿宋_GB2312" w:hAnsi="仿宋_GB2312" w:cs="仿宋_GB2312" w:eastAsia="仿宋_GB2312"/>
                      <w:sz w:val="21"/>
                      <w:color w:val="000000"/>
                    </w:rPr>
                    <w:t>3、数据采集种类：不少于EMG、ACC、GYRO、COMP、RMS</w:t>
                  </w:r>
                </w:p>
                <w:p>
                  <w:pPr>
                    <w:pStyle w:val="null3"/>
                    <w:jc w:val="left"/>
                  </w:pPr>
                  <w:r>
                    <w:rPr>
                      <w:rFonts w:ascii="仿宋_GB2312" w:hAnsi="仿宋_GB2312" w:cs="仿宋_GB2312" w:eastAsia="仿宋_GB2312"/>
                      <w:sz w:val="21"/>
                      <w:color w:val="000000"/>
                    </w:rPr>
                    <w:t>4、放大器通道：EMG测量通道数：≥1；ACC测量通道数：≥3；GYRO测量通道数：≥3；COMP测量通道数：≥3；RMS通道数：≥3</w:t>
                  </w:r>
                </w:p>
                <w:p>
                  <w:pPr>
                    <w:pStyle w:val="null3"/>
                    <w:jc w:val="left"/>
                  </w:pPr>
                  <w:r>
                    <w:rPr>
                      <w:rFonts w:ascii="仿宋_GB2312" w:hAnsi="仿宋_GB2312" w:cs="仿宋_GB2312" w:eastAsia="仿宋_GB2312"/>
                      <w:sz w:val="21"/>
                      <w:color w:val="000000"/>
                    </w:rPr>
                    <w:t>5、EMG测量范围：≥-1500μV ~ +1500μV； EMG测量精度：≤0.183μV；EMG放大倍数：≥500~3000</w:t>
                  </w:r>
                </w:p>
                <w:p>
                  <w:pPr>
                    <w:pStyle w:val="null3"/>
                    <w:jc w:val="left"/>
                  </w:pPr>
                  <w:r>
                    <w:rPr>
                      <w:rFonts w:ascii="仿宋_GB2312" w:hAnsi="仿宋_GB2312" w:cs="仿宋_GB2312" w:eastAsia="仿宋_GB2312"/>
                      <w:sz w:val="21"/>
                      <w:color w:val="000000"/>
                    </w:rPr>
                    <w:t>6、EMG共模抑制比CMMR：≥110dB</w:t>
                  </w:r>
                </w:p>
                <w:p>
                  <w:pPr>
                    <w:pStyle w:val="null3"/>
                    <w:jc w:val="left"/>
                  </w:pPr>
                  <w:r>
                    <w:rPr>
                      <w:rFonts w:ascii="仿宋_GB2312" w:hAnsi="仿宋_GB2312" w:cs="仿宋_GB2312" w:eastAsia="仿宋_GB2312"/>
                      <w:sz w:val="21"/>
                      <w:color w:val="000000"/>
                    </w:rPr>
                    <w:t>7、人体姿态信号：ACC测量范围：±2g~±16g；GYRO测量范围：±200°/s~±2000°/s；COMP测量范围：±4800μT；ACC测量精度：≤0.06mg；GYRO测量精度：≤0.008°/s；COMP测量精度：≤0.58μT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API二次开发接口：支持LSL协议数据同步。</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、放大器主机内置至少</w:t>
                  </w:r>
                  <w:r>
                    <w:rPr>
                      <w:rFonts w:ascii="仿宋_GB2312" w:hAnsi="仿宋_GB2312" w:cs="仿宋_GB2312" w:eastAsia="仿宋_GB2312"/>
                      <w:sz w:val="21"/>
                      <w:color w:val="000000"/>
                    </w:rPr>
                    <w:t>4种</w:t>
                  </w:r>
                  <w:r>
                    <w:rPr>
                      <w:rFonts w:ascii="仿宋_GB2312" w:hAnsi="仿宋_GB2312" w:cs="仿宋_GB2312" w:eastAsia="仿宋_GB2312"/>
                      <w:sz w:val="21"/>
                      <w:color w:val="000000"/>
                    </w:rPr>
                    <w:t>，</w:t>
                  </w:r>
                  <w:r>
                    <w:rPr>
                      <w:rFonts w:ascii="仿宋_GB2312" w:hAnsi="仿宋_GB2312" w:cs="仿宋_GB2312" w:eastAsia="仿宋_GB2312"/>
                      <w:sz w:val="21"/>
                      <w:color w:val="000000"/>
                    </w:rPr>
                    <w:t>LED指示灯自动提示</w:t>
                  </w:r>
                  <w:r>
                    <w:rPr>
                      <w:rFonts w:ascii="仿宋_GB2312" w:hAnsi="仿宋_GB2312" w:cs="仿宋_GB2312" w:eastAsia="仿宋_GB2312"/>
                      <w:sz w:val="21"/>
                    </w:rPr>
                    <w:t>主机工作状态</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、数据采集方式：支持无线、离线存储方式；无线采集方式：支持无线射频</w:t>
                  </w:r>
                  <w:r>
                    <w:rPr>
                      <w:rFonts w:ascii="仿宋_GB2312" w:hAnsi="仿宋_GB2312" w:cs="仿宋_GB2312" w:eastAsia="仿宋_GB2312"/>
                      <w:sz w:val="21"/>
                      <w:color w:val="000000"/>
                    </w:rPr>
                    <w:t>2.4GHz实时采集；无线传输速率：≥2Mbps、无线通讯距离：≥10m；离线采集方式：支持连续离线采集；存储空间：≥240小时数据（存储容量：≥8G</w:t>
                  </w:r>
                  <w:r>
                    <w:rPr>
                      <w:rFonts w:ascii="仿宋_GB2312" w:hAnsi="仿宋_GB2312" w:cs="仿宋_GB2312" w:eastAsia="仿宋_GB2312"/>
                      <w:sz w:val="21"/>
                    </w:rPr>
                    <w:t>）（需提供采集方式</w:t>
                  </w:r>
                  <w:r>
                    <w:rPr>
                      <w:rFonts w:ascii="仿宋_GB2312" w:hAnsi="仿宋_GB2312" w:cs="仿宋_GB2312" w:eastAsia="仿宋_GB2312"/>
                      <w:sz w:val="21"/>
                    </w:rPr>
                    <w:t>参数说明</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、电源接口：</w:t>
                  </w:r>
                  <w:r>
                    <w:rPr>
                      <w:rFonts w:ascii="仿宋_GB2312" w:hAnsi="仿宋_GB2312" w:cs="仿宋_GB2312" w:eastAsia="仿宋_GB2312"/>
                      <w:sz w:val="21"/>
                      <w:color w:val="000000"/>
                    </w:rPr>
                    <w:t>Type-C包含充电输入、数据采集、插入检测，支持连续工作时间：≥8小时；可充电锂电池：支持电量检测。</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、支持实时采集所有生理数据信号同时支持同步进行</w:t>
                  </w:r>
                  <w:r>
                    <w:rPr>
                      <w:rFonts w:ascii="仿宋_GB2312" w:hAnsi="仿宋_GB2312" w:cs="仿宋_GB2312" w:eastAsia="仿宋_GB2312"/>
                      <w:sz w:val="21"/>
                    </w:rPr>
                    <w:t>时空行走轨迹数据采集。（需提供</w:t>
                  </w:r>
                  <w:r>
                    <w:rPr>
                      <w:rFonts w:ascii="仿宋_GB2312" w:hAnsi="仿宋_GB2312" w:cs="仿宋_GB2312" w:eastAsia="仿宋_GB2312"/>
                      <w:sz w:val="21"/>
                    </w:rPr>
                    <w:t>相应参数说明</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、系统提供硬件加密和云端加密两种方式，同时系统自带数据备份和数据还原功能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、支持同步采集的生理数据及多模态数据源基于同一时间轴进行浏览，支持播放速度控制以及放大缩小可视化显示。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五</w:t>
                  </w:r>
                  <w:r>
                    <w:rPr>
                      <w:rFonts w:ascii="仿宋_GB2312" w:hAnsi="仿宋_GB2312" w:cs="仿宋_GB2312" w:eastAsia="仿宋_GB2312"/>
                      <w:sz w:val="21"/>
                      <w:color w:val="000000"/>
                    </w:rPr>
                    <w:t>）</w:t>
                  </w:r>
                  <w:r>
                    <w:rPr>
                      <w:rFonts w:ascii="仿宋_GB2312" w:hAnsi="仿宋_GB2312" w:cs="仿宋_GB2312" w:eastAsia="仿宋_GB2312"/>
                      <w:sz w:val="21"/>
                      <w:color w:val="000000"/>
                    </w:rPr>
                    <w:t>EMG肌电分析模块</w:t>
                  </w:r>
                </w:p>
                <w:p>
                  <w:pPr>
                    <w:pStyle w:val="null3"/>
                    <w:jc w:val="left"/>
                  </w:pPr>
                  <w:r>
                    <w:rPr>
                      <w:rFonts w:ascii="仿宋_GB2312" w:hAnsi="仿宋_GB2312" w:cs="仿宋_GB2312" w:eastAsia="仿宋_GB2312"/>
                      <w:sz w:val="21"/>
                      <w:color w:val="000000"/>
                    </w:rPr>
                    <w:t>1、EMG信号批处理，支持提前自定义配置处理参数或使用系统默认参数对多被试数据进行批处理。</w:t>
                  </w:r>
                </w:p>
                <w:p>
                  <w:pPr>
                    <w:pStyle w:val="null3"/>
                    <w:jc w:val="left"/>
                  </w:pPr>
                  <w:r>
                    <w:rPr>
                      <w:rFonts w:ascii="仿宋_GB2312" w:hAnsi="仿宋_GB2312" w:cs="仿宋_GB2312" w:eastAsia="仿宋_GB2312"/>
                      <w:sz w:val="21"/>
                      <w:color w:val="000000"/>
                    </w:rPr>
                    <w:t>2、EMG信号滤波，参数包含小波降噪（高、中、低）、高通滤波、低通滤波、带阻滤波。</w:t>
                  </w:r>
                </w:p>
                <w:p>
                  <w:pPr>
                    <w:pStyle w:val="null3"/>
                    <w:jc w:val="left"/>
                  </w:pPr>
                  <w:r>
                    <w:rPr>
                      <w:rFonts w:ascii="仿宋_GB2312" w:hAnsi="仿宋_GB2312" w:cs="仿宋_GB2312" w:eastAsia="仿宋_GB2312"/>
                      <w:sz w:val="21"/>
                      <w:color w:val="000000"/>
                    </w:rPr>
                    <w:t>3、支持信号归一化，包括肌电整流，最大自主收缩和周期性分析三种方式，支持参数自定义：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1）肌电整流，含包络线、滑动均值滤波和滑动均方根滤波三种方法，均可自定义取样窗口；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2）周期性分析，含激活阈值、最小持续时间和最小间隔事件参数；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3）最大自主收缩，支持自定义MVC阈值。</w:t>
                  </w:r>
                </w:p>
                <w:p>
                  <w:pPr>
                    <w:pStyle w:val="null3"/>
                    <w:jc w:val="left"/>
                  </w:pPr>
                  <w:r>
                    <w:rPr>
                      <w:rFonts w:ascii="仿宋_GB2312" w:hAnsi="仿宋_GB2312" w:cs="仿宋_GB2312" w:eastAsia="仿宋_GB2312"/>
                      <w:sz w:val="21"/>
                      <w:color w:val="000000"/>
                    </w:rPr>
                    <w:t>4、支持手动信号校正：含线性插值方法、样条插值方法与复制。</w:t>
                  </w:r>
                </w:p>
                <w:p>
                  <w:pPr>
                    <w:pStyle w:val="null3"/>
                    <w:jc w:val="left"/>
                  </w:pPr>
                  <w:r>
                    <w:rPr>
                      <w:rFonts w:ascii="仿宋_GB2312" w:hAnsi="仿宋_GB2312" w:cs="仿宋_GB2312" w:eastAsia="仿宋_GB2312"/>
                      <w:sz w:val="21"/>
                      <w:color w:val="000000"/>
                    </w:rPr>
                    <w:t>5、波形信号可以自由选择、放大、缩小，便于浏览；在整体呈现数据的基础上，还可以根据片段、事件、场景三种分割方式进行数据呈现与分析。</w:t>
                  </w:r>
                </w:p>
                <w:p>
                  <w:pPr>
                    <w:pStyle w:val="null3"/>
                    <w:jc w:val="left"/>
                  </w:pPr>
                  <w:r>
                    <w:rPr>
                      <w:rFonts w:ascii="仿宋_GB2312" w:hAnsi="仿宋_GB2312" w:cs="仿宋_GB2312" w:eastAsia="仿宋_GB2312"/>
                      <w:sz w:val="21"/>
                      <w:color w:val="000000"/>
                    </w:rPr>
                    <w:t>6、EMG处理数据分析：含均值、最大值、最小值、标准差、方差、均方根（RMS）、 平均绝对值和积分肌电（iMEG）等关键指标。</w:t>
                  </w:r>
                </w:p>
                <w:p>
                  <w:pPr>
                    <w:pStyle w:val="null3"/>
                    <w:jc w:val="left"/>
                  </w:pPr>
                  <w:r>
                    <w:rPr>
                      <w:rFonts w:ascii="仿宋_GB2312" w:hAnsi="仿宋_GB2312" w:cs="仿宋_GB2312" w:eastAsia="仿宋_GB2312"/>
                      <w:sz w:val="21"/>
                      <w:color w:val="000000"/>
                    </w:rPr>
                    <w:t>7、EMG整流数据分析：含均值、最大值、最小值、标准差、方差、均方根（RMS）、平均绝对值和积分肌电（iMEG）等关键指标。</w:t>
                  </w:r>
                </w:p>
                <w:p>
                  <w:pPr>
                    <w:pStyle w:val="null3"/>
                    <w:jc w:val="left"/>
                  </w:pPr>
                  <w:r>
                    <w:rPr>
                      <w:rFonts w:ascii="仿宋_GB2312" w:hAnsi="仿宋_GB2312" w:cs="仿宋_GB2312" w:eastAsia="仿宋_GB2312"/>
                      <w:sz w:val="21"/>
                      <w:color w:val="000000"/>
                    </w:rPr>
                    <w:t>8、EMG归一化数据分析：含均值、最大值、最小、标准差、方差、均方根（RMS）、平均绝对值和积分肌电（iMEG）等关键指标。</w:t>
                  </w:r>
                </w:p>
                <w:p>
                  <w:pPr>
                    <w:pStyle w:val="null3"/>
                    <w:jc w:val="left"/>
                  </w:pPr>
                  <w:r>
                    <w:rPr>
                      <w:rFonts w:ascii="仿宋_GB2312" w:hAnsi="仿宋_GB2312" w:cs="仿宋_GB2312" w:eastAsia="仿宋_GB2312"/>
                      <w:sz w:val="21"/>
                      <w:color w:val="000000"/>
                    </w:rPr>
                    <w:t>9、EMG频域分析：统计中值频率（Median Frequency）、均值频率（Mean Frequency）以及PSD频谱图。</w:t>
                  </w:r>
                </w:p>
                <w:p>
                  <w:pPr>
                    <w:pStyle w:val="null3"/>
                    <w:jc w:val="left"/>
                  </w:pPr>
                  <w:r>
                    <w:rPr>
                      <w:rFonts w:ascii="仿宋_GB2312" w:hAnsi="仿宋_GB2312" w:cs="仿宋_GB2312" w:eastAsia="仿宋_GB2312"/>
                      <w:sz w:val="21"/>
                      <w:color w:val="000000"/>
                    </w:rPr>
                    <w:t>★10、动态周期用力识别：自动识别动态周期用力行为，并统计周期用力的开始时间、结束时间、片段名称、均方根（RMS）、平均绝对值（Mean Absolute Value）、积分肌电（iEMG）指标。</w:t>
                  </w:r>
                </w:p>
                <w:p>
                  <w:pPr>
                    <w:pStyle w:val="null3"/>
                    <w:jc w:val="left"/>
                  </w:pPr>
                  <w:r>
                    <w:rPr>
                      <w:rFonts w:ascii="仿宋_GB2312" w:hAnsi="仿宋_GB2312" w:cs="仿宋_GB2312" w:eastAsia="仿宋_GB2312"/>
                      <w:sz w:val="21"/>
                      <w:color w:val="000000"/>
                    </w:rPr>
                    <w:t>11、支持可视化图表表格并导出数据，导出数据包含原始数据、处理数据、分析数据、整体数据报告、降采样数据、相对时间数据、绝对时间数据等。</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1.动作捕捉硬件模块</w:t>
                  </w:r>
                </w:p>
                <w:p>
                  <w:pPr>
                    <w:pStyle w:val="null3"/>
                    <w:jc w:val="left"/>
                  </w:pPr>
                  <w:r>
                    <w:rPr>
                      <w:rFonts w:ascii="仿宋_GB2312" w:hAnsi="仿宋_GB2312" w:cs="仿宋_GB2312" w:eastAsia="仿宋_GB2312"/>
                      <w:sz w:val="21"/>
                    </w:rPr>
                    <w:t>2.人机工效分析系统软件模块</w:t>
                  </w:r>
                </w:p>
                <w:p>
                  <w:pPr>
                    <w:pStyle w:val="null3"/>
                    <w:jc w:val="left"/>
                  </w:pPr>
                  <w:r>
                    <w:rPr>
                      <w:rFonts w:ascii="仿宋_GB2312" w:hAnsi="仿宋_GB2312" w:cs="仿宋_GB2312" w:eastAsia="仿宋_GB2312"/>
                      <w:sz w:val="21"/>
                    </w:rPr>
                    <w:t>3.时空行为分析软件模块</w:t>
                  </w:r>
                </w:p>
                <w:p>
                  <w:pPr>
                    <w:pStyle w:val="null3"/>
                    <w:jc w:val="left"/>
                  </w:pPr>
                  <w:r>
                    <w:rPr>
                      <w:rFonts w:ascii="仿宋_GB2312" w:hAnsi="仿宋_GB2312" w:cs="仿宋_GB2312" w:eastAsia="仿宋_GB2312"/>
                      <w:sz w:val="21"/>
                    </w:rPr>
                    <w:t>4.无线表面肌电测量硬件模块</w:t>
                  </w:r>
                </w:p>
                <w:p>
                  <w:pPr>
                    <w:pStyle w:val="null3"/>
                    <w:jc w:val="left"/>
                  </w:pPr>
                  <w:r>
                    <w:rPr>
                      <w:rFonts w:ascii="仿宋_GB2312" w:hAnsi="仿宋_GB2312" w:cs="仿宋_GB2312" w:eastAsia="仿宋_GB2312"/>
                      <w:sz w:val="21"/>
                    </w:rPr>
                    <w:t>5.EMG肌电分析软件模块</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注：</w:t>
            </w:r>
          </w:p>
          <w:p>
            <w:pPr>
              <w:pStyle w:val="null3"/>
            </w:pPr>
            <w:r>
              <w:rPr>
                <w:rFonts w:ascii="仿宋_GB2312" w:hAnsi="仿宋_GB2312" w:cs="仿宋_GB2312" w:eastAsia="仿宋_GB2312"/>
              </w:rPr>
              <w:t>1、标“★”项：以上技术参数与性能指标标“★”项不允许负偏离，任意一项负偏离按无效谈判处理。需提供佐证材料：①指标项有明确要求的：须按照指标项要求提供对应证明材料；②指标要求未做说明的，佐证材料不限于产品彩页、检测报告、官网功能截图、生产厂家加盖公章的技术参数与性能指标证明材料等，未提供或提供的证明材料低于文件规定的相应技术参数时视为负偏离 。</w:t>
            </w:r>
          </w:p>
          <w:p>
            <w:pPr>
              <w:pStyle w:val="null3"/>
            </w:pPr>
            <w:r>
              <w:rPr>
                <w:rFonts w:ascii="仿宋_GB2312" w:hAnsi="仿宋_GB2312" w:cs="仿宋_GB2312" w:eastAsia="仿宋_GB2312"/>
                <w:sz w:val="21"/>
              </w:rPr>
              <w:t>2、非标“★”项：偏离数量超过10项，按无效谈判处理，响应情况以技术指标偏差表响应为准。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培训要求：</w:t>
            </w:r>
          </w:p>
          <w:p>
            <w:pPr>
              <w:pStyle w:val="null3"/>
            </w:pPr>
            <w:r>
              <w:rPr>
                <w:rFonts w:ascii="仿宋_GB2312" w:hAnsi="仿宋_GB2312" w:cs="仿宋_GB2312" w:eastAsia="仿宋_GB2312"/>
              </w:rPr>
              <w:t>培训内容及要求</w:t>
            </w:r>
            <w:r>
              <w:rPr>
                <w:rFonts w:ascii="仿宋_GB2312" w:hAnsi="仿宋_GB2312" w:cs="仿宋_GB2312" w:eastAsia="仿宋_GB2312"/>
              </w:rPr>
              <w:t>:设备原理，制样，仪器操作，数据处理，培训不再额外收取任何费用。</w:t>
            </w:r>
          </w:p>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sz w:val="21"/>
              </w:rPr>
              <w:t>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3年。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1、核心产品：多参量数据采集系统 2、中标（成交）结果发布后，中标（成交）供应商在2个工作日内向采购代理机构提供一正一副（和上传文件保持一致的）纸质投标（响应）文件用于备案及档案保存。 3、谈判保证金以电子保函形式递交需在谈判截止时间前发送一份扫描件至526159856@qq.com。 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5、因系统原因，最终签订合同的付款方式是：签订合同后15日内，乙方提供经甲方认可的合同金额100%的预付款保函或双方认可的其他担保措施，支付合同金额的100%。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5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5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02-资格要求证明资料.docx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02-资格要求证明资料.docx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非法定代表人参加投标的，须提供法定代表人委托授权书及被授权人身份证复印件，法定代表人参加投标时,只需提供法定代表人身份证复印件</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非联合体投标声明函</w:t>
            </w:r>
          </w:p>
        </w:tc>
        <w:tc>
          <w:tcPr>
            <w:tcW w:type="dxa" w:w="1661"/>
          </w:tcPr>
          <w:p>
            <w:pPr>
              <w:pStyle w:val="null3"/>
            </w:pPr>
            <w:r>
              <w:rPr>
                <w:rFonts w:ascii="仿宋_GB2312" w:hAnsi="仿宋_GB2312" w:cs="仿宋_GB2312" w:eastAsia="仿宋_GB2312"/>
              </w:rPr>
              <w:t>02-资格要求证明资料.docx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04-分项报价表.docx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响应文件封面 12-产品使用寿命承诺书.docx 03-诚信承诺书.docx 06-技术指标偏差表.docx 08-拒绝商业贿赂承诺书.docx 09-商务条款响应说明.docx 响应函 10-谈判保证金.docx 07-谈判响应方案说明.docx 05-服务承诺.docx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详见附件：02-资格要求证明资料.docx</w:t>
      </w:r>
    </w:p>
    <w:p>
      <w:pPr>
        <w:pStyle w:val="null3"/>
        <w:ind w:firstLine="960"/>
      </w:pPr>
      <w:r>
        <w:rPr>
          <w:rFonts w:ascii="仿宋_GB2312" w:hAnsi="仿宋_GB2312" w:cs="仿宋_GB2312" w:eastAsia="仿宋_GB2312"/>
        </w:rPr>
        <w:t>详见附件：03-诚信承诺书.docx</w:t>
      </w:r>
    </w:p>
    <w:p>
      <w:pPr>
        <w:pStyle w:val="null3"/>
        <w:ind w:firstLine="960"/>
      </w:pPr>
      <w:r>
        <w:rPr>
          <w:rFonts w:ascii="仿宋_GB2312" w:hAnsi="仿宋_GB2312" w:cs="仿宋_GB2312" w:eastAsia="仿宋_GB2312"/>
        </w:rPr>
        <w:t>详见附件：04-分项报价表.docx</w:t>
      </w:r>
    </w:p>
    <w:p>
      <w:pPr>
        <w:pStyle w:val="null3"/>
        <w:ind w:firstLine="960"/>
      </w:pPr>
      <w:r>
        <w:rPr>
          <w:rFonts w:ascii="仿宋_GB2312" w:hAnsi="仿宋_GB2312" w:cs="仿宋_GB2312" w:eastAsia="仿宋_GB2312"/>
        </w:rPr>
        <w:t>详见附件：05-服务承诺.docx</w:t>
      </w:r>
    </w:p>
    <w:p>
      <w:pPr>
        <w:pStyle w:val="null3"/>
        <w:ind w:firstLine="960"/>
      </w:pPr>
      <w:r>
        <w:rPr>
          <w:rFonts w:ascii="仿宋_GB2312" w:hAnsi="仿宋_GB2312" w:cs="仿宋_GB2312" w:eastAsia="仿宋_GB2312"/>
        </w:rPr>
        <w:t>详见附件：06-技术指标偏差表.docx</w:t>
      </w:r>
    </w:p>
    <w:p>
      <w:pPr>
        <w:pStyle w:val="null3"/>
        <w:ind w:firstLine="960"/>
      </w:pPr>
      <w:r>
        <w:rPr>
          <w:rFonts w:ascii="仿宋_GB2312" w:hAnsi="仿宋_GB2312" w:cs="仿宋_GB2312" w:eastAsia="仿宋_GB2312"/>
        </w:rPr>
        <w:t>详见附件：07-谈判响应方案说明.docx</w:t>
      </w:r>
    </w:p>
    <w:p>
      <w:pPr>
        <w:pStyle w:val="null3"/>
        <w:ind w:firstLine="960"/>
      </w:pPr>
      <w:r>
        <w:rPr>
          <w:rFonts w:ascii="仿宋_GB2312" w:hAnsi="仿宋_GB2312" w:cs="仿宋_GB2312" w:eastAsia="仿宋_GB2312"/>
        </w:rPr>
        <w:t>详见附件：08-拒绝商业贿赂承诺书.docx</w:t>
      </w:r>
    </w:p>
    <w:p>
      <w:pPr>
        <w:pStyle w:val="null3"/>
        <w:ind w:firstLine="960"/>
      </w:pPr>
      <w:r>
        <w:rPr>
          <w:rFonts w:ascii="仿宋_GB2312" w:hAnsi="仿宋_GB2312" w:cs="仿宋_GB2312" w:eastAsia="仿宋_GB2312"/>
        </w:rPr>
        <w:t>详见附件：09-商务条款响应说明.docx</w:t>
      </w:r>
    </w:p>
    <w:p>
      <w:pPr>
        <w:pStyle w:val="null3"/>
        <w:ind w:firstLine="960"/>
      </w:pPr>
      <w:r>
        <w:rPr>
          <w:rFonts w:ascii="仿宋_GB2312" w:hAnsi="仿宋_GB2312" w:cs="仿宋_GB2312" w:eastAsia="仿宋_GB2312"/>
        </w:rPr>
        <w:t>详见附件：10-谈判保证金.docx</w:t>
      </w:r>
    </w:p>
    <w:p>
      <w:pPr>
        <w:pStyle w:val="null3"/>
        <w:ind w:firstLine="960"/>
      </w:pPr>
      <w:r>
        <w:rPr>
          <w:rFonts w:ascii="仿宋_GB2312" w:hAnsi="仿宋_GB2312" w:cs="仿宋_GB2312" w:eastAsia="仿宋_GB2312"/>
        </w:rPr>
        <w:t>详见附件：12-产品使用寿命承诺书.docx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