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版本号：Zzbzx—2026082120260822002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2026年南郑区胡家营镇群星村农事服务中心建设项目（配套设施）</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Zzbzx—20260821</w:t>
      </w:r>
      <w:r>
        <w:br/>
      </w:r>
      <w:r>
        <w:br/>
      </w:r>
      <w:r>
        <w:br/>
      </w:r>
    </w:p>
    <w:p>
      <w:pPr>
        <w:pStyle w:val="null3"/>
        <w:jc w:val="center"/>
        <w:outlineLvl w:val="2"/>
      </w:pPr>
      <w:r>
        <w:rPr>
          <w:rFonts w:ascii="仿宋_GB2312" w:hAnsi="仿宋_GB2312" w:cs="仿宋_GB2312" w:eastAsia="仿宋_GB2312"/>
          <w:sz w:val="28"/>
          <w:b/>
        </w:rPr>
        <w:t>汉中市南郑区胡家营镇人民政府</w:t>
      </w:r>
    </w:p>
    <w:p>
      <w:pPr>
        <w:pStyle w:val="null3"/>
        <w:jc w:val="center"/>
        <w:outlineLvl w:val="2"/>
      </w:pPr>
      <w:r>
        <w:rPr>
          <w:rFonts w:ascii="仿宋_GB2312" w:hAnsi="仿宋_GB2312" w:cs="仿宋_GB2312" w:eastAsia="仿宋_GB2312"/>
          <w:sz w:val="28"/>
          <w:b/>
        </w:rPr>
        <w:t>中志标建设项目管理咨询有限公司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中志标建设项目管理咨询有限公司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汉中市南郑区胡家营镇人民政府</w:t>
      </w:r>
      <w:r>
        <w:rPr>
          <w:rFonts w:ascii="仿宋_GB2312" w:hAnsi="仿宋_GB2312" w:cs="仿宋_GB2312" w:eastAsia="仿宋_GB2312"/>
        </w:rPr>
        <w:t>委托，拟对</w:t>
      </w:r>
      <w:r>
        <w:rPr>
          <w:rFonts w:ascii="仿宋_GB2312" w:hAnsi="仿宋_GB2312" w:cs="仿宋_GB2312" w:eastAsia="仿宋_GB2312"/>
        </w:rPr>
        <w:t>2026年南郑区胡家营镇群星村农事服务中心建设项目（配套设施）</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Zzbzx—20260821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2026年南郑区胡家营镇群星村农事服务中心建设项目（配套设施）</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静态房式烘干机(含初清筛、提升机）1台、收割机（驾驶室型）2台、轮式拖拉机（遮阳棚型）2台、水田打浆机1台、水稻浸种池及催芽设备1台、自走式履带旋耕机（水旱两用，前挖后旋）1台、碎土机1台、微耕机2台、输送架（铝合金）10组、复式开沟旋耕机2台、油菜割台（配套收割机）1台、标识标牌等配套设备设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采购包1（2026年南郑区胡家营镇群星村农事服务中心建设项目（配套设施））：属于专门面向中小企业采购。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签章；</w:t>
      </w:r>
    </w:p>
    <w:p>
      <w:pPr>
        <w:pStyle w:val="null3"/>
      </w:pPr>
      <w:r>
        <w:rPr>
          <w:rFonts w:ascii="仿宋_GB2312" w:hAnsi="仿宋_GB2312" w:cs="仿宋_GB2312" w:eastAsia="仿宋_GB2312"/>
        </w:rPr>
        <w:t>2、授权委托：投标人应授权合法的人员参加本次招标活动：其中法定代表人直接参加的，须出具法人身份证，并与营业执照上信息一致；授权代表参加的，须出具法定代表人授权书及被授权人身份证，投标人需在本项目电子化交易系统中按要求上传相关证明文件并签章；</w:t>
      </w:r>
    </w:p>
    <w:p>
      <w:pPr>
        <w:pStyle w:val="null3"/>
      </w:pPr>
      <w:r>
        <w:rPr>
          <w:rFonts w:ascii="仿宋_GB2312" w:hAnsi="仿宋_GB2312" w:cs="仿宋_GB2312" w:eastAsia="仿宋_GB2312"/>
        </w:rPr>
        <w:t>3、资格承诺函：拟参与本项目投标响应的供应商应按照汉中市财政局《关于全面推行政府采购供应商基本资格条件承诺制的通知》（汉财办采管〔2024〕20号）文件要求，提供满足相应条件的资格承诺函；投标人应具备健全的财务会计制度、履行合同所需的设备和专业技术能力、依法缴纳税收和社会保障资金，以及参加本项目采购活动前3年内经营活动无重大违法记录；投标人未被列入“信用中国”网站（http://www.creditchina.gov.cn）“失信被执行人”、“重大税收违法案件当事人名单”中，也未列入“中国政府采购网”(www.ccgp.gov.cn )的“政府采购严重违法失信行为记录名单”；</w:t>
      </w:r>
    </w:p>
    <w:p>
      <w:pPr>
        <w:pStyle w:val="null3"/>
      </w:pPr>
      <w:r>
        <w:rPr>
          <w:rFonts w:ascii="仿宋_GB2312" w:hAnsi="仿宋_GB2312" w:cs="仿宋_GB2312" w:eastAsia="仿宋_GB2312"/>
        </w:rPr>
        <w:t>4、联合体：本项目不接受联合体投标，单位负责人为同一人或者存在控股、管理关系的不同单位不得同时参与本项目投标响应</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汉中市南郑区胡家营镇人民政府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南郑区胡家营镇王河坎村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汉中市南郑区胡家营镇人民政府经办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13488454165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中志标建设项目管理咨询有限公司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陕西省西安市雁塔区科技西路绿地鸿海大厦A座11806室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0916-8831860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开户名称：中志标建设项目管理咨询有限公司汉中分公司</w:t>
            </w:r>
          </w:p>
          <w:p>
            <w:pPr>
              <w:pStyle w:val="null3"/>
            </w:pPr>
            <w:r>
              <w:rPr>
                <w:rFonts w:ascii="仿宋_GB2312" w:hAnsi="仿宋_GB2312" w:cs="仿宋_GB2312" w:eastAsia="仿宋_GB2312"/>
              </w:rPr>
              <w:t>开户银行：交通银行股份有限公司汉中分行</w:t>
            </w:r>
          </w:p>
          <w:p>
            <w:pPr>
              <w:pStyle w:val="null3"/>
            </w:pPr>
            <w:r>
              <w:rPr>
                <w:rFonts w:ascii="仿宋_GB2312" w:hAnsi="仿宋_GB2312" w:cs="仿宋_GB2312" w:eastAsia="仿宋_GB2312"/>
              </w:rPr>
              <w:t>银行账号：6178-9999-1010-0030-47519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代理服务费收费标准：参照计价格[2002]1980号文、国家发改委[2003]857号文和发改价格[2011]534号文中“货物类”计费标准。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汉中市南郑区胡家营镇人民政府</w:t>
      </w:r>
      <w:r>
        <w:rPr>
          <w:rFonts w:ascii="仿宋_GB2312" w:hAnsi="仿宋_GB2312" w:cs="仿宋_GB2312" w:eastAsia="仿宋_GB2312"/>
        </w:rPr>
        <w:t>和</w:t>
      </w:r>
      <w:r>
        <w:rPr>
          <w:rFonts w:ascii="仿宋_GB2312" w:hAnsi="仿宋_GB2312" w:cs="仿宋_GB2312" w:eastAsia="仿宋_GB2312"/>
        </w:rPr>
        <w:t>中志标建设项目管理咨询有限公司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汉中市南郑区胡家营镇人民政府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中志标建设项目管理咨询有限公司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汉中市南郑区胡家营镇人民政府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中志标建设项目管理咨询有限公司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归采购人</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中志标建设项目管理咨询有限公司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中志标建设项目管理咨询有限公司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中志标建设项目管理咨询有限公司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联系人：贾工</w:t>
      </w:r>
    </w:p>
    <w:p>
      <w:pPr>
        <w:pStyle w:val="null3"/>
      </w:pPr>
      <w:r>
        <w:rPr>
          <w:rFonts w:ascii="仿宋_GB2312" w:hAnsi="仿宋_GB2312" w:cs="仿宋_GB2312" w:eastAsia="仿宋_GB2312"/>
        </w:rPr>
        <w:t>联系电话：0916-8831860</w:t>
      </w:r>
    </w:p>
    <w:p>
      <w:pPr>
        <w:pStyle w:val="null3"/>
      </w:pPr>
      <w:r>
        <w:rPr>
          <w:rFonts w:ascii="仿宋_GB2312" w:hAnsi="仿宋_GB2312" w:cs="仿宋_GB2312" w:eastAsia="仿宋_GB2312"/>
        </w:rPr>
        <w:t>地址：陕西省西安市雁塔区科技西路绿地鸿海大厦A座11806室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静态房式烘干机(含初清筛、提升机）1台、收割机（驾驶室型）2台、轮式拖拉机（遮阳棚型）2台、水田打浆机1台、水稻浸种池及催芽设备1台、自走式履带旋耕机（水旱两用，前挖后旋）1台、碎土机1台、微耕机2台、输送架（铝合金）10组、复式开沟旋耕机2台、油菜割台（配套收割机）1台、标识标牌等配套设备设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1,410,000.00</w:t>
      </w:r>
    </w:p>
    <w:p>
      <w:pPr>
        <w:pStyle w:val="null3"/>
      </w:pPr>
      <w:r>
        <w:rPr>
          <w:rFonts w:ascii="仿宋_GB2312" w:hAnsi="仿宋_GB2312" w:cs="仿宋_GB2312" w:eastAsia="仿宋_GB2312"/>
        </w:rPr>
        <w:t>采购包最高限价（元）: 1,410,000.00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2026年南郑区胡家营镇群星村农事服务中心建设项目（配套设施）</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标的名称：2026年南郑区胡家营镇群星村农事服务中心建设项目（配套设施）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7"/>
              <w:gridCol w:w="413"/>
              <w:gridCol w:w="1667"/>
              <w:gridCol w:w="215"/>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技术参数与性能指标</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静态房式烘干机</w:t>
                  </w:r>
                  <w:r>
                    <w:rPr>
                      <w:rFonts w:ascii="仿宋_GB2312" w:hAnsi="仿宋_GB2312" w:cs="仿宋_GB2312" w:eastAsia="仿宋_GB2312"/>
                      <w:sz w:val="20"/>
                      <w:b/>
                      <w:color w:val="000000"/>
                    </w:rPr>
                    <w:t>(含初清筛、提升机）</w:t>
                  </w:r>
                  <w:r>
                    <w:rPr>
                      <w:rFonts w:ascii="仿宋_GB2312" w:hAnsi="仿宋_GB2312" w:cs="仿宋_GB2312" w:eastAsia="仿宋_GB2312"/>
                      <w:sz w:val="20"/>
                      <w:b/>
                      <w:color w:val="000000"/>
                    </w:rPr>
                    <w:t>15吨</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结构形式：循环式</w:t>
                  </w:r>
                </w:p>
                <w:p>
                  <w:pPr>
                    <w:pStyle w:val="null3"/>
                    <w:jc w:val="left"/>
                  </w:pPr>
                  <w:r>
                    <w:rPr>
                      <w:rFonts w:ascii="仿宋_GB2312" w:hAnsi="仿宋_GB2312" w:cs="仿宋_GB2312" w:eastAsia="仿宋_GB2312"/>
                      <w:sz w:val="20"/>
                      <w:b/>
                      <w:color w:val="000000"/>
                    </w:rPr>
                    <w:t>干燥方式：间接加热</w:t>
                  </w:r>
                </w:p>
                <w:p>
                  <w:pPr>
                    <w:pStyle w:val="null3"/>
                    <w:jc w:val="left"/>
                  </w:pPr>
                  <w:r>
                    <w:rPr>
                      <w:rFonts w:ascii="仿宋_GB2312" w:hAnsi="仿宋_GB2312" w:cs="仿宋_GB2312" w:eastAsia="仿宋_GB2312"/>
                      <w:sz w:val="20"/>
                      <w:b/>
                      <w:color w:val="000000"/>
                    </w:rPr>
                    <w:t>批处理量：</w:t>
                  </w:r>
                  <w:r>
                    <w:rPr>
                      <w:rFonts w:ascii="仿宋_GB2312" w:hAnsi="仿宋_GB2312" w:cs="仿宋_GB2312" w:eastAsia="仿宋_GB2312"/>
                      <w:sz w:val="20"/>
                      <w:b/>
                      <w:color w:val="000000"/>
                    </w:rPr>
                    <w:t>≥15t，</w:t>
                  </w:r>
                </w:p>
                <w:p>
                  <w:pPr>
                    <w:pStyle w:val="null3"/>
                    <w:jc w:val="left"/>
                  </w:pPr>
                  <w:r>
                    <w:rPr>
                      <w:rFonts w:ascii="仿宋_GB2312" w:hAnsi="仿宋_GB2312" w:cs="仿宋_GB2312" w:eastAsia="仿宋_GB2312"/>
                      <w:sz w:val="20"/>
                      <w:b/>
                      <w:color w:val="000000"/>
                    </w:rPr>
                    <w:t>▲有效容积：≥23</w:t>
                  </w:r>
                  <w:r>
                    <w:rPr>
                      <w:rFonts w:ascii="仿宋_GB2312" w:hAnsi="仿宋_GB2312" w:cs="仿宋_GB2312" w:eastAsia="仿宋_GB2312"/>
                      <w:sz w:val="20"/>
                      <w:b/>
                      <w:color w:val="000000"/>
                    </w:rPr>
                    <w:t>m³</w:t>
                  </w:r>
                </w:p>
                <w:p>
                  <w:pPr>
                    <w:pStyle w:val="null3"/>
                    <w:jc w:val="left"/>
                  </w:pPr>
                  <w:r>
                    <w:rPr>
                      <w:rFonts w:ascii="仿宋_GB2312" w:hAnsi="仿宋_GB2312" w:cs="仿宋_GB2312" w:eastAsia="仿宋_GB2312"/>
                      <w:sz w:val="20"/>
                      <w:b/>
                      <w:color w:val="000000"/>
                    </w:rPr>
                    <w:t>提升机生产率：</w:t>
                  </w:r>
                  <w:r>
                    <w:rPr>
                      <w:rFonts w:ascii="仿宋_GB2312" w:hAnsi="仿宋_GB2312" w:cs="仿宋_GB2312" w:eastAsia="仿宋_GB2312"/>
                      <w:sz w:val="20"/>
                      <w:b/>
                      <w:color w:val="000000"/>
                    </w:rPr>
                    <w:t>≥20t/h</w:t>
                  </w:r>
                </w:p>
                <w:p>
                  <w:pPr>
                    <w:pStyle w:val="null3"/>
                    <w:jc w:val="left"/>
                  </w:pPr>
                  <w:r>
                    <w:rPr>
                      <w:rFonts w:ascii="仿宋_GB2312" w:hAnsi="仿宋_GB2312" w:cs="仿宋_GB2312" w:eastAsia="仿宋_GB2312"/>
                      <w:sz w:val="20"/>
                      <w:b/>
                      <w:color w:val="000000"/>
                    </w:rPr>
                    <w:t>提升机电机功率：</w:t>
                  </w:r>
                  <w:r>
                    <w:rPr>
                      <w:rFonts w:ascii="仿宋_GB2312" w:hAnsi="仿宋_GB2312" w:cs="仿宋_GB2312" w:eastAsia="仿宋_GB2312"/>
                      <w:sz w:val="20"/>
                      <w:b/>
                      <w:color w:val="000000"/>
                    </w:rPr>
                    <w:t>≥4kw</w:t>
                  </w:r>
                </w:p>
                <w:p>
                  <w:pPr>
                    <w:pStyle w:val="null3"/>
                    <w:jc w:val="left"/>
                  </w:pPr>
                  <w:r>
                    <w:rPr>
                      <w:rFonts w:ascii="仿宋_GB2312" w:hAnsi="仿宋_GB2312" w:cs="仿宋_GB2312" w:eastAsia="仿宋_GB2312"/>
                      <w:sz w:val="20"/>
                      <w:b/>
                      <w:color w:val="000000"/>
                    </w:rPr>
                    <w:t>热风机数量：</w:t>
                  </w:r>
                  <w:r>
                    <w:rPr>
                      <w:rFonts w:ascii="仿宋_GB2312" w:hAnsi="仿宋_GB2312" w:cs="仿宋_GB2312" w:eastAsia="仿宋_GB2312"/>
                      <w:sz w:val="20"/>
                      <w:b/>
                      <w:color w:val="000000"/>
                    </w:rPr>
                    <w:t>3台</w:t>
                  </w:r>
                </w:p>
                <w:p>
                  <w:pPr>
                    <w:pStyle w:val="null3"/>
                    <w:jc w:val="left"/>
                  </w:pPr>
                  <w:r>
                    <w:rPr>
                      <w:rFonts w:ascii="仿宋_GB2312" w:hAnsi="仿宋_GB2312" w:cs="仿宋_GB2312" w:eastAsia="仿宋_GB2312"/>
                      <w:sz w:val="20"/>
                      <w:b/>
                      <w:color w:val="000000"/>
                    </w:rPr>
                    <w:t>▲热风炉燃料种类：生物质</w:t>
                  </w:r>
                </w:p>
                <w:p>
                  <w:pPr>
                    <w:pStyle w:val="null3"/>
                    <w:jc w:val="left"/>
                  </w:pPr>
                  <w:r>
                    <w:rPr>
                      <w:rFonts w:ascii="仿宋_GB2312" w:hAnsi="仿宋_GB2312" w:cs="仿宋_GB2312" w:eastAsia="仿宋_GB2312"/>
                      <w:sz w:val="20"/>
                      <w:b/>
                      <w:color w:val="000000"/>
                    </w:rPr>
                    <w:t>(含提升机、初青筛)</w:t>
                  </w:r>
                </w:p>
                <w:p>
                  <w:pPr>
                    <w:pStyle w:val="null3"/>
                    <w:jc w:val="both"/>
                  </w:pPr>
                  <w:r>
                    <w:rPr>
                      <w:rFonts w:ascii="仿宋_GB2312" w:hAnsi="仿宋_GB2312" w:cs="仿宋_GB2312" w:eastAsia="仿宋_GB2312"/>
                      <w:sz w:val="20"/>
                      <w:b/>
                      <w:color w:val="000000"/>
                    </w:rPr>
                    <w:t>(含提升机提升产量</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30吨/小时、初青筛处理量</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30吨/小时)</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全喂入式</w:t>
                  </w:r>
                  <w:r>
                    <w:rPr>
                      <w:rFonts w:ascii="仿宋_GB2312" w:hAnsi="仿宋_GB2312" w:cs="仿宋_GB2312" w:eastAsia="仿宋_GB2312"/>
                      <w:sz w:val="20"/>
                      <w:b/>
                      <w:color w:val="000000"/>
                    </w:rPr>
                    <w:t>收割机</w:t>
                  </w:r>
                </w:p>
                <w:p>
                  <w:pPr>
                    <w:pStyle w:val="null3"/>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驾驶室型</w:t>
                  </w:r>
                  <w:r>
                    <w:rPr>
                      <w:rFonts w:ascii="仿宋_GB2312" w:hAnsi="仿宋_GB2312" w:cs="仿宋_GB2312" w:eastAsia="仿宋_GB2312"/>
                      <w:sz w:val="20"/>
                      <w:b/>
                      <w:color w:val="000000"/>
                    </w:rPr>
                    <w:t>125马力</w:t>
                  </w:r>
                  <w:r>
                    <w:rPr>
                      <w:rFonts w:ascii="仿宋_GB2312" w:hAnsi="仿宋_GB2312" w:cs="仿宋_GB2312" w:eastAsia="仿宋_GB2312"/>
                      <w:sz w:val="20"/>
                      <w:b/>
                      <w:color w:val="000000"/>
                    </w:rPr>
                    <w:t>）</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额定功率：</w:t>
                  </w:r>
                  <w:r>
                    <w:rPr>
                      <w:rFonts w:ascii="仿宋_GB2312" w:hAnsi="仿宋_GB2312" w:cs="仿宋_GB2312" w:eastAsia="仿宋_GB2312"/>
                      <w:sz w:val="20"/>
                      <w:b/>
                    </w:rPr>
                    <w:t>≥</w:t>
                  </w:r>
                  <w:r>
                    <w:rPr>
                      <w:rFonts w:ascii="仿宋_GB2312" w:hAnsi="仿宋_GB2312" w:cs="仿宋_GB2312" w:eastAsia="仿宋_GB2312"/>
                      <w:sz w:val="20"/>
                      <w:b/>
                    </w:rPr>
                    <w:t>92kW</w:t>
                  </w:r>
                </w:p>
                <w:p>
                  <w:pPr>
                    <w:pStyle w:val="null3"/>
                    <w:jc w:val="left"/>
                  </w:pPr>
                  <w:r>
                    <w:rPr>
                      <w:rFonts w:ascii="仿宋_GB2312" w:hAnsi="仿宋_GB2312" w:cs="仿宋_GB2312" w:eastAsia="仿宋_GB2312"/>
                      <w:sz w:val="20"/>
                      <w:b/>
                    </w:rPr>
                    <w:t>排放标准：</w:t>
                  </w:r>
                  <w:r>
                    <w:rPr>
                      <w:rFonts w:ascii="仿宋_GB2312" w:hAnsi="仿宋_GB2312" w:cs="仿宋_GB2312" w:eastAsia="仿宋_GB2312"/>
                      <w:sz w:val="20"/>
                      <w:b/>
                    </w:rPr>
                    <w:t>国四</w:t>
                  </w:r>
                </w:p>
                <w:p>
                  <w:pPr>
                    <w:pStyle w:val="null3"/>
                    <w:jc w:val="left"/>
                  </w:pPr>
                  <w:r>
                    <w:rPr>
                      <w:rFonts w:ascii="仿宋_GB2312" w:hAnsi="仿宋_GB2312" w:cs="仿宋_GB2312" w:eastAsia="仿宋_GB2312"/>
                      <w:sz w:val="20"/>
                      <w:b/>
                    </w:rPr>
                    <w:t>履带节距</w:t>
                  </w:r>
                  <w:r>
                    <w:rPr>
                      <w:rFonts w:ascii="仿宋_GB2312" w:hAnsi="仿宋_GB2312" w:cs="仿宋_GB2312" w:eastAsia="仿宋_GB2312"/>
                      <w:sz w:val="20"/>
                      <w:b/>
                    </w:rPr>
                    <w:t>×</w:t>
                  </w:r>
                  <w:r>
                    <w:rPr>
                      <w:rFonts w:ascii="仿宋_GB2312" w:hAnsi="仿宋_GB2312" w:cs="仿宋_GB2312" w:eastAsia="仿宋_GB2312"/>
                      <w:sz w:val="20"/>
                      <w:b/>
                    </w:rPr>
                    <w:t>节数</w:t>
                  </w:r>
                  <w:r>
                    <w:rPr>
                      <w:rFonts w:ascii="仿宋_GB2312" w:hAnsi="仿宋_GB2312" w:cs="仿宋_GB2312" w:eastAsia="仿宋_GB2312"/>
                      <w:sz w:val="20"/>
                      <w:b/>
                    </w:rPr>
                    <w:t>×</w:t>
                  </w:r>
                  <w:r>
                    <w:rPr>
                      <w:rFonts w:ascii="仿宋_GB2312" w:hAnsi="仿宋_GB2312" w:cs="仿宋_GB2312" w:eastAsia="仿宋_GB2312"/>
                      <w:sz w:val="20"/>
                      <w:b/>
                    </w:rPr>
                    <w:t>宽度：</w:t>
                  </w:r>
                </w:p>
                <w:p>
                  <w:pPr>
                    <w:pStyle w:val="null3"/>
                    <w:jc w:val="left"/>
                  </w:pPr>
                  <w:r>
                    <w:rPr>
                      <w:rFonts w:ascii="仿宋_GB2312" w:hAnsi="仿宋_GB2312" w:cs="仿宋_GB2312" w:eastAsia="仿宋_GB2312"/>
                      <w:sz w:val="20"/>
                      <w:b/>
                    </w:rPr>
                    <w:t>90 mm</w:t>
                  </w:r>
                  <w:r>
                    <w:rPr>
                      <w:rFonts w:ascii="仿宋_GB2312" w:hAnsi="仿宋_GB2312" w:cs="仿宋_GB2312" w:eastAsia="仿宋_GB2312"/>
                      <w:sz w:val="20"/>
                      <w:b/>
                    </w:rPr>
                    <w:t>×</w:t>
                  </w:r>
                  <w:r>
                    <w:rPr>
                      <w:rFonts w:ascii="仿宋_GB2312" w:hAnsi="仿宋_GB2312" w:cs="仿宋_GB2312" w:eastAsia="仿宋_GB2312"/>
                      <w:sz w:val="20"/>
                      <w:b/>
                    </w:rPr>
                    <w:t>53节</w:t>
                  </w:r>
                  <w:r>
                    <w:rPr>
                      <w:rFonts w:ascii="仿宋_GB2312" w:hAnsi="仿宋_GB2312" w:cs="仿宋_GB2312" w:eastAsia="仿宋_GB2312"/>
                      <w:sz w:val="20"/>
                      <w:b/>
                    </w:rPr>
                    <w:t>×</w:t>
                  </w:r>
                  <w:r>
                    <w:rPr>
                      <w:rFonts w:ascii="仿宋_GB2312" w:hAnsi="仿宋_GB2312" w:cs="仿宋_GB2312" w:eastAsia="仿宋_GB2312"/>
                      <w:sz w:val="20"/>
                      <w:b/>
                    </w:rPr>
                    <w:t>500mm</w:t>
                  </w:r>
                </w:p>
                <w:p>
                  <w:pPr>
                    <w:pStyle w:val="null3"/>
                    <w:jc w:val="left"/>
                  </w:pPr>
                  <w:r>
                    <w:rPr>
                      <w:rFonts w:ascii="仿宋_GB2312" w:hAnsi="仿宋_GB2312" w:cs="仿宋_GB2312" w:eastAsia="仿宋_GB2312"/>
                      <w:sz w:val="20"/>
                      <w:b/>
                    </w:rPr>
                    <w:t>履带轨距：</w:t>
                  </w:r>
                  <w:r>
                    <w:rPr>
                      <w:rFonts w:ascii="仿宋_GB2312" w:hAnsi="仿宋_GB2312" w:cs="仿宋_GB2312" w:eastAsia="仿宋_GB2312"/>
                      <w:sz w:val="20"/>
                      <w:b/>
                    </w:rPr>
                    <w:t>1250mm</w:t>
                  </w:r>
                  <w:r>
                    <w:rPr>
                      <w:rFonts w:ascii="仿宋_GB2312" w:hAnsi="仿宋_GB2312" w:cs="仿宋_GB2312" w:eastAsia="仿宋_GB2312"/>
                      <w:sz w:val="20"/>
                      <w:b/>
                    </w:rPr>
                    <w:t>±</w:t>
                  </w:r>
                  <w:r>
                    <w:rPr>
                      <w:rFonts w:ascii="仿宋_GB2312" w:hAnsi="仿宋_GB2312" w:cs="仿宋_GB2312" w:eastAsia="仿宋_GB2312"/>
                      <w:sz w:val="20"/>
                      <w:b/>
                    </w:rPr>
                    <w:t>10mm</w:t>
                  </w:r>
                </w:p>
                <w:p>
                  <w:pPr>
                    <w:pStyle w:val="null3"/>
                    <w:jc w:val="left"/>
                  </w:pPr>
                  <w:r>
                    <w:rPr>
                      <w:rFonts w:ascii="仿宋_GB2312" w:hAnsi="仿宋_GB2312" w:cs="仿宋_GB2312" w:eastAsia="仿宋_GB2312"/>
                      <w:sz w:val="20"/>
                      <w:b/>
                    </w:rPr>
                    <w:t>作业档位：</w:t>
                  </w:r>
                  <w:r>
                    <w:rPr>
                      <w:rFonts w:ascii="仿宋_GB2312" w:hAnsi="仿宋_GB2312" w:cs="仿宋_GB2312" w:eastAsia="仿宋_GB2312"/>
                      <w:sz w:val="20"/>
                      <w:b/>
                    </w:rPr>
                    <w:t>≥</w:t>
                  </w:r>
                  <w:r>
                    <w:rPr>
                      <w:rFonts w:ascii="仿宋_GB2312" w:hAnsi="仿宋_GB2312" w:cs="仿宋_GB2312" w:eastAsia="仿宋_GB2312"/>
                      <w:sz w:val="20"/>
                      <w:b/>
                    </w:rPr>
                    <w:t xml:space="preserve">三挡                                                            </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作业速度：</w:t>
                  </w:r>
                  <w:r>
                    <w:rPr>
                      <w:rFonts w:ascii="仿宋_GB2312" w:hAnsi="仿宋_GB2312" w:cs="仿宋_GB2312" w:eastAsia="仿宋_GB2312"/>
                      <w:sz w:val="20"/>
                      <w:b/>
                    </w:rPr>
                    <w:t>0.9~6.5km/h</w:t>
                  </w:r>
                </w:p>
                <w:p>
                  <w:pPr>
                    <w:pStyle w:val="null3"/>
                    <w:jc w:val="left"/>
                  </w:pPr>
                  <w:r>
                    <w:rPr>
                      <w:rFonts w:ascii="仿宋_GB2312" w:hAnsi="仿宋_GB2312" w:cs="仿宋_GB2312" w:eastAsia="仿宋_GB2312"/>
                      <w:sz w:val="20"/>
                      <w:b/>
                    </w:rPr>
                    <w:t>割台工作宽度：</w:t>
                  </w:r>
                  <w:r>
                    <w:rPr>
                      <w:rFonts w:ascii="仿宋_GB2312" w:hAnsi="仿宋_GB2312" w:cs="仿宋_GB2312" w:eastAsia="仿宋_GB2312"/>
                      <w:sz w:val="20"/>
                      <w:b/>
                    </w:rPr>
                    <w:t>≥</w:t>
                  </w:r>
                  <w:r>
                    <w:rPr>
                      <w:rFonts w:ascii="仿宋_GB2312" w:hAnsi="仿宋_GB2312" w:cs="仿宋_GB2312" w:eastAsia="仿宋_GB2312"/>
                      <w:sz w:val="20"/>
                      <w:b/>
                    </w:rPr>
                    <w:t>2100mm</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最小离地间隙</w:t>
                  </w:r>
                  <w:r>
                    <w:rPr>
                      <w:rFonts w:ascii="仿宋_GB2312" w:hAnsi="仿宋_GB2312" w:cs="仿宋_GB2312" w:eastAsia="仿宋_GB2312"/>
                      <w:sz w:val="20"/>
                      <w:b/>
                    </w:rPr>
                    <w:t>≥</w:t>
                  </w:r>
                  <w:r>
                    <w:rPr>
                      <w:rFonts w:ascii="仿宋_GB2312" w:hAnsi="仿宋_GB2312" w:cs="仿宋_GB2312" w:eastAsia="仿宋_GB2312"/>
                      <w:sz w:val="20"/>
                      <w:b/>
                    </w:rPr>
                    <w:t>300mm</w:t>
                  </w:r>
                </w:p>
                <w:p>
                  <w:pPr>
                    <w:pStyle w:val="null3"/>
                    <w:jc w:val="left"/>
                  </w:pPr>
                  <w:r>
                    <w:rPr>
                      <w:rFonts w:ascii="仿宋_GB2312" w:hAnsi="仿宋_GB2312" w:cs="仿宋_GB2312" w:eastAsia="仿宋_GB2312"/>
                      <w:sz w:val="20"/>
                      <w:b/>
                    </w:rPr>
                    <w:t>喂入量：</w:t>
                  </w:r>
                  <w:r>
                    <w:rPr>
                      <w:rFonts w:ascii="仿宋_GB2312" w:hAnsi="仿宋_GB2312" w:cs="仿宋_GB2312" w:eastAsia="仿宋_GB2312"/>
                      <w:sz w:val="20"/>
                      <w:b/>
                    </w:rPr>
                    <w:t>≥</w:t>
                  </w:r>
                  <w:r>
                    <w:rPr>
                      <w:rFonts w:ascii="仿宋_GB2312" w:hAnsi="仿宋_GB2312" w:cs="仿宋_GB2312" w:eastAsia="仿宋_GB2312"/>
                      <w:sz w:val="20"/>
                      <w:b/>
                    </w:rPr>
                    <w:t xml:space="preserve">6.0kg/S                                                 </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作业小时生产率：</w:t>
                  </w:r>
                  <w:r>
                    <w:rPr>
                      <w:rFonts w:ascii="仿宋_GB2312" w:hAnsi="仿宋_GB2312" w:cs="仿宋_GB2312" w:eastAsia="仿宋_GB2312"/>
                      <w:sz w:val="20"/>
                      <w:b/>
                    </w:rPr>
                    <w:t>0.27~1.0h</w:t>
                  </w:r>
                  <w:r>
                    <w:rPr>
                      <w:rFonts w:ascii="仿宋_GB2312" w:hAnsi="仿宋_GB2312" w:cs="仿宋_GB2312" w:eastAsia="仿宋_GB2312"/>
                      <w:sz w:val="20"/>
                      <w:b/>
                    </w:rPr>
                    <w:t>㎡</w:t>
                  </w:r>
                  <w:r>
                    <w:rPr>
                      <w:rFonts w:ascii="仿宋_GB2312" w:hAnsi="仿宋_GB2312" w:cs="仿宋_GB2312" w:eastAsia="仿宋_GB2312"/>
                      <w:sz w:val="20"/>
                      <w:b/>
                    </w:rPr>
                    <w:t>/h</w:t>
                  </w:r>
                </w:p>
                <w:p>
                  <w:pPr>
                    <w:pStyle w:val="null3"/>
                    <w:jc w:val="left"/>
                  </w:pPr>
                  <w:r>
                    <w:rPr>
                      <w:rFonts w:ascii="仿宋_GB2312" w:hAnsi="仿宋_GB2312" w:cs="仿宋_GB2312" w:eastAsia="仿宋_GB2312"/>
                      <w:sz w:val="20"/>
                      <w:b/>
                    </w:rPr>
                    <w:t>茎杆切碎器型式：旋转刀片式</w:t>
                  </w:r>
                </w:p>
                <w:p>
                  <w:pPr>
                    <w:pStyle w:val="null3"/>
                    <w:jc w:val="left"/>
                  </w:pPr>
                  <w:r>
                    <w:rPr>
                      <w:rFonts w:ascii="仿宋_GB2312" w:hAnsi="仿宋_GB2312" w:cs="仿宋_GB2312" w:eastAsia="仿宋_GB2312"/>
                      <w:sz w:val="20"/>
                      <w:b/>
                    </w:rPr>
                    <w:t>适合作物</w:t>
                  </w:r>
                  <w:r>
                    <w:rPr>
                      <w:rFonts w:ascii="仿宋_GB2312" w:hAnsi="仿宋_GB2312" w:cs="仿宋_GB2312" w:eastAsia="仿宋_GB2312"/>
                      <w:sz w:val="20"/>
                      <w:b/>
                    </w:rPr>
                    <w:t>: 水稻、小麦、油</w:t>
                  </w:r>
                  <w:r>
                    <w:rPr>
                      <w:rFonts w:ascii="仿宋_GB2312" w:hAnsi="仿宋_GB2312" w:cs="仿宋_GB2312" w:eastAsia="仿宋_GB2312"/>
                      <w:sz w:val="20"/>
                      <w:b/>
                    </w:rPr>
                    <w:t>菜</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轮式拖拉机</w:t>
                  </w:r>
                </w:p>
                <w:p>
                  <w:pPr>
                    <w:pStyle w:val="null3"/>
                    <w:jc w:val="left"/>
                  </w:pP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轴距：</w:t>
                  </w:r>
                  <w:r>
                    <w:rPr>
                      <w:rFonts w:ascii="仿宋_GB2312" w:hAnsi="仿宋_GB2312" w:cs="仿宋_GB2312" w:eastAsia="仿宋_GB2312"/>
                      <w:sz w:val="20"/>
                      <w:b/>
                    </w:rPr>
                    <w:t>2060mm±</w:t>
                  </w:r>
                  <w:r>
                    <w:rPr>
                      <w:rFonts w:ascii="仿宋_GB2312" w:hAnsi="仿宋_GB2312" w:cs="仿宋_GB2312" w:eastAsia="仿宋_GB2312"/>
                      <w:sz w:val="20"/>
                      <w:b/>
                    </w:rPr>
                    <w:t>10mm</w:t>
                  </w:r>
                  <w:r>
                    <w:rPr>
                      <w:rFonts w:ascii="仿宋_GB2312" w:hAnsi="仿宋_GB2312" w:cs="仿宋_GB2312" w:eastAsia="仿宋_GB2312"/>
                      <w:sz w:val="20"/>
                      <w:b/>
                    </w:rPr>
                    <w:t>常用轮距：</w:t>
                  </w:r>
                  <w:r>
                    <w:rPr>
                      <w:rFonts w:ascii="仿宋_GB2312" w:hAnsi="仿宋_GB2312" w:cs="仿宋_GB2312" w:eastAsia="仿宋_GB2312"/>
                      <w:sz w:val="20"/>
                      <w:b/>
                    </w:rPr>
                    <w:t>1300mm±</w:t>
                  </w:r>
                  <w:r>
                    <w:rPr>
                      <w:rFonts w:ascii="仿宋_GB2312" w:hAnsi="仿宋_GB2312" w:cs="仿宋_GB2312" w:eastAsia="仿宋_GB2312"/>
                      <w:sz w:val="20"/>
                      <w:b/>
                    </w:rPr>
                    <w:t>10mm</w:t>
                  </w:r>
                </w:p>
                <w:p>
                  <w:pPr>
                    <w:pStyle w:val="null3"/>
                    <w:jc w:val="left"/>
                  </w:pPr>
                  <w:r>
                    <w:rPr>
                      <w:rFonts w:ascii="仿宋_GB2312" w:hAnsi="仿宋_GB2312" w:cs="仿宋_GB2312" w:eastAsia="仿宋_GB2312"/>
                      <w:sz w:val="20"/>
                      <w:b/>
                    </w:rPr>
                    <w:t>▲最小离地间隙：390（前驱动桥底部）</w:t>
                  </w:r>
                </w:p>
                <w:p>
                  <w:pPr>
                    <w:pStyle w:val="null3"/>
                    <w:jc w:val="left"/>
                  </w:pPr>
                  <w:r>
                    <w:rPr>
                      <w:rFonts w:ascii="仿宋_GB2312" w:hAnsi="仿宋_GB2312" w:cs="仿宋_GB2312" w:eastAsia="仿宋_GB2312"/>
                      <w:sz w:val="20"/>
                      <w:b/>
                    </w:rPr>
                    <w:t>档位数：</w:t>
                  </w:r>
                  <w:r>
                    <w:rPr>
                      <w:rFonts w:ascii="仿宋_GB2312" w:hAnsi="仿宋_GB2312" w:cs="仿宋_GB2312" w:eastAsia="仿宋_GB2312"/>
                      <w:sz w:val="20"/>
                      <w:b/>
                    </w:rPr>
                    <w:t>12/12（前进/倒退）</w:t>
                  </w:r>
                </w:p>
                <w:p>
                  <w:pPr>
                    <w:pStyle w:val="null3"/>
                    <w:jc w:val="left"/>
                  </w:pPr>
                  <w:r>
                    <w:rPr>
                      <w:rFonts w:ascii="仿宋_GB2312" w:hAnsi="仿宋_GB2312" w:cs="仿宋_GB2312" w:eastAsia="仿宋_GB2312"/>
                      <w:sz w:val="20"/>
                      <w:b/>
                    </w:rPr>
                    <w:t>发动机标定功率：</w:t>
                  </w:r>
                  <w:r>
                    <w:rPr>
                      <w:rFonts w:ascii="仿宋_GB2312" w:hAnsi="仿宋_GB2312" w:cs="仿宋_GB2312" w:eastAsia="仿宋_GB2312"/>
                      <w:sz w:val="20"/>
                      <w:b/>
                    </w:rPr>
                    <w:t>≥</w:t>
                  </w:r>
                  <w:r>
                    <w:rPr>
                      <w:rFonts w:ascii="仿宋_GB2312" w:hAnsi="仿宋_GB2312" w:cs="仿宋_GB2312" w:eastAsia="仿宋_GB2312"/>
                      <w:sz w:val="20"/>
                      <w:b/>
                    </w:rPr>
                    <w:t>73.5KW，</w:t>
                  </w:r>
                </w:p>
                <w:p>
                  <w:pPr>
                    <w:pStyle w:val="null3"/>
                    <w:jc w:val="left"/>
                  </w:pPr>
                  <w:r>
                    <w:rPr>
                      <w:rFonts w:ascii="仿宋_GB2312" w:hAnsi="仿宋_GB2312" w:cs="仿宋_GB2312" w:eastAsia="仿宋_GB2312"/>
                      <w:sz w:val="20"/>
                      <w:b/>
                    </w:rPr>
                    <w:t>★最小使用比质量：43.95kg/KW</w:t>
                  </w:r>
                </w:p>
                <w:p>
                  <w:pPr>
                    <w:pStyle w:val="null3"/>
                    <w:jc w:val="left"/>
                  </w:pPr>
                  <w:r>
                    <w:rPr>
                      <w:rFonts w:ascii="仿宋_GB2312" w:hAnsi="仿宋_GB2312" w:cs="仿宋_GB2312" w:eastAsia="仿宋_GB2312"/>
                      <w:sz w:val="20"/>
                      <w:b/>
                    </w:rPr>
                    <w:t>轮胎型号：</w:t>
                  </w:r>
                  <w:r>
                    <w:rPr>
                      <w:rFonts w:ascii="仿宋_GB2312" w:hAnsi="仿宋_GB2312" w:cs="仿宋_GB2312" w:eastAsia="仿宋_GB2312"/>
                      <w:sz w:val="20"/>
                      <w:b/>
                    </w:rPr>
                    <w:t>9.5-24前轮14.9-30后轮，</w:t>
                  </w:r>
                </w:p>
                <w:p>
                  <w:pPr>
                    <w:pStyle w:val="null3"/>
                    <w:jc w:val="left"/>
                  </w:pPr>
                  <w:r>
                    <w:rPr>
                      <w:rFonts w:ascii="仿宋_GB2312" w:hAnsi="仿宋_GB2312" w:cs="仿宋_GB2312" w:eastAsia="仿宋_GB2312"/>
                      <w:sz w:val="20"/>
                      <w:b/>
                    </w:rPr>
                    <w:t>封闭式空调驾驶室</w:t>
                  </w:r>
                </w:p>
                <w:p>
                  <w:pPr>
                    <w:pStyle w:val="null3"/>
                    <w:jc w:val="left"/>
                  </w:pPr>
                  <w:r>
                    <w:rPr>
                      <w:rFonts w:ascii="仿宋_GB2312" w:hAnsi="仿宋_GB2312" w:cs="仿宋_GB2312" w:eastAsia="仿宋_GB2312"/>
                      <w:sz w:val="20"/>
                      <w:b/>
                    </w:rPr>
                    <w:t>四轮驱动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配套</w:t>
                  </w:r>
                  <w:r>
                    <w:rPr>
                      <w:rFonts w:ascii="仿宋_GB2312" w:hAnsi="仿宋_GB2312" w:cs="仿宋_GB2312" w:eastAsia="仿宋_GB2312"/>
                      <w:sz w:val="20"/>
                      <w:b/>
                      <w:color w:val="000000"/>
                    </w:rPr>
                    <w:t>200型旋耕机1台</w:t>
                  </w:r>
                </w:p>
                <w:p>
                  <w:pPr>
                    <w:pStyle w:val="null3"/>
                    <w:jc w:val="left"/>
                  </w:pPr>
                  <w:r>
                    <w:rPr>
                      <w:rFonts w:ascii="仿宋_GB2312" w:hAnsi="仿宋_GB2312" w:cs="仿宋_GB2312" w:eastAsia="仿宋_GB2312"/>
                      <w:sz w:val="20"/>
                      <w:b/>
                      <w:color w:val="000000"/>
                    </w:rPr>
                    <w:t>对应水田平整器</w:t>
                  </w:r>
                  <w:r>
                    <w:rPr>
                      <w:rFonts w:ascii="仿宋_GB2312" w:hAnsi="仿宋_GB2312" w:cs="仿宋_GB2312" w:eastAsia="仿宋_GB2312"/>
                      <w:sz w:val="20"/>
                      <w:b/>
                      <w:color w:val="000000"/>
                    </w:rPr>
                    <w:t>1台</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结构形式：框架式</w:t>
                  </w:r>
                </w:p>
                <w:p>
                  <w:pPr>
                    <w:pStyle w:val="null3"/>
                    <w:jc w:val="left"/>
                  </w:pPr>
                  <w:r>
                    <w:rPr>
                      <w:rFonts w:ascii="仿宋_GB2312" w:hAnsi="仿宋_GB2312" w:cs="仿宋_GB2312" w:eastAsia="仿宋_GB2312"/>
                      <w:sz w:val="20"/>
                      <w:b/>
                      <w:color w:val="000000"/>
                    </w:rPr>
                    <w:t>传动形式：中间传动</w:t>
                  </w:r>
                </w:p>
                <w:p>
                  <w:pPr>
                    <w:pStyle w:val="null3"/>
                    <w:jc w:val="left"/>
                  </w:pPr>
                  <w:r>
                    <w:rPr>
                      <w:rFonts w:ascii="仿宋_GB2312" w:hAnsi="仿宋_GB2312" w:cs="仿宋_GB2312" w:eastAsia="仿宋_GB2312"/>
                      <w:sz w:val="20"/>
                      <w:b/>
                      <w:color w:val="000000"/>
                    </w:rPr>
                    <w:t>配套动力（</w:t>
                  </w:r>
                  <w:r>
                    <w:rPr>
                      <w:rFonts w:ascii="仿宋_GB2312" w:hAnsi="仿宋_GB2312" w:cs="仿宋_GB2312" w:eastAsia="仿宋_GB2312"/>
                      <w:sz w:val="20"/>
                      <w:b/>
                      <w:color w:val="000000"/>
                    </w:rPr>
                    <w:t>kW）：40.2-66.2</w:t>
                  </w:r>
                </w:p>
                <w:p>
                  <w:pPr>
                    <w:pStyle w:val="null3"/>
                    <w:jc w:val="left"/>
                  </w:pPr>
                  <w:r>
                    <w:rPr>
                      <w:rFonts w:ascii="仿宋_GB2312" w:hAnsi="仿宋_GB2312" w:cs="仿宋_GB2312" w:eastAsia="仿宋_GB2312"/>
                      <w:sz w:val="20"/>
                      <w:b/>
                      <w:color w:val="000000"/>
                    </w:rPr>
                    <w:t>旋耕刀数量（把）：</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60</w:t>
                  </w:r>
                </w:p>
                <w:p>
                  <w:pPr>
                    <w:pStyle w:val="null3"/>
                    <w:jc w:val="left"/>
                  </w:pPr>
                  <w:r>
                    <w:rPr>
                      <w:rFonts w:ascii="仿宋_GB2312" w:hAnsi="仿宋_GB2312" w:cs="仿宋_GB2312" w:eastAsia="仿宋_GB2312"/>
                      <w:sz w:val="20"/>
                      <w:b/>
                      <w:color w:val="000000"/>
                    </w:rPr>
                    <w:t>▲刀辊转速（r/min）：265/280</w:t>
                  </w:r>
                </w:p>
                <w:p>
                  <w:pPr>
                    <w:pStyle w:val="null3"/>
                    <w:jc w:val="left"/>
                  </w:pPr>
                  <w:r>
                    <w:rPr>
                      <w:rFonts w:ascii="仿宋_GB2312" w:hAnsi="仿宋_GB2312" w:cs="仿宋_GB2312" w:eastAsia="仿宋_GB2312"/>
                      <w:sz w:val="20"/>
                      <w:b/>
                      <w:color w:val="000000"/>
                    </w:rPr>
                    <w:t>工作幅宽（</w:t>
                  </w:r>
                  <w:r>
                    <w:rPr>
                      <w:rFonts w:ascii="仿宋_GB2312" w:hAnsi="仿宋_GB2312" w:cs="仿宋_GB2312" w:eastAsia="仿宋_GB2312"/>
                      <w:sz w:val="20"/>
                      <w:b/>
                      <w:color w:val="000000"/>
                    </w:rPr>
                    <w:t>cm）：</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200</w:t>
                  </w:r>
                </w:p>
                <w:p>
                  <w:pPr>
                    <w:pStyle w:val="null3"/>
                    <w:jc w:val="left"/>
                  </w:pPr>
                  <w:r>
                    <w:rPr>
                      <w:rFonts w:ascii="仿宋_GB2312" w:hAnsi="仿宋_GB2312" w:cs="仿宋_GB2312" w:eastAsia="仿宋_GB2312"/>
                      <w:sz w:val="20"/>
                      <w:b/>
                      <w:color w:val="000000"/>
                    </w:rPr>
                    <w:t>耕深（</w:t>
                  </w:r>
                  <w:r>
                    <w:rPr>
                      <w:rFonts w:ascii="仿宋_GB2312" w:hAnsi="仿宋_GB2312" w:cs="仿宋_GB2312" w:eastAsia="仿宋_GB2312"/>
                      <w:sz w:val="20"/>
                      <w:b/>
                      <w:color w:val="000000"/>
                    </w:rPr>
                    <w:t xml:space="preserve">cm）：&gt;12  </w:t>
                  </w:r>
                </w:p>
                <w:p>
                  <w:pPr>
                    <w:pStyle w:val="null3"/>
                    <w:jc w:val="left"/>
                  </w:pPr>
                  <w:r>
                    <w:rPr>
                      <w:rFonts w:ascii="仿宋_GB2312" w:hAnsi="仿宋_GB2312" w:cs="仿宋_GB2312" w:eastAsia="仿宋_GB2312"/>
                      <w:sz w:val="20"/>
                      <w:b/>
                      <w:color w:val="000000"/>
                    </w:rPr>
                    <w:t>作业速度范围：</w:t>
                  </w:r>
                  <w:r>
                    <w:rPr>
                      <w:rFonts w:ascii="仿宋_GB2312" w:hAnsi="仿宋_GB2312" w:cs="仿宋_GB2312" w:eastAsia="仿宋_GB2312"/>
                      <w:sz w:val="20"/>
                      <w:b/>
                      <w:color w:val="000000"/>
                    </w:rPr>
                    <w:t xml:space="preserve">0.55-1.6m/s                                       </w:t>
                  </w:r>
                </w:p>
                <w:p>
                  <w:pPr>
                    <w:pStyle w:val="null3"/>
                    <w:jc w:val="left"/>
                  </w:pPr>
                  <w:r>
                    <w:rPr>
                      <w:rFonts w:ascii="仿宋_GB2312" w:hAnsi="仿宋_GB2312" w:cs="仿宋_GB2312" w:eastAsia="仿宋_GB2312"/>
                      <w:sz w:val="20"/>
                      <w:b/>
                      <w:color w:val="000000"/>
                    </w:rPr>
                    <w:t xml:space="preserve"> ▲生产率：0.28-0.7h㎡/h</w:t>
                  </w:r>
                </w:p>
                <w:p>
                  <w:pPr>
                    <w:pStyle w:val="null3"/>
                    <w:jc w:val="left"/>
                  </w:pPr>
                  <w:r>
                    <w:rPr>
                      <w:rFonts w:ascii="仿宋_GB2312" w:hAnsi="仿宋_GB2312" w:cs="仿宋_GB2312" w:eastAsia="仿宋_GB2312"/>
                      <w:sz w:val="20"/>
                      <w:b/>
                      <w:color w:val="000000"/>
                    </w:rPr>
                    <w:t>水田平整器展开尺寸：</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4.6米</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水田打浆机</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结构形式：折叠框架式</w:t>
                  </w:r>
                </w:p>
                <w:p>
                  <w:pPr>
                    <w:pStyle w:val="null3"/>
                    <w:jc w:val="left"/>
                  </w:pPr>
                  <w:r>
                    <w:rPr>
                      <w:rFonts w:ascii="仿宋_GB2312" w:hAnsi="仿宋_GB2312" w:cs="仿宋_GB2312" w:eastAsia="仿宋_GB2312"/>
                      <w:sz w:val="20"/>
                      <w:b/>
                      <w:color w:val="000000"/>
                    </w:rPr>
                    <w:t>配套功率范围：</w:t>
                  </w:r>
                  <w:r>
                    <w:rPr>
                      <w:rFonts w:ascii="仿宋_GB2312" w:hAnsi="仿宋_GB2312" w:cs="仿宋_GB2312" w:eastAsia="仿宋_GB2312"/>
                      <w:sz w:val="20"/>
                      <w:b/>
                      <w:color w:val="000000"/>
                    </w:rPr>
                    <w:t>62.5-73.5KW</w:t>
                  </w:r>
                </w:p>
                <w:p>
                  <w:pPr>
                    <w:pStyle w:val="null3"/>
                    <w:jc w:val="left"/>
                  </w:pPr>
                  <w:r>
                    <w:rPr>
                      <w:rFonts w:ascii="仿宋_GB2312" w:hAnsi="仿宋_GB2312" w:cs="仿宋_GB2312" w:eastAsia="仿宋_GB2312"/>
                      <w:sz w:val="20"/>
                      <w:b/>
                      <w:color w:val="000000"/>
                    </w:rPr>
                    <w:t>与拖拉机连接方式：三点悬挂连接</w:t>
                  </w:r>
                </w:p>
                <w:p>
                  <w:pPr>
                    <w:pStyle w:val="null3"/>
                    <w:jc w:val="left"/>
                  </w:pPr>
                  <w:r>
                    <w:rPr>
                      <w:rFonts w:ascii="仿宋_GB2312" w:hAnsi="仿宋_GB2312" w:cs="仿宋_GB2312" w:eastAsia="仿宋_GB2312"/>
                      <w:sz w:val="20"/>
                      <w:b/>
                      <w:color w:val="000000"/>
                    </w:rPr>
                    <w:t>工作幅宽：</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3600mm</w:t>
                  </w:r>
                </w:p>
                <w:p>
                  <w:pPr>
                    <w:pStyle w:val="null3"/>
                    <w:jc w:val="left"/>
                  </w:pPr>
                  <w:r>
                    <w:rPr>
                      <w:rFonts w:ascii="仿宋_GB2312" w:hAnsi="仿宋_GB2312" w:cs="仿宋_GB2312" w:eastAsia="仿宋_GB2312"/>
                      <w:sz w:val="20"/>
                      <w:b/>
                      <w:color w:val="000000"/>
                    </w:rPr>
                    <w:t>搅动最终传动</w:t>
                  </w:r>
                  <w:r>
                    <w:rPr>
                      <w:rFonts w:ascii="仿宋_GB2312" w:hAnsi="仿宋_GB2312" w:cs="仿宋_GB2312" w:eastAsia="仿宋_GB2312"/>
                      <w:sz w:val="20"/>
                      <w:b/>
                      <w:color w:val="000000"/>
                    </w:rPr>
                    <w:t>方式：中间传动</w:t>
                  </w:r>
                  <w:r>
                    <w:rPr>
                      <w:rFonts w:ascii="仿宋_GB2312" w:hAnsi="仿宋_GB2312" w:cs="仿宋_GB2312" w:eastAsia="仿宋_GB2312"/>
                      <w:sz w:val="20"/>
                      <w:b/>
                      <w:color w:val="000000"/>
                    </w:rPr>
                    <w:t>/齿轮传动，</w:t>
                  </w:r>
                </w:p>
                <w:p>
                  <w:pPr>
                    <w:pStyle w:val="null3"/>
                    <w:jc w:val="left"/>
                  </w:pPr>
                  <w:r>
                    <w:rPr>
                      <w:rFonts w:ascii="仿宋_GB2312" w:hAnsi="仿宋_GB2312" w:cs="仿宋_GB2312" w:eastAsia="仿宋_GB2312"/>
                      <w:sz w:val="20"/>
                      <w:b/>
                      <w:color w:val="000000"/>
                    </w:rPr>
                    <w:t>搅浆刀总安装数量：</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78把</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水稻浸种池及催芽设备</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电机功率：</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2kw，</w:t>
                  </w:r>
                </w:p>
                <w:p>
                  <w:pPr>
                    <w:pStyle w:val="null3"/>
                    <w:jc w:val="left"/>
                  </w:pPr>
                  <w:r>
                    <w:rPr>
                      <w:rFonts w:ascii="仿宋_GB2312" w:hAnsi="仿宋_GB2312" w:cs="仿宋_GB2312" w:eastAsia="仿宋_GB2312"/>
                      <w:sz w:val="20"/>
                      <w:b/>
                      <w:color w:val="000000"/>
                    </w:rPr>
                    <w:t>高度：</w:t>
                  </w:r>
                  <w:r>
                    <w:rPr>
                      <w:rFonts w:ascii="仿宋_GB2312" w:hAnsi="仿宋_GB2312" w:cs="仿宋_GB2312" w:eastAsia="仿宋_GB2312"/>
                      <w:sz w:val="20"/>
                      <w:b/>
                      <w:color w:val="000000"/>
                    </w:rPr>
                    <w:t>≥70cm，</w:t>
                  </w:r>
                </w:p>
                <w:p>
                  <w:pPr>
                    <w:pStyle w:val="null3"/>
                    <w:jc w:val="left"/>
                  </w:pPr>
                  <w:r>
                    <w:rPr>
                      <w:rFonts w:ascii="仿宋_GB2312" w:hAnsi="仿宋_GB2312" w:cs="仿宋_GB2312" w:eastAsia="仿宋_GB2312"/>
                      <w:sz w:val="20"/>
                      <w:b/>
                      <w:color w:val="000000"/>
                    </w:rPr>
                    <w:t>喷水量：</w:t>
                  </w:r>
                  <w:r>
                    <w:rPr>
                      <w:rFonts w:ascii="仿宋_GB2312" w:hAnsi="仿宋_GB2312" w:cs="仿宋_GB2312" w:eastAsia="仿宋_GB2312"/>
                      <w:sz w:val="20"/>
                      <w:b/>
                      <w:color w:val="000000"/>
                    </w:rPr>
                    <w:t>≥1300L/h，</w:t>
                  </w:r>
                </w:p>
                <w:p>
                  <w:pPr>
                    <w:pStyle w:val="null3"/>
                    <w:jc w:val="left"/>
                  </w:pPr>
                  <w:r>
                    <w:rPr>
                      <w:rFonts w:ascii="仿宋_GB2312" w:hAnsi="仿宋_GB2312" w:cs="仿宋_GB2312" w:eastAsia="仿宋_GB2312"/>
                      <w:sz w:val="20"/>
                      <w:b/>
                      <w:color w:val="000000"/>
                    </w:rPr>
                    <w:t>容量：</w:t>
                  </w:r>
                  <w:r>
                    <w:rPr>
                      <w:rFonts w:ascii="仿宋_GB2312" w:hAnsi="仿宋_GB2312" w:cs="仿宋_GB2312" w:eastAsia="仿宋_GB2312"/>
                      <w:sz w:val="20"/>
                      <w:b/>
                      <w:color w:val="000000"/>
                    </w:rPr>
                    <w:t>≥200kg种子每批次。</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碎土机</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配套动力：</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3kw</w:t>
                  </w:r>
                </w:p>
                <w:p>
                  <w:pPr>
                    <w:pStyle w:val="null3"/>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生产率：</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0.5-0.7t/h</w:t>
                  </w:r>
                </w:p>
                <w:p>
                  <w:pPr>
                    <w:pStyle w:val="null3"/>
                    <w:jc w:val="left"/>
                  </w:pPr>
                  <w:r>
                    <w:rPr>
                      <w:rFonts w:ascii="仿宋_GB2312" w:hAnsi="仿宋_GB2312" w:cs="仿宋_GB2312" w:eastAsia="仿宋_GB2312"/>
                      <w:sz w:val="20"/>
                      <w:b/>
                      <w:color w:val="000000"/>
                    </w:rPr>
                    <w:t>刀片数量：</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19把</w:t>
                  </w:r>
                </w:p>
                <w:p>
                  <w:pPr>
                    <w:pStyle w:val="null3"/>
                    <w:jc w:val="left"/>
                  </w:pPr>
                  <w:r>
                    <w:rPr>
                      <w:rFonts w:ascii="仿宋_GB2312" w:hAnsi="仿宋_GB2312" w:cs="仿宋_GB2312" w:eastAsia="仿宋_GB2312"/>
                      <w:sz w:val="20"/>
                      <w:b/>
                      <w:color w:val="000000"/>
                    </w:rPr>
                    <w:t>结构形式：筒式、单滚筒。</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8</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自走式履带旋耕机</w:t>
                  </w:r>
                </w:p>
                <w:p>
                  <w:pPr>
                    <w:pStyle w:val="null3"/>
                    <w:jc w:val="left"/>
                  </w:pPr>
                  <w:r>
                    <w:rPr>
                      <w:rFonts w:ascii="仿宋_GB2312" w:hAnsi="仿宋_GB2312" w:cs="仿宋_GB2312" w:eastAsia="仿宋_GB2312"/>
                      <w:sz w:val="20"/>
                      <w:b/>
                      <w:color w:val="000000"/>
                    </w:rPr>
                    <w:t>（水旱两用，前挖后旋）</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自走履带式前挖后旋一体机（水旱两用），橡胶钢丝履带，</w:t>
                  </w:r>
                </w:p>
                <w:p>
                  <w:pPr>
                    <w:pStyle w:val="null3"/>
                    <w:jc w:val="left"/>
                  </w:pPr>
                  <w:r>
                    <w:rPr>
                      <w:rFonts w:ascii="仿宋_GB2312" w:hAnsi="仿宋_GB2312" w:cs="仿宋_GB2312" w:eastAsia="仿宋_GB2312"/>
                      <w:sz w:val="20"/>
                      <w:b/>
                      <w:color w:val="000000"/>
                    </w:rPr>
                    <w:t>标定功率：</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26.5KW，</w:t>
                  </w:r>
                </w:p>
                <w:p>
                  <w:pPr>
                    <w:pStyle w:val="null3"/>
                    <w:jc w:val="left"/>
                  </w:pPr>
                  <w:r>
                    <w:rPr>
                      <w:rFonts w:ascii="仿宋_GB2312" w:hAnsi="仿宋_GB2312" w:cs="仿宋_GB2312" w:eastAsia="仿宋_GB2312"/>
                      <w:sz w:val="20"/>
                      <w:b/>
                      <w:color w:val="000000"/>
                    </w:rPr>
                    <w:t>变速机构型式：液压无级变速，</w:t>
                  </w:r>
                </w:p>
                <w:p>
                  <w:pPr>
                    <w:pStyle w:val="null3"/>
                    <w:jc w:val="left"/>
                  </w:pPr>
                  <w:r>
                    <w:rPr>
                      <w:rFonts w:ascii="仿宋_GB2312" w:hAnsi="仿宋_GB2312" w:cs="仿宋_GB2312" w:eastAsia="仿宋_GB2312"/>
                      <w:sz w:val="20"/>
                      <w:b/>
                      <w:color w:val="000000"/>
                    </w:rPr>
                    <w:t>旋耕装置联接方式：一体式，</w:t>
                  </w:r>
                </w:p>
                <w:p>
                  <w:pPr>
                    <w:pStyle w:val="null3"/>
                    <w:jc w:val="left"/>
                  </w:pPr>
                  <w:r>
                    <w:rPr>
                      <w:rFonts w:ascii="仿宋_GB2312" w:hAnsi="仿宋_GB2312" w:cs="仿宋_GB2312" w:eastAsia="仿宋_GB2312"/>
                      <w:sz w:val="20"/>
                      <w:b/>
                      <w:color w:val="000000"/>
                    </w:rPr>
                    <w:t>制动方式：液压制动，</w:t>
                  </w:r>
                </w:p>
                <w:p>
                  <w:pPr>
                    <w:pStyle w:val="null3"/>
                    <w:jc w:val="left"/>
                  </w:pPr>
                  <w:r>
                    <w:rPr>
                      <w:rFonts w:ascii="仿宋_GB2312" w:hAnsi="仿宋_GB2312" w:cs="仿宋_GB2312" w:eastAsia="仿宋_GB2312"/>
                      <w:sz w:val="20"/>
                      <w:b/>
                      <w:color w:val="000000"/>
                    </w:rPr>
                    <w:t>刀辊总安装刀数：</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24片，</w:t>
                  </w:r>
                </w:p>
                <w:p>
                  <w:pPr>
                    <w:pStyle w:val="null3"/>
                    <w:jc w:val="left"/>
                  </w:pPr>
                  <w:r>
                    <w:rPr>
                      <w:rFonts w:ascii="仿宋_GB2312" w:hAnsi="仿宋_GB2312" w:cs="仿宋_GB2312" w:eastAsia="仿宋_GB2312"/>
                      <w:sz w:val="20"/>
                      <w:b/>
                      <w:color w:val="000000"/>
                    </w:rPr>
                    <w:t>刀辊转速：</w:t>
                  </w:r>
                  <w:r>
                    <w:rPr>
                      <w:rFonts w:ascii="仿宋_GB2312" w:hAnsi="仿宋_GB2312" w:cs="仿宋_GB2312" w:eastAsia="仿宋_GB2312"/>
                      <w:sz w:val="20"/>
                      <w:b/>
                      <w:color w:val="000000"/>
                    </w:rPr>
                    <w:t>120-230r/min，</w:t>
                  </w:r>
                </w:p>
                <w:p>
                  <w:pPr>
                    <w:pStyle w:val="null3"/>
                    <w:jc w:val="left"/>
                  </w:pPr>
                  <w:r>
                    <w:rPr>
                      <w:rFonts w:ascii="仿宋_GB2312" w:hAnsi="仿宋_GB2312" w:cs="仿宋_GB2312" w:eastAsia="仿宋_GB2312"/>
                      <w:sz w:val="20"/>
                      <w:b/>
                      <w:color w:val="000000"/>
                    </w:rPr>
                    <w:t>作业耕深：</w:t>
                  </w:r>
                  <w:r>
                    <w:rPr>
                      <w:rFonts w:ascii="仿宋_GB2312" w:hAnsi="仿宋_GB2312" w:cs="仿宋_GB2312" w:eastAsia="仿宋_GB2312"/>
                      <w:sz w:val="20"/>
                      <w:b/>
                      <w:color w:val="000000"/>
                    </w:rPr>
                    <w:t>≥14cm，</w:t>
                  </w:r>
                </w:p>
                <w:p>
                  <w:pPr>
                    <w:pStyle w:val="null3"/>
                    <w:jc w:val="left"/>
                  </w:pPr>
                  <w:r>
                    <w:rPr>
                      <w:rFonts w:ascii="仿宋_GB2312" w:hAnsi="仿宋_GB2312" w:cs="仿宋_GB2312" w:eastAsia="仿宋_GB2312"/>
                      <w:sz w:val="20"/>
                      <w:b/>
                      <w:color w:val="000000"/>
                    </w:rPr>
                    <w:t>履带尺寸：标准履带，</w:t>
                  </w:r>
                </w:p>
                <w:p>
                  <w:pPr>
                    <w:pStyle w:val="null3"/>
                    <w:jc w:val="left"/>
                  </w:pPr>
                  <w:r>
                    <w:rPr>
                      <w:rFonts w:ascii="仿宋_GB2312" w:hAnsi="仿宋_GB2312" w:cs="仿宋_GB2312" w:eastAsia="仿宋_GB2312"/>
                      <w:sz w:val="20"/>
                      <w:b/>
                      <w:color w:val="000000"/>
                    </w:rPr>
                    <w:t>▲标准配置：</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0.025立方米挖斗、旋耕机耕幅</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1.3m、</w:t>
                  </w:r>
                </w:p>
                <w:p>
                  <w:pPr>
                    <w:pStyle w:val="null3"/>
                    <w:jc w:val="left"/>
                  </w:pPr>
                  <w:r>
                    <w:rPr>
                      <w:rFonts w:ascii="仿宋_GB2312" w:hAnsi="仿宋_GB2312" w:cs="仿宋_GB2312" w:eastAsia="仿宋_GB2312"/>
                      <w:sz w:val="20"/>
                      <w:b/>
                      <w:color w:val="000000"/>
                    </w:rPr>
                    <w:t>遥控驾驶、耙子、打草头。</w:t>
                  </w:r>
                </w:p>
                <w:p>
                  <w:pPr>
                    <w:pStyle w:val="null3"/>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耕深：旱地</w:t>
                  </w:r>
                  <w:r>
                    <w:rPr>
                      <w:rFonts w:ascii="仿宋_GB2312" w:hAnsi="仿宋_GB2312" w:cs="仿宋_GB2312" w:eastAsia="仿宋_GB2312"/>
                      <w:sz w:val="20"/>
                      <w:b/>
                      <w:color w:val="000000"/>
                    </w:rPr>
                    <w:t>120-180mm，水田150-200mm。</w:t>
                  </w:r>
                </w:p>
                <w:p>
                  <w:pPr>
                    <w:pStyle w:val="null3"/>
                    <w:jc w:val="left"/>
                  </w:pPr>
                  <w:r>
                    <w:rPr>
                      <w:rFonts w:ascii="仿宋_GB2312" w:hAnsi="仿宋_GB2312" w:cs="仿宋_GB2312" w:eastAsia="仿宋_GB2312"/>
                      <w:sz w:val="20"/>
                      <w:b/>
                      <w:color w:val="000000"/>
                    </w:rPr>
                    <w:t>作业效率旋耕</w:t>
                  </w:r>
                  <w:r>
                    <w:rPr>
                      <w:rFonts w:ascii="仿宋_GB2312" w:hAnsi="仿宋_GB2312" w:cs="仿宋_GB2312" w:eastAsia="仿宋_GB2312"/>
                      <w:sz w:val="20"/>
                      <w:b/>
                      <w:color w:val="000000"/>
                    </w:rPr>
                    <w:t>2-3亩/h。</w:t>
                  </w:r>
                </w:p>
                <w:p>
                  <w:pPr>
                    <w:pStyle w:val="null3"/>
                    <w:jc w:val="left"/>
                  </w:pPr>
                  <w:r>
                    <w:rPr>
                      <w:rFonts w:ascii="仿宋_GB2312" w:hAnsi="仿宋_GB2312" w:cs="仿宋_GB2312" w:eastAsia="仿宋_GB2312"/>
                      <w:sz w:val="20"/>
                      <w:b/>
                      <w:color w:val="000000"/>
                    </w:rPr>
                    <w:t>挖斗最大挖掘深度</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1100mm，最大挖掘半径</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1600mm。</w:t>
                  </w:r>
                </w:p>
                <w:p>
                  <w:pPr>
                    <w:pStyle w:val="null3"/>
                    <w:jc w:val="left"/>
                  </w:pPr>
                  <w:r>
                    <w:rPr>
                      <w:rFonts w:ascii="仿宋_GB2312" w:hAnsi="仿宋_GB2312" w:cs="仿宋_GB2312" w:eastAsia="仿宋_GB2312"/>
                      <w:sz w:val="20"/>
                      <w:b/>
                      <w:color w:val="000000"/>
                    </w:rPr>
                    <w:t>可独立挖掘，独立旋耕，两种作业模式自由切换。</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9</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小麦播种机</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幅宽</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1.2米，手扶式，</w:t>
                  </w:r>
                </w:p>
                <w:p>
                  <w:pPr>
                    <w:pStyle w:val="null3"/>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功率：</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22马力，</w:t>
                  </w:r>
                </w:p>
                <w:p>
                  <w:pPr>
                    <w:pStyle w:val="null3"/>
                    <w:jc w:val="left"/>
                  </w:pPr>
                  <w:r>
                    <w:rPr>
                      <w:rFonts w:ascii="仿宋_GB2312" w:hAnsi="仿宋_GB2312" w:cs="仿宋_GB2312" w:eastAsia="仿宋_GB2312"/>
                      <w:sz w:val="20"/>
                      <w:b/>
                      <w:color w:val="000000"/>
                    </w:rPr>
                    <w:t>工作效率：</w:t>
                  </w:r>
                  <w:r>
                    <w:rPr>
                      <w:rFonts w:ascii="仿宋_GB2312" w:hAnsi="仿宋_GB2312" w:cs="仿宋_GB2312" w:eastAsia="仿宋_GB2312"/>
                      <w:sz w:val="20"/>
                      <w:b/>
                      <w:color w:val="000000"/>
                    </w:rPr>
                    <w:t>3-6亩/h</w:t>
                  </w:r>
                </w:p>
                <w:p>
                  <w:pPr>
                    <w:pStyle w:val="null3"/>
                    <w:jc w:val="left"/>
                  </w:pPr>
                  <w:r>
                    <w:rPr>
                      <w:rFonts w:ascii="仿宋_GB2312" w:hAnsi="仿宋_GB2312" w:cs="仿宋_GB2312" w:eastAsia="仿宋_GB2312"/>
                      <w:sz w:val="20"/>
                      <w:b/>
                      <w:color w:val="000000"/>
                    </w:rPr>
                    <w:t>单行播幅：</w:t>
                  </w:r>
                  <w:r>
                    <w:rPr>
                      <w:rFonts w:ascii="仿宋_GB2312" w:hAnsi="仿宋_GB2312" w:cs="仿宋_GB2312" w:eastAsia="仿宋_GB2312"/>
                      <w:sz w:val="20"/>
                      <w:b/>
                      <w:color w:val="000000"/>
                    </w:rPr>
                    <w:t>1-1.5寸</w:t>
                  </w:r>
                </w:p>
                <w:p>
                  <w:pPr>
                    <w:pStyle w:val="null3"/>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播种量：</w:t>
                  </w:r>
                  <w:r>
                    <w:rPr>
                      <w:rFonts w:ascii="仿宋_GB2312" w:hAnsi="仿宋_GB2312" w:cs="仿宋_GB2312" w:eastAsia="仿宋_GB2312"/>
                      <w:sz w:val="20"/>
                      <w:b/>
                      <w:color w:val="000000"/>
                    </w:rPr>
                    <w:t>5-30公斤/亩</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输送架</w:t>
                  </w:r>
                </w:p>
                <w:p>
                  <w:pPr>
                    <w:pStyle w:val="null3"/>
                    <w:jc w:val="left"/>
                  </w:pPr>
                  <w:r>
                    <w:rPr>
                      <w:rFonts w:ascii="仿宋_GB2312" w:hAnsi="仿宋_GB2312" w:cs="仿宋_GB2312" w:eastAsia="仿宋_GB2312"/>
                      <w:sz w:val="20"/>
                      <w:b/>
                      <w:color w:val="000000"/>
                    </w:rPr>
                    <w:t>（铝合金）</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单位：</w:t>
                  </w:r>
                  <w:r>
                    <w:rPr>
                      <w:rFonts w:ascii="仿宋_GB2312" w:hAnsi="仿宋_GB2312" w:cs="仿宋_GB2312" w:eastAsia="仿宋_GB2312"/>
                      <w:sz w:val="20"/>
                      <w:b/>
                      <w:color w:val="000000"/>
                    </w:rPr>
                    <w:t>3m/个；</w:t>
                  </w:r>
                </w:p>
                <w:p>
                  <w:pPr>
                    <w:pStyle w:val="null3"/>
                    <w:jc w:val="left"/>
                  </w:pPr>
                  <w:r>
                    <w:rPr>
                      <w:rFonts w:ascii="仿宋_GB2312" w:hAnsi="仿宋_GB2312" w:cs="仿宋_GB2312" w:eastAsia="仿宋_GB2312"/>
                      <w:sz w:val="20"/>
                      <w:b/>
                      <w:color w:val="000000"/>
                    </w:rPr>
                    <w:t>交流电机</w:t>
                  </w:r>
                  <w:r>
                    <w:rPr>
                      <w:rFonts w:ascii="仿宋_GB2312" w:hAnsi="仿宋_GB2312" w:cs="仿宋_GB2312" w:eastAsia="仿宋_GB2312"/>
                      <w:sz w:val="20"/>
                      <w:b/>
                      <w:color w:val="000000"/>
                    </w:rPr>
                    <w:t>220v</w:t>
                  </w:r>
                  <w:r>
                    <w:rPr>
                      <w:rFonts w:ascii="仿宋_GB2312" w:hAnsi="仿宋_GB2312" w:cs="仿宋_GB2312" w:eastAsia="仿宋_GB2312"/>
                      <w:sz w:val="20"/>
                      <w:b/>
                      <w:color w:val="000000"/>
                    </w:rPr>
                    <w:t>；</w:t>
                  </w:r>
                </w:p>
                <w:p>
                  <w:pPr>
                    <w:pStyle w:val="null3"/>
                    <w:jc w:val="left"/>
                  </w:pPr>
                  <w:r>
                    <w:rPr>
                      <w:rFonts w:ascii="仿宋_GB2312" w:hAnsi="仿宋_GB2312" w:cs="仿宋_GB2312" w:eastAsia="仿宋_GB2312"/>
                      <w:sz w:val="20"/>
                      <w:b/>
                      <w:color w:val="000000"/>
                    </w:rPr>
                    <w:t>▲功率</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60w，</w:t>
                  </w:r>
                </w:p>
                <w:p>
                  <w:pPr>
                    <w:pStyle w:val="null3"/>
                    <w:jc w:val="left"/>
                  </w:pPr>
                  <w:r>
                    <w:rPr>
                      <w:rFonts w:ascii="仿宋_GB2312" w:hAnsi="仿宋_GB2312" w:cs="仿宋_GB2312" w:eastAsia="仿宋_GB2312"/>
                      <w:sz w:val="20"/>
                      <w:b/>
                      <w:color w:val="000000"/>
                    </w:rPr>
                    <w:t>总长度：</w:t>
                  </w:r>
                  <w:r>
                    <w:rPr>
                      <w:rFonts w:ascii="仿宋_GB2312" w:hAnsi="仿宋_GB2312" w:cs="仿宋_GB2312" w:eastAsia="仿宋_GB2312"/>
                      <w:sz w:val="20"/>
                      <w:b/>
                      <w:color w:val="000000"/>
                    </w:rPr>
                    <w:t>30</w:t>
                  </w:r>
                  <w:r>
                    <w:rPr>
                      <w:rFonts w:ascii="仿宋_GB2312" w:hAnsi="仿宋_GB2312" w:cs="仿宋_GB2312" w:eastAsia="仿宋_GB2312"/>
                      <w:sz w:val="20"/>
                      <w:b/>
                      <w:color w:val="000000"/>
                    </w:rPr>
                    <w:t>m；</w:t>
                  </w:r>
                </w:p>
                <w:p>
                  <w:pPr>
                    <w:pStyle w:val="null3"/>
                    <w:jc w:val="left"/>
                  </w:pPr>
                  <w:r>
                    <w:rPr>
                      <w:rFonts w:ascii="仿宋_GB2312" w:hAnsi="仿宋_GB2312" w:cs="仿宋_GB2312" w:eastAsia="仿宋_GB2312"/>
                      <w:sz w:val="20"/>
                      <w:b/>
                      <w:color w:val="000000"/>
                    </w:rPr>
                    <w:t>独立电机，直线无限连接，</w:t>
                  </w:r>
                </w:p>
                <w:p>
                  <w:pPr>
                    <w:pStyle w:val="null3"/>
                    <w:jc w:val="left"/>
                  </w:pPr>
                  <w:r>
                    <w:rPr>
                      <w:rFonts w:ascii="仿宋_GB2312" w:hAnsi="仿宋_GB2312" w:cs="仿宋_GB2312" w:eastAsia="仿宋_GB2312"/>
                      <w:sz w:val="20"/>
                      <w:b/>
                      <w:color w:val="000000"/>
                    </w:rPr>
                    <w:t>材质：铝合金</w:t>
                  </w:r>
                </w:p>
                <w:p>
                  <w:pPr>
                    <w:pStyle w:val="null3"/>
                    <w:jc w:val="left"/>
                  </w:pPr>
                  <w:r>
                    <w:rPr>
                      <w:rFonts w:ascii="仿宋_GB2312" w:hAnsi="仿宋_GB2312" w:cs="仿宋_GB2312" w:eastAsia="仿宋_GB2312"/>
                      <w:sz w:val="20"/>
                      <w:b/>
                      <w:color w:val="000000"/>
                    </w:rPr>
                    <w:t>设挡板防止跑偏、掉物，可调数，可正反转</w:t>
                  </w:r>
                  <w:r>
                    <w:rPr>
                      <w:rFonts w:ascii="仿宋_GB2312" w:hAnsi="仿宋_GB2312" w:cs="仿宋_GB2312" w:eastAsia="仿宋_GB2312"/>
                      <w:sz w:val="20"/>
                      <w:b/>
                      <w:color w:val="000000"/>
                    </w:rPr>
                    <w:t>。</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11</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复式开沟旋耕机</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工作幅宽：</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2000mm，</w:t>
                  </w:r>
                </w:p>
                <w:p>
                  <w:pPr>
                    <w:pStyle w:val="null3"/>
                    <w:jc w:val="left"/>
                  </w:pPr>
                  <w:r>
                    <w:rPr>
                      <w:rFonts w:ascii="仿宋_GB2312" w:hAnsi="仿宋_GB2312" w:cs="仿宋_GB2312" w:eastAsia="仿宋_GB2312"/>
                      <w:sz w:val="20"/>
                      <w:b/>
                      <w:color w:val="000000"/>
                    </w:rPr>
                    <w:t>配套功率：</w:t>
                  </w:r>
                  <w:r>
                    <w:rPr>
                      <w:rFonts w:ascii="仿宋_GB2312" w:hAnsi="仿宋_GB2312" w:cs="仿宋_GB2312" w:eastAsia="仿宋_GB2312"/>
                      <w:sz w:val="20"/>
                      <w:b/>
                      <w:color w:val="000000"/>
                    </w:rPr>
                    <w:t>70-110KW</w:t>
                  </w:r>
                </w:p>
                <w:p>
                  <w:pPr>
                    <w:pStyle w:val="null3"/>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作业前进速度：</w:t>
                  </w:r>
                  <w:r>
                    <w:rPr>
                      <w:rFonts w:ascii="仿宋_GB2312" w:hAnsi="仿宋_GB2312" w:cs="仿宋_GB2312" w:eastAsia="仿宋_GB2312"/>
                      <w:sz w:val="20"/>
                      <w:b/>
                      <w:color w:val="000000"/>
                    </w:rPr>
                    <w:t>0.56-1.4m/s</w:t>
                  </w:r>
                </w:p>
                <w:p>
                  <w:pPr>
                    <w:pStyle w:val="null3"/>
                    <w:jc w:val="left"/>
                  </w:pPr>
                  <w:r>
                    <w:rPr>
                      <w:rFonts w:ascii="仿宋_GB2312" w:hAnsi="仿宋_GB2312" w:cs="仿宋_GB2312" w:eastAsia="仿宋_GB2312"/>
                      <w:sz w:val="20"/>
                      <w:b/>
                      <w:color w:val="000000"/>
                    </w:rPr>
                    <w:t>开沟深度：</w:t>
                  </w:r>
                  <w:r>
                    <w:rPr>
                      <w:rFonts w:ascii="仿宋_GB2312" w:hAnsi="仿宋_GB2312" w:cs="仿宋_GB2312" w:eastAsia="仿宋_GB2312"/>
                      <w:sz w:val="20"/>
                      <w:b/>
                      <w:color w:val="000000"/>
                    </w:rPr>
                    <w:t>18-25cm</w:t>
                  </w:r>
                </w:p>
                <w:p>
                  <w:pPr>
                    <w:pStyle w:val="null3"/>
                    <w:jc w:val="left"/>
                  </w:pPr>
                  <w:r>
                    <w:rPr>
                      <w:rFonts w:ascii="仿宋_GB2312" w:hAnsi="仿宋_GB2312" w:cs="仿宋_GB2312" w:eastAsia="仿宋_GB2312"/>
                      <w:sz w:val="20"/>
                      <w:b/>
                      <w:color w:val="000000"/>
                    </w:rPr>
                    <w:t>沟面上宽：</w:t>
                  </w:r>
                  <w:r>
                    <w:rPr>
                      <w:rFonts w:ascii="仿宋_GB2312" w:hAnsi="仿宋_GB2312" w:cs="仿宋_GB2312" w:eastAsia="仿宋_GB2312"/>
                      <w:sz w:val="20"/>
                      <w:b/>
                      <w:color w:val="000000"/>
                    </w:rPr>
                    <w:t>18-25cm</w:t>
                  </w:r>
                </w:p>
                <w:p>
                  <w:pPr>
                    <w:pStyle w:val="null3"/>
                    <w:jc w:val="left"/>
                  </w:pPr>
                  <w:r>
                    <w:rPr>
                      <w:rFonts w:ascii="仿宋_GB2312" w:hAnsi="仿宋_GB2312" w:cs="仿宋_GB2312" w:eastAsia="仿宋_GB2312"/>
                      <w:sz w:val="20"/>
                      <w:b/>
                      <w:color w:val="000000"/>
                    </w:rPr>
                    <w:t>沟底宽度：约</w:t>
                  </w:r>
                  <w:r>
                    <w:rPr>
                      <w:rFonts w:ascii="仿宋_GB2312" w:hAnsi="仿宋_GB2312" w:cs="仿宋_GB2312" w:eastAsia="仿宋_GB2312"/>
                      <w:sz w:val="20"/>
                      <w:b/>
                      <w:color w:val="000000"/>
                    </w:rPr>
                    <w:t>18cm</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r>
                    <w:rPr>
                      <w:rFonts w:ascii="仿宋_GB2312" w:hAnsi="仿宋_GB2312" w:cs="仿宋_GB2312" w:eastAsia="仿宋_GB2312"/>
                      <w:sz w:val="20"/>
                      <w:b/>
                      <w:color w:val="000000"/>
                    </w:rPr>
                    <w:t>2</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油菜割台</w:t>
                  </w:r>
                </w:p>
                <w:p>
                  <w:pPr>
                    <w:pStyle w:val="null3"/>
                    <w:jc w:val="left"/>
                  </w:pPr>
                  <w:r>
                    <w:rPr>
                      <w:rFonts w:ascii="仿宋_GB2312" w:hAnsi="仿宋_GB2312" w:cs="仿宋_GB2312" w:eastAsia="仿宋_GB2312"/>
                      <w:sz w:val="20"/>
                      <w:b/>
                      <w:color w:val="000000"/>
                    </w:rPr>
                    <w:t>（配套收割机）</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▲割幅：≥2300MM，</w:t>
                  </w:r>
                </w:p>
                <w:p>
                  <w:pPr>
                    <w:pStyle w:val="null3"/>
                    <w:jc w:val="left"/>
                  </w:pPr>
                  <w:r>
                    <w:rPr>
                      <w:rFonts w:ascii="仿宋_GB2312" w:hAnsi="仿宋_GB2312" w:cs="仿宋_GB2312" w:eastAsia="仿宋_GB2312"/>
                      <w:sz w:val="20"/>
                      <w:b/>
                      <w:color w:val="000000"/>
                    </w:rPr>
                    <w:t>配套动力：</w:t>
                  </w:r>
                  <w:r>
                    <w:rPr>
                      <w:rFonts w:ascii="仿宋_GB2312" w:hAnsi="仿宋_GB2312" w:cs="仿宋_GB2312" w:eastAsia="仿宋_GB2312"/>
                      <w:sz w:val="20"/>
                      <w:b/>
                      <w:color w:val="000000"/>
                    </w:rPr>
                    <w:t>40-140HP履带机、拖拉机，</w:t>
                  </w:r>
                </w:p>
                <w:p>
                  <w:pPr>
                    <w:pStyle w:val="null3"/>
                    <w:jc w:val="left"/>
                  </w:pPr>
                  <w:r>
                    <w:rPr>
                      <w:rFonts w:ascii="仿宋_GB2312" w:hAnsi="仿宋_GB2312" w:cs="仿宋_GB2312" w:eastAsia="仿宋_GB2312"/>
                      <w:sz w:val="20"/>
                      <w:b/>
                      <w:color w:val="000000"/>
                    </w:rPr>
                    <w:t>▲收割效率：6一12亩/小时，</w:t>
                  </w:r>
                </w:p>
                <w:p>
                  <w:pPr>
                    <w:pStyle w:val="null3"/>
                    <w:jc w:val="left"/>
                  </w:pPr>
                  <w:r>
                    <w:rPr>
                      <w:rFonts w:ascii="仿宋_GB2312" w:hAnsi="仿宋_GB2312" w:cs="仿宋_GB2312" w:eastAsia="仿宋_GB2312"/>
                      <w:sz w:val="20"/>
                      <w:b/>
                      <w:color w:val="000000"/>
                    </w:rPr>
                    <w:t>拨禾链输送，用于多种长式油菜，高株、倒伏均可收割，</w:t>
                  </w:r>
                </w:p>
                <w:p>
                  <w:pPr>
                    <w:pStyle w:val="null3"/>
                    <w:jc w:val="left"/>
                  </w:pPr>
                  <w:r>
                    <w:rPr>
                      <w:rFonts w:ascii="仿宋_GB2312" w:hAnsi="仿宋_GB2312" w:cs="仿宋_GB2312" w:eastAsia="仿宋_GB2312"/>
                      <w:sz w:val="20"/>
                      <w:b/>
                      <w:color w:val="000000"/>
                    </w:rPr>
                    <w:t>可配履带机式收割机、履带式旋耕机、拖拉机。</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r>
                    <w:rPr>
                      <w:rFonts w:ascii="仿宋_GB2312" w:hAnsi="仿宋_GB2312" w:cs="仿宋_GB2312" w:eastAsia="仿宋_GB2312"/>
                      <w:sz w:val="20"/>
                      <w:b/>
                      <w:color w:val="000000"/>
                    </w:rPr>
                    <w:t>3</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秧盘</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尺寸</w:t>
                  </w:r>
                  <w:r>
                    <w:rPr>
                      <w:rFonts w:ascii="仿宋_GB2312" w:hAnsi="仿宋_GB2312" w:cs="仿宋_GB2312" w:eastAsia="仿宋_GB2312"/>
                      <w:sz w:val="20"/>
                      <w:b/>
                      <w:color w:val="000000"/>
                    </w:rPr>
                    <w:t>:30*60cm使用寿命</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5年，</w:t>
                  </w:r>
                </w:p>
                <w:p>
                  <w:pPr>
                    <w:pStyle w:val="null3"/>
                    <w:jc w:val="left"/>
                  </w:pPr>
                  <w:r>
                    <w:rPr>
                      <w:rFonts w:ascii="仿宋_GB2312" w:hAnsi="仿宋_GB2312" w:cs="仿宋_GB2312" w:eastAsia="仿宋_GB2312"/>
                      <w:sz w:val="20"/>
                      <w:b/>
                      <w:color w:val="000000"/>
                    </w:rPr>
                    <w:t>单个重量：</w:t>
                  </w:r>
                  <w:r>
                    <w:rPr>
                      <w:rFonts w:ascii="仿宋_GB2312" w:hAnsi="仿宋_GB2312" w:cs="仿宋_GB2312" w:eastAsia="仿宋_GB2312"/>
                      <w:sz w:val="20"/>
                      <w:b/>
                      <w:color w:val="000000"/>
                    </w:rPr>
                    <w:t>≥200g，</w:t>
                  </w:r>
                </w:p>
                <w:p>
                  <w:pPr>
                    <w:pStyle w:val="null3"/>
                    <w:spacing w:after="120"/>
                    <w:jc w:val="both"/>
                  </w:pPr>
                  <w:r>
                    <w:rPr>
                      <w:rFonts w:ascii="仿宋_GB2312" w:hAnsi="仿宋_GB2312" w:cs="仿宋_GB2312" w:eastAsia="仿宋_GB2312"/>
                      <w:sz w:val="20"/>
                      <w:b/>
                      <w:color w:val="000000"/>
                    </w:rPr>
                    <w:t>材质</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PP聚丙烯（同等或优于）</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10000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r>
                    <w:rPr>
                      <w:rFonts w:ascii="仿宋_GB2312" w:hAnsi="仿宋_GB2312" w:cs="仿宋_GB2312" w:eastAsia="仿宋_GB2312"/>
                      <w:sz w:val="20"/>
                      <w:b/>
                      <w:color w:val="000000"/>
                    </w:rPr>
                    <w:t>4</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水稻播种流水线</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播种速度：</w:t>
                  </w:r>
                  <w:r>
                    <w:rPr>
                      <w:rFonts w:ascii="仿宋_GB2312" w:hAnsi="仿宋_GB2312" w:cs="仿宋_GB2312" w:eastAsia="仿宋_GB2312"/>
                      <w:sz w:val="20"/>
                      <w:b/>
                      <w:color w:val="000000"/>
                    </w:rPr>
                    <w:t>≥1000盘/h；</w:t>
                  </w:r>
                </w:p>
                <w:p>
                  <w:pPr>
                    <w:pStyle w:val="null3"/>
                    <w:jc w:val="left"/>
                  </w:pPr>
                  <w:r>
                    <w:rPr>
                      <w:rFonts w:ascii="仿宋_GB2312" w:hAnsi="仿宋_GB2312" w:cs="仿宋_GB2312" w:eastAsia="仿宋_GB2312"/>
                      <w:sz w:val="20"/>
                      <w:b/>
                      <w:color w:val="000000"/>
                    </w:rPr>
                    <w:t>▲</w:t>
                  </w:r>
                  <w:r>
                    <w:rPr>
                      <w:rFonts w:ascii="仿宋_GB2312" w:hAnsi="仿宋_GB2312" w:cs="仿宋_GB2312" w:eastAsia="仿宋_GB2312"/>
                      <w:sz w:val="20"/>
                      <w:b/>
                    </w:rPr>
                    <w:t>功率：</w:t>
                  </w:r>
                  <w:r>
                    <w:rPr>
                      <w:rFonts w:ascii="仿宋_GB2312" w:hAnsi="仿宋_GB2312" w:cs="仿宋_GB2312" w:eastAsia="仿宋_GB2312"/>
                      <w:sz w:val="20"/>
                      <w:b/>
                    </w:rPr>
                    <w:t>≥180W搬送、≥120W(播种机);</w:t>
                  </w:r>
                </w:p>
                <w:p>
                  <w:pPr>
                    <w:pStyle w:val="null3"/>
                    <w:jc w:val="left"/>
                  </w:pPr>
                  <w:r>
                    <w:rPr>
                      <w:rFonts w:ascii="仿宋_GB2312" w:hAnsi="仿宋_GB2312" w:cs="仿宋_GB2312" w:eastAsia="仿宋_GB2312"/>
                      <w:sz w:val="20"/>
                      <w:b/>
                      <w:color w:val="000000"/>
                    </w:rPr>
                    <w:t>电源电压：</w:t>
                  </w:r>
                  <w:r>
                    <w:rPr>
                      <w:rFonts w:ascii="仿宋_GB2312" w:hAnsi="仿宋_GB2312" w:cs="仿宋_GB2312" w:eastAsia="仿宋_GB2312"/>
                      <w:sz w:val="20"/>
                      <w:b/>
                      <w:color w:val="000000"/>
                    </w:rPr>
                    <w:t>220V AC50Hz；</w:t>
                  </w:r>
                </w:p>
                <w:p>
                  <w:pPr>
                    <w:pStyle w:val="null3"/>
                    <w:jc w:val="left"/>
                  </w:pPr>
                  <w:r>
                    <w:rPr>
                      <w:rFonts w:ascii="仿宋_GB2312" w:hAnsi="仿宋_GB2312" w:cs="仿宋_GB2312" w:eastAsia="仿宋_GB2312"/>
                      <w:sz w:val="20"/>
                      <w:b/>
                      <w:color w:val="000000"/>
                    </w:rPr>
                    <w:t>底土斗容积：</w:t>
                  </w:r>
                  <w:r>
                    <w:rPr>
                      <w:rFonts w:ascii="仿宋_GB2312" w:hAnsi="仿宋_GB2312" w:cs="仿宋_GB2312" w:eastAsia="仿宋_GB2312"/>
                      <w:sz w:val="20"/>
                      <w:b/>
                      <w:color w:val="000000"/>
                    </w:rPr>
                    <w:t>≥50L。</w:t>
                  </w:r>
                </w:p>
                <w:p>
                  <w:pPr>
                    <w:pStyle w:val="null3"/>
                    <w:jc w:val="left"/>
                  </w:pPr>
                  <w:r>
                    <w:rPr>
                      <w:rFonts w:ascii="仿宋_GB2312" w:hAnsi="仿宋_GB2312" w:cs="仿宋_GB2312" w:eastAsia="仿宋_GB2312"/>
                      <w:sz w:val="20"/>
                      <w:b/>
                      <w:color w:val="000000"/>
                    </w:rPr>
                    <w:t>播种斗：</w:t>
                  </w:r>
                  <w:r>
                    <w:rPr>
                      <w:rFonts w:ascii="仿宋_GB2312" w:hAnsi="仿宋_GB2312" w:cs="仿宋_GB2312" w:eastAsia="仿宋_GB2312"/>
                      <w:sz w:val="20"/>
                      <w:b/>
                      <w:color w:val="000000"/>
                    </w:rPr>
                    <w:t>≥30L，覆土斗：≥50L，灌水量：0.5-1.4L/盘（可调），播种量：50-200g/盘，</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r>
                    <w:rPr>
                      <w:rFonts w:ascii="仿宋_GB2312" w:hAnsi="仿宋_GB2312" w:cs="仿宋_GB2312" w:eastAsia="仿宋_GB2312"/>
                      <w:sz w:val="20"/>
                      <w:b/>
                      <w:color w:val="000000"/>
                    </w:rPr>
                    <w:t>5</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插秧机</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结构形式：四轮乘坐式高速插秧机</w:t>
                  </w:r>
                </w:p>
                <w:p>
                  <w:pPr>
                    <w:pStyle w:val="null3"/>
                    <w:jc w:val="left"/>
                  </w:pPr>
                  <w:r>
                    <w:rPr>
                      <w:rFonts w:ascii="仿宋_GB2312" w:hAnsi="仿宋_GB2312" w:cs="仿宋_GB2312" w:eastAsia="仿宋_GB2312"/>
                      <w:sz w:val="20"/>
                      <w:b/>
                      <w:color w:val="000000"/>
                    </w:rPr>
                    <w:t>工作行数：</w:t>
                  </w:r>
                  <w:r>
                    <w:rPr>
                      <w:rFonts w:ascii="仿宋_GB2312" w:hAnsi="仿宋_GB2312" w:cs="仿宋_GB2312" w:eastAsia="仿宋_GB2312"/>
                      <w:sz w:val="20"/>
                      <w:b/>
                      <w:color w:val="000000"/>
                    </w:rPr>
                    <w:t>≥6行</w:t>
                  </w:r>
                </w:p>
                <w:p>
                  <w:pPr>
                    <w:pStyle w:val="null3"/>
                    <w:jc w:val="left"/>
                  </w:pPr>
                  <w:r>
                    <w:rPr>
                      <w:rFonts w:ascii="仿宋_GB2312" w:hAnsi="仿宋_GB2312" w:cs="仿宋_GB2312" w:eastAsia="仿宋_GB2312"/>
                      <w:sz w:val="20"/>
                      <w:b/>
                      <w:color w:val="000000"/>
                    </w:rPr>
                    <w:t>▲发动机额定功率：≥18.4KW</w:t>
                  </w:r>
                </w:p>
                <w:p>
                  <w:pPr>
                    <w:pStyle w:val="null3"/>
                    <w:jc w:val="left"/>
                  </w:pPr>
                  <w:r>
                    <w:rPr>
                      <w:rFonts w:ascii="仿宋_GB2312" w:hAnsi="仿宋_GB2312" w:cs="仿宋_GB2312" w:eastAsia="仿宋_GB2312"/>
                      <w:sz w:val="20"/>
                      <w:b/>
                      <w:color w:val="000000"/>
                    </w:rPr>
                    <w:t>▲作业速度：0-1.65m/s，（可调）</w:t>
                  </w:r>
                </w:p>
                <w:p>
                  <w:pPr>
                    <w:pStyle w:val="null3"/>
                    <w:jc w:val="left"/>
                  </w:pPr>
                  <w:r>
                    <w:rPr>
                      <w:rFonts w:ascii="仿宋_GB2312" w:hAnsi="仿宋_GB2312" w:cs="仿宋_GB2312" w:eastAsia="仿宋_GB2312"/>
                      <w:sz w:val="20"/>
                      <w:b/>
                      <w:color w:val="000000"/>
                    </w:rPr>
                    <w:t>作业小时生产率：</w:t>
                  </w:r>
                  <w:r>
                    <w:rPr>
                      <w:rFonts w:ascii="仿宋_GB2312" w:hAnsi="仿宋_GB2312" w:cs="仿宋_GB2312" w:eastAsia="仿宋_GB2312"/>
                      <w:sz w:val="20"/>
                      <w:b/>
                      <w:color w:val="000000"/>
                    </w:rPr>
                    <w:t>≥0.2h㎡/h</w:t>
                  </w:r>
                </w:p>
                <w:p>
                  <w:pPr>
                    <w:pStyle w:val="null3"/>
                    <w:jc w:val="left"/>
                  </w:pPr>
                  <w:r>
                    <w:rPr>
                      <w:rFonts w:ascii="仿宋_GB2312" w:hAnsi="仿宋_GB2312" w:cs="仿宋_GB2312" w:eastAsia="仿宋_GB2312"/>
                      <w:sz w:val="20"/>
                      <w:b/>
                      <w:color w:val="000000"/>
                    </w:rPr>
                    <w:t>插秧深度范围覆盖：</w:t>
                  </w:r>
                  <w:r>
                    <w:rPr>
                      <w:rFonts w:ascii="仿宋_GB2312" w:hAnsi="仿宋_GB2312" w:cs="仿宋_GB2312" w:eastAsia="仿宋_GB2312"/>
                      <w:sz w:val="20"/>
                      <w:b/>
                      <w:color w:val="000000"/>
                    </w:rPr>
                    <w:t>10-53mm（不少于5档可调）</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r>
                    <w:rPr>
                      <w:rFonts w:ascii="仿宋_GB2312" w:hAnsi="仿宋_GB2312" w:cs="仿宋_GB2312" w:eastAsia="仿宋_GB2312"/>
                      <w:sz w:val="20"/>
                      <w:b/>
                      <w:color w:val="000000"/>
                    </w:rPr>
                    <w:t>6</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平板车</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实用尺寸：</w:t>
                  </w:r>
                  <w:r>
                    <w:rPr>
                      <w:rFonts w:ascii="仿宋_GB2312" w:hAnsi="仿宋_GB2312" w:cs="仿宋_GB2312" w:eastAsia="仿宋_GB2312"/>
                      <w:sz w:val="20"/>
                      <w:b/>
                      <w:color w:val="000000"/>
                    </w:rPr>
                    <w:t>≥宽1.7m*长4.m</w:t>
                  </w:r>
                </w:p>
                <w:p>
                  <w:pPr>
                    <w:pStyle w:val="null3"/>
                    <w:jc w:val="left"/>
                  </w:pPr>
                  <w:r>
                    <w:rPr>
                      <w:rFonts w:ascii="仿宋_GB2312" w:hAnsi="仿宋_GB2312" w:cs="仿宋_GB2312" w:eastAsia="仿宋_GB2312"/>
                      <w:sz w:val="20"/>
                      <w:b/>
                      <w:color w:val="000000"/>
                    </w:rPr>
                    <w:t>带气刹，配套动力：</w:t>
                  </w:r>
                  <w:r>
                    <w:rPr>
                      <w:rFonts w:ascii="仿宋_GB2312" w:hAnsi="仿宋_GB2312" w:cs="仿宋_GB2312" w:eastAsia="仿宋_GB2312"/>
                      <w:sz w:val="20"/>
                      <w:b/>
                      <w:color w:val="000000"/>
                    </w:rPr>
                    <w:t>50--120马力</w:t>
                  </w:r>
                </w:p>
                <w:p>
                  <w:pPr>
                    <w:pStyle w:val="null3"/>
                    <w:jc w:val="left"/>
                  </w:pPr>
                  <w:r>
                    <w:rPr>
                      <w:rFonts w:ascii="仿宋_GB2312" w:hAnsi="仿宋_GB2312" w:cs="仿宋_GB2312" w:eastAsia="仿宋_GB2312"/>
                      <w:sz w:val="20"/>
                      <w:b/>
                      <w:color w:val="000000"/>
                    </w:rPr>
                    <w:t>主梁采用矩形管或槽钢焊接，底板为防滑花纹钢板（厚度</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3mm）</w:t>
                  </w:r>
                </w:p>
                <w:p>
                  <w:pPr>
                    <w:pStyle w:val="null3"/>
                    <w:jc w:val="left"/>
                  </w:pPr>
                  <w:r>
                    <w:rPr>
                      <w:rFonts w:ascii="仿宋_GB2312" w:hAnsi="仿宋_GB2312" w:cs="仿宋_GB2312" w:eastAsia="仿宋_GB2312"/>
                      <w:sz w:val="20"/>
                      <w:b/>
                      <w:color w:val="000000"/>
                    </w:rPr>
                    <w:t>轮胎型号：</w:t>
                  </w:r>
                  <w:r>
                    <w:rPr>
                      <w:rFonts w:ascii="仿宋_GB2312" w:hAnsi="仿宋_GB2312" w:cs="仿宋_GB2312" w:eastAsia="仿宋_GB2312"/>
                      <w:sz w:val="20"/>
                      <w:b/>
                      <w:color w:val="000000"/>
                    </w:rPr>
                    <w:t>650-16</w:t>
                  </w:r>
                  <w:r>
                    <w:rPr>
                      <w:rFonts w:ascii="仿宋_GB2312" w:hAnsi="仿宋_GB2312" w:cs="仿宋_GB2312" w:eastAsia="仿宋_GB2312"/>
                      <w:sz w:val="20"/>
                      <w:b/>
                      <w:color w:val="000000"/>
                    </w:rPr>
                    <w:t>（或同等级载重轮胎）</w:t>
                  </w:r>
                </w:p>
                <w:p>
                  <w:pPr>
                    <w:pStyle w:val="null3"/>
                    <w:jc w:val="left"/>
                  </w:pPr>
                  <w:r>
                    <w:rPr>
                      <w:rFonts w:ascii="仿宋_GB2312" w:hAnsi="仿宋_GB2312" w:cs="仿宋_GB2312" w:eastAsia="仿宋_GB2312"/>
                      <w:sz w:val="20"/>
                      <w:b/>
                      <w:color w:val="000000"/>
                    </w:rPr>
                    <w:t>荷载：</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3吨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r>
                    <w:rPr>
                      <w:rFonts w:ascii="仿宋_GB2312" w:hAnsi="仿宋_GB2312" w:cs="仿宋_GB2312" w:eastAsia="仿宋_GB2312"/>
                      <w:sz w:val="20"/>
                      <w:b/>
                      <w:color w:val="000000"/>
                    </w:rPr>
                    <w:t>7</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热源泵</w:t>
                  </w:r>
                  <w:r>
                    <w:rPr>
                      <w:rFonts w:ascii="仿宋_GB2312" w:hAnsi="仿宋_GB2312" w:cs="仿宋_GB2312" w:eastAsia="仿宋_GB2312"/>
                      <w:sz w:val="20"/>
                      <w:b/>
                      <w:color w:val="000000"/>
                    </w:rPr>
                    <w:t>+秧盘摆放架</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蒸汽发生器部分</w:t>
                  </w:r>
                </w:p>
                <w:p>
                  <w:pPr>
                    <w:pStyle w:val="null3"/>
                    <w:jc w:val="left"/>
                  </w:pPr>
                  <w:r>
                    <w:rPr>
                      <w:rFonts w:ascii="仿宋_GB2312" w:hAnsi="仿宋_GB2312" w:cs="仿宋_GB2312" w:eastAsia="仿宋_GB2312"/>
                      <w:sz w:val="20"/>
                      <w:b/>
                      <w:color w:val="000000"/>
                    </w:rPr>
                    <w:t>额定蒸发量：</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12KG/H</w:t>
                  </w:r>
                </w:p>
                <w:p>
                  <w:pPr>
                    <w:pStyle w:val="null3"/>
                    <w:jc w:val="left"/>
                  </w:pPr>
                  <w:r>
                    <w:rPr>
                      <w:rFonts w:ascii="仿宋_GB2312" w:hAnsi="仿宋_GB2312" w:cs="仿宋_GB2312" w:eastAsia="仿宋_GB2312"/>
                      <w:sz w:val="20"/>
                      <w:b/>
                      <w:color w:val="000000"/>
                    </w:rPr>
                    <w:t>额定工作压力：</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0.4MPa</w:t>
                  </w:r>
                </w:p>
                <w:p>
                  <w:pPr>
                    <w:pStyle w:val="null3"/>
                    <w:jc w:val="left"/>
                  </w:pPr>
                  <w:r>
                    <w:rPr>
                      <w:rFonts w:ascii="仿宋_GB2312" w:hAnsi="仿宋_GB2312" w:cs="仿宋_GB2312" w:eastAsia="仿宋_GB2312"/>
                      <w:sz w:val="20"/>
                      <w:b/>
                      <w:color w:val="000000"/>
                    </w:rPr>
                    <w:t>饱和蒸汽温度：</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145℃</w:t>
                  </w:r>
                </w:p>
                <w:p>
                  <w:pPr>
                    <w:pStyle w:val="null3"/>
                    <w:jc w:val="left"/>
                  </w:pPr>
                  <w:r>
                    <w:rPr>
                      <w:rFonts w:ascii="仿宋_GB2312" w:hAnsi="仿宋_GB2312" w:cs="仿宋_GB2312" w:eastAsia="仿宋_GB2312"/>
                      <w:sz w:val="20"/>
                      <w:b/>
                      <w:color w:val="000000"/>
                    </w:rPr>
                    <w:t>水容积：</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20L</w:t>
                  </w:r>
                </w:p>
                <w:p>
                  <w:pPr>
                    <w:pStyle w:val="null3"/>
                    <w:jc w:val="left"/>
                  </w:pPr>
                  <w:r>
                    <w:rPr>
                      <w:rFonts w:ascii="仿宋_GB2312" w:hAnsi="仿宋_GB2312" w:cs="仿宋_GB2312" w:eastAsia="仿宋_GB2312"/>
                      <w:sz w:val="20"/>
                      <w:b/>
                      <w:color w:val="000000"/>
                    </w:rPr>
                    <w:t>配套电压：</w:t>
                  </w:r>
                  <w:r>
                    <w:rPr>
                      <w:rFonts w:ascii="仿宋_GB2312" w:hAnsi="仿宋_GB2312" w:cs="仿宋_GB2312" w:eastAsia="仿宋_GB2312"/>
                      <w:sz w:val="20"/>
                      <w:b/>
                      <w:color w:val="000000"/>
                    </w:rPr>
                    <w:t>380V</w:t>
                  </w:r>
                </w:p>
                <w:p>
                  <w:pPr>
                    <w:pStyle w:val="null3"/>
                    <w:jc w:val="left"/>
                  </w:pPr>
                  <w:r>
                    <w:rPr>
                      <w:rFonts w:ascii="仿宋_GB2312" w:hAnsi="仿宋_GB2312" w:cs="仿宋_GB2312" w:eastAsia="仿宋_GB2312"/>
                      <w:sz w:val="20"/>
                      <w:b/>
                      <w:color w:val="000000"/>
                    </w:rPr>
                    <w:t>秧盘摆放架部分（网格托盘</w:t>
                  </w:r>
                  <w:r>
                    <w:rPr>
                      <w:rFonts w:ascii="仿宋_GB2312" w:hAnsi="仿宋_GB2312" w:cs="仿宋_GB2312" w:eastAsia="仿宋_GB2312"/>
                      <w:sz w:val="20"/>
                      <w:b/>
                      <w:color w:val="000000"/>
                    </w:rPr>
                    <w:t>10个）</w:t>
                  </w:r>
                </w:p>
                <w:p>
                  <w:pPr>
                    <w:pStyle w:val="null3"/>
                    <w:jc w:val="left"/>
                  </w:pPr>
                  <w:r>
                    <w:rPr>
                      <w:rFonts w:ascii="仿宋_GB2312" w:hAnsi="仿宋_GB2312" w:cs="仿宋_GB2312" w:eastAsia="仿宋_GB2312"/>
                      <w:sz w:val="20"/>
                      <w:b/>
                      <w:color w:val="000000"/>
                    </w:rPr>
                    <w:t>（尺寸：</w:t>
                  </w:r>
                  <w:r>
                    <w:rPr>
                      <w:rFonts w:ascii="仿宋_GB2312" w:hAnsi="仿宋_GB2312" w:cs="仿宋_GB2312" w:eastAsia="仿宋_GB2312"/>
                      <w:sz w:val="20"/>
                      <w:b/>
                      <w:color w:val="000000"/>
                    </w:rPr>
                    <w:t>130*110*15cm）</w:t>
                  </w:r>
                </w:p>
                <w:p>
                  <w:pPr>
                    <w:pStyle w:val="null3"/>
                    <w:jc w:val="left"/>
                  </w:pPr>
                  <w:r>
                    <w:rPr>
                      <w:rFonts w:ascii="仿宋_GB2312" w:hAnsi="仿宋_GB2312" w:cs="仿宋_GB2312" w:eastAsia="仿宋_GB2312"/>
                      <w:sz w:val="20"/>
                      <w:b/>
                      <w:color w:val="000000"/>
                    </w:rPr>
                    <w:t>静载：</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5000KG</w:t>
                  </w:r>
                </w:p>
                <w:p>
                  <w:pPr>
                    <w:pStyle w:val="null3"/>
                    <w:jc w:val="left"/>
                  </w:pPr>
                  <w:r>
                    <w:rPr>
                      <w:rFonts w:ascii="仿宋_GB2312" w:hAnsi="仿宋_GB2312" w:cs="仿宋_GB2312" w:eastAsia="仿宋_GB2312"/>
                      <w:sz w:val="20"/>
                      <w:b/>
                      <w:color w:val="000000"/>
                    </w:rPr>
                    <w:t>动载：</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1000KG</w:t>
                  </w:r>
                </w:p>
                <w:p>
                  <w:pPr>
                    <w:pStyle w:val="null3"/>
                    <w:jc w:val="left"/>
                  </w:pPr>
                  <w:r>
                    <w:rPr>
                      <w:rFonts w:ascii="仿宋_GB2312" w:hAnsi="仿宋_GB2312" w:cs="仿宋_GB2312" w:eastAsia="仿宋_GB2312"/>
                      <w:sz w:val="20"/>
                      <w:b/>
                      <w:color w:val="000000"/>
                    </w:rPr>
                    <w:t>材料：全新料</w:t>
                  </w:r>
                  <w:r>
                    <w:rPr>
                      <w:rFonts w:ascii="仿宋_GB2312" w:hAnsi="仿宋_GB2312" w:cs="仿宋_GB2312" w:eastAsia="仿宋_GB2312"/>
                      <w:sz w:val="20"/>
                      <w:b/>
                      <w:color w:val="000000"/>
                    </w:rPr>
                    <w:t>HDPE+4钢</w:t>
                  </w:r>
                </w:p>
                <w:p>
                  <w:pPr>
                    <w:pStyle w:val="null3"/>
                    <w:jc w:val="left"/>
                  </w:pPr>
                  <w:r>
                    <w:rPr>
                      <w:rFonts w:ascii="仿宋_GB2312" w:hAnsi="仿宋_GB2312" w:cs="仿宋_GB2312" w:eastAsia="仿宋_GB2312"/>
                      <w:sz w:val="20"/>
                      <w:b/>
                      <w:color w:val="000000"/>
                    </w:rPr>
                    <w:t>适用叉车：</w:t>
                  </w:r>
                  <w:r>
                    <w:rPr>
                      <w:rFonts w:ascii="仿宋_GB2312" w:hAnsi="仿宋_GB2312" w:cs="仿宋_GB2312" w:eastAsia="仿宋_GB2312"/>
                      <w:sz w:val="20"/>
                      <w:b/>
                      <w:color w:val="000000"/>
                    </w:rPr>
                    <w:t>100CM面进叉，电力/柴油叉车可四面进叉</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18</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地磅</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30吨带上下坡。</w:t>
                  </w:r>
                </w:p>
                <w:p>
                  <w:pPr>
                    <w:pStyle w:val="null3"/>
                    <w:jc w:val="left"/>
                  </w:pPr>
                  <w:r>
                    <w:rPr>
                      <w:rFonts w:ascii="仿宋_GB2312" w:hAnsi="仿宋_GB2312" w:cs="仿宋_GB2312" w:eastAsia="仿宋_GB2312"/>
                      <w:sz w:val="20"/>
                      <w:b/>
                      <w:color w:val="000000"/>
                    </w:rPr>
                    <w:t>最大称量：</w:t>
                  </w:r>
                  <w:r>
                    <w:rPr>
                      <w:rFonts w:ascii="仿宋_GB2312" w:hAnsi="仿宋_GB2312" w:cs="仿宋_GB2312" w:eastAsia="仿宋_GB2312"/>
                      <w:sz w:val="20"/>
                      <w:b/>
                      <w:color w:val="000000"/>
                    </w:rPr>
                    <w:t>30吨</w:t>
                  </w:r>
                  <w:r>
                    <w:br/>
                  </w:r>
                  <w:r>
                    <w:rPr>
                      <w:rFonts w:ascii="仿宋_GB2312" w:hAnsi="仿宋_GB2312" w:cs="仿宋_GB2312" w:eastAsia="仿宋_GB2312"/>
                      <w:sz w:val="20"/>
                      <w:b/>
                      <w:color w:val="000000"/>
                    </w:rPr>
                    <w:t>结构形式：带上下坡道（或两端引坡），便于车辆通行</w:t>
                  </w:r>
                  <w:r>
                    <w:br/>
                  </w:r>
                  <w:r>
                    <w:rPr>
                      <w:rFonts w:ascii="仿宋_GB2312" w:hAnsi="仿宋_GB2312" w:cs="仿宋_GB2312" w:eastAsia="仿宋_GB2312"/>
                      <w:sz w:val="20"/>
                      <w:b/>
                      <w:color w:val="000000"/>
                    </w:rPr>
                    <w:t>分度值：</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5</w:t>
                  </w:r>
                  <w:r>
                    <w:rPr>
                      <w:rFonts w:ascii="仿宋_GB2312" w:hAnsi="仿宋_GB2312" w:cs="仿宋_GB2312" w:eastAsia="仿宋_GB2312"/>
                      <w:sz w:val="20"/>
                      <w:b/>
                      <w:color w:val="000000"/>
                    </w:rPr>
                    <w:t>kg；</w:t>
                  </w:r>
                </w:p>
                <w:p>
                  <w:pPr>
                    <w:pStyle w:val="null3"/>
                    <w:jc w:val="left"/>
                  </w:pPr>
                  <w:r>
                    <w:rPr>
                      <w:rFonts w:ascii="仿宋_GB2312" w:hAnsi="仿宋_GB2312" w:cs="仿宋_GB2312" w:eastAsia="仿宋_GB2312"/>
                      <w:sz w:val="20"/>
                      <w:b/>
                      <w:color w:val="000000"/>
                    </w:rPr>
                    <w:t>秤台采用</w:t>
                  </w:r>
                  <w:r>
                    <w:rPr>
                      <w:rFonts w:ascii="仿宋_GB2312" w:hAnsi="仿宋_GB2312" w:cs="仿宋_GB2312" w:eastAsia="仿宋_GB2312"/>
                      <w:sz w:val="20"/>
                      <w:b/>
                      <w:color w:val="000000"/>
                    </w:rPr>
                    <w:t>Q235或以上等级钢材，面板厚度</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8mm，U型梁结构</w:t>
                  </w:r>
                </w:p>
                <w:p>
                  <w:pPr>
                    <w:pStyle w:val="null3"/>
                    <w:jc w:val="left"/>
                  </w:pPr>
                  <w:r>
                    <w:rPr>
                      <w:rFonts w:ascii="仿宋_GB2312" w:hAnsi="仿宋_GB2312" w:cs="仿宋_GB2312" w:eastAsia="仿宋_GB2312"/>
                      <w:sz w:val="20"/>
                      <w:b/>
                      <w:color w:val="000000"/>
                    </w:rPr>
                    <w:t>配置防水型称重显示仪表，带背光，可切换公斤</w:t>
                  </w:r>
                  <w:r>
                    <w:rPr>
                      <w:rFonts w:ascii="仿宋_GB2312" w:hAnsi="仿宋_GB2312" w:cs="仿宋_GB2312" w:eastAsia="仿宋_GB2312"/>
                      <w:sz w:val="20"/>
                      <w:b/>
                      <w:color w:val="000000"/>
                    </w:rPr>
                    <w:t>/吨单位，具备累加、归零、去皮功能</w:t>
                  </w:r>
                </w:p>
                <w:p>
                  <w:pPr>
                    <w:pStyle w:val="null3"/>
                    <w:jc w:val="left"/>
                  </w:pPr>
                  <w:r>
                    <w:rPr>
                      <w:rFonts w:ascii="仿宋_GB2312" w:hAnsi="仿宋_GB2312" w:cs="仿宋_GB2312" w:eastAsia="仿宋_GB2312"/>
                      <w:sz w:val="20"/>
                      <w:b/>
                      <w:color w:val="000000"/>
                    </w:rPr>
                    <w:t>配备接地装置及防雷浪涌保护器</w:t>
                  </w:r>
                </w:p>
                <w:p>
                  <w:pPr>
                    <w:pStyle w:val="null3"/>
                    <w:jc w:val="left"/>
                  </w:pPr>
                  <w:r>
                    <w:rPr>
                      <w:rFonts w:ascii="仿宋_GB2312" w:hAnsi="仿宋_GB2312" w:cs="仿宋_GB2312" w:eastAsia="仿宋_GB2312"/>
                      <w:sz w:val="20"/>
                      <w:b/>
                      <w:color w:val="000000"/>
                    </w:rPr>
                    <w:t>准确度等级：国家</w:t>
                  </w:r>
                  <w:r>
                    <w:rPr>
                      <w:rFonts w:ascii="仿宋_GB2312" w:hAnsi="仿宋_GB2312" w:cs="仿宋_GB2312" w:eastAsia="仿宋_GB2312"/>
                      <w:sz w:val="20"/>
                      <w:b/>
                      <w:color w:val="000000"/>
                    </w:rPr>
                    <w:t>Ⅲ</w:t>
                  </w:r>
                  <w:r>
                    <w:rPr>
                      <w:rFonts w:ascii="仿宋_GB2312" w:hAnsi="仿宋_GB2312" w:cs="仿宋_GB2312" w:eastAsia="仿宋_GB2312"/>
                      <w:sz w:val="20"/>
                      <w:b/>
                      <w:color w:val="000000"/>
                    </w:rPr>
                    <w:t>级（或中等准确度等级）</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注：本项目核心产品为：</w:t>
            </w:r>
            <w:r>
              <w:rPr>
                <w:rFonts w:ascii="仿宋_GB2312" w:hAnsi="仿宋_GB2312" w:cs="仿宋_GB2312" w:eastAsia="仿宋_GB2312"/>
                <w:sz w:val="20"/>
                <w:b/>
                <w:color w:val="000000"/>
              </w:rPr>
              <w:t>全喂入式</w:t>
            </w:r>
            <w:r>
              <w:rPr>
                <w:rFonts w:ascii="仿宋_GB2312" w:hAnsi="仿宋_GB2312" w:cs="仿宋_GB2312" w:eastAsia="仿宋_GB2312"/>
                <w:sz w:val="20"/>
                <w:b/>
                <w:color w:val="000000"/>
              </w:rPr>
              <w:t>收割机</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驾驶室型</w:t>
            </w:r>
            <w:r>
              <w:rPr>
                <w:rFonts w:ascii="仿宋_GB2312" w:hAnsi="仿宋_GB2312" w:cs="仿宋_GB2312" w:eastAsia="仿宋_GB2312"/>
                <w:sz w:val="20"/>
                <w:b/>
                <w:color w:val="000000"/>
              </w:rPr>
              <w:t>125马力</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轮式拖拉机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南郑区胡家营镇群星村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进度款，按进度支付，达到付款条件起7个工作日内，支付合同总金额的100.0%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供应商类似项目业绩一览表.docx 投标函 投标文件封面 项目实施方案.docx 货物来源渠道及佐证.docx 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供应商类似项目业绩一览表.docx 投标文件封面 货物来源渠道及佐证.docx 项目实施方案.docx 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供应商类似项目业绩一览表.docx 投标文件封面 货物来源渠道及佐证.docx 项目实施方案.docx 汉中市政府采购供应商资格承诺函.docx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投标人应授权合法的人员参加本次招标活动：其中法定代表人直接参加的，须出具法人身份证，并与营业执照上信息一致；授权代表参加的，须出具法定代表人授权书及被授权人身份证，投标人需在本项目电子化交易系统中按要求上传相关证明文件并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拟参与本项目投标响应的供应商应按照汉中市财政局《关于全面推行政府采购供应商基本资格条件承诺制的通知》（汉财办采管〔2024〕20号）文件要求，提供满足相应条件的资格承诺函；投标人应具备健全的财务会计制度、履行合同所需的设备和专业技术能力、依法缴纳税收和社会保障资金，以及参加本项目采购活动前3年内经营活动无重大违法记录；投标人未被列入“信用中国”网站（http://www.creditchina.gov.cn）“失信被执行人”、“重大税收违法案件当事人名单”中，也未列入“中国政府采购网”(www.ccgp.gov.cn )的“政府采购严重违法失信行为记录名单”；</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本项目不接受联合体投标，单位负责人为同一人或者存在控股、管理关系的不同单位不得同时参与本项目投标响应</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按照招标文件规定要求签署、盖章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报价未超过招标文件中规定的采购预算价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核心产品技术参数响应性</w:t>
            </w:r>
          </w:p>
        </w:tc>
        <w:tc>
          <w:tcPr>
            <w:tcW w:type="dxa" w:w="3322"/>
          </w:tcPr>
          <w:p>
            <w:pPr>
              <w:pStyle w:val="null3"/>
            </w:pPr>
            <w:r>
              <w:rPr>
                <w:rFonts w:ascii="仿宋_GB2312" w:hAnsi="仿宋_GB2312" w:cs="仿宋_GB2312" w:eastAsia="仿宋_GB2312"/>
              </w:rPr>
              <w:t>技术参数与性能指标表中标注“★”的技术参数不允许负偏离，供应商应在响应文件提供能够证明该技术参数的证明材料（投标人应按要求提供彩页截图或技术白皮书或相关证明材料），有一项负偏离或无证明材料，视该供应商为无效响应。</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供应商响应文件未出现违反招标文件实质性要求的情形</w:t>
            </w:r>
          </w:p>
        </w:tc>
        <w:tc>
          <w:tcPr>
            <w:tcW w:type="dxa" w:w="1661"/>
          </w:tcPr>
          <w:p>
            <w:pPr>
              <w:pStyle w:val="null3"/>
            </w:pPr>
            <w:r>
              <w:rPr>
                <w:rFonts w:ascii="仿宋_GB2312" w:hAnsi="仿宋_GB2312" w:cs="仿宋_GB2312" w:eastAsia="仿宋_GB2312"/>
              </w:rPr>
              <w:t>开标一览表 产品技术参数表 标的清单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投标响应文件无法律、规章、规范性文件和招标文件规定的其他无效情形</w:t>
            </w:r>
          </w:p>
        </w:tc>
        <w:tc>
          <w:tcPr>
            <w:tcW w:type="dxa" w:w="1661"/>
          </w:tcPr>
          <w:p>
            <w:pPr>
              <w:pStyle w:val="null3"/>
            </w:pPr>
            <w:r>
              <w:rPr>
                <w:rFonts w:ascii="仿宋_GB2312" w:hAnsi="仿宋_GB2312" w:cs="仿宋_GB2312" w:eastAsia="仿宋_GB2312"/>
              </w:rPr>
              <w:t>开标一览表 供应商类似项目业绩一览表.docx 中小企业声明函 商务应答表 项目实施方案.docx 货物来源渠道及佐证.docx 汉中市政府采购供应商资格承诺函.docx 投标人应提交的相关资格证明材料 产品技术参数表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产品技术指标</w:t>
            </w:r>
          </w:p>
        </w:tc>
        <w:tc>
          <w:tcPr>
            <w:tcW w:type="dxa" w:w="2492"/>
          </w:tcPr>
          <w:p>
            <w:pPr>
              <w:pStyle w:val="null3"/>
            </w:pPr>
            <w:r>
              <w:rPr>
                <w:rFonts w:ascii="仿宋_GB2312" w:hAnsi="仿宋_GB2312" w:cs="仿宋_GB2312" w:eastAsia="仿宋_GB2312"/>
              </w:rPr>
              <w:t>（⼀）评审依据 严格对照采购⽂件载明的技术参数清单，逐项核对投标设备参数响应情况，参数分为▲重要技术参数、普通⼀般参数两类。 （二）赋分标准 1、全部技术参数⽆偏离、完全响应采购⽂件要求，得40分； 2、▲重要参数偏离：每项固定扣2分，扣完为止； 3、普通⼀般参数偏离：每项固定扣1分，扣完本项分值为⽌；注：▲重要参数需提供对应的佐证材料（包括但不限于产品检验报告、厂家宣传彩页等其他有效证明资料）证明响应性材料。普通一般参数投标人可在产品参数表中自行响应，投标⼈必须如实响应，⾃⾏承担相关法律责任。技术参数表中响应的参数为真实数据，投标⼈应对⾃⼰响应的技术参数负责，中标后经采购⼈核实发现有参数与实际不符的，采购⼈有权上报主管部⻔取消中标资格。</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货物来源渠道及佐证.docx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提供2023年8⽉⾄今同类项⽬业绩（以合同或中标通知书为准，复印件加盖公章），每份计2分，计满4分为⽌。</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质保期承诺</w:t>
            </w:r>
          </w:p>
        </w:tc>
        <w:tc>
          <w:tcPr>
            <w:tcW w:type="dxa" w:w="2492"/>
          </w:tcPr>
          <w:p>
            <w:pPr>
              <w:pStyle w:val="null3"/>
            </w:pPr>
            <w:r>
              <w:rPr>
                <w:rFonts w:ascii="仿宋_GB2312" w:hAnsi="仿宋_GB2312" w:cs="仿宋_GB2312" w:eastAsia="仿宋_GB2312"/>
              </w:rPr>
              <w:t>满足文件要求最低质保期的得3分；质保期每延长1年加1.5分，最多得3分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项⽬实施⽅案</w:t>
            </w:r>
          </w:p>
        </w:tc>
        <w:tc>
          <w:tcPr>
            <w:tcW w:type="dxa" w:w="2492"/>
          </w:tcPr>
          <w:p>
            <w:pPr>
              <w:pStyle w:val="null3"/>
            </w:pPr>
            <w:r>
              <w:rPr>
                <w:rFonts w:ascii="仿宋_GB2312" w:hAnsi="仿宋_GB2312" w:cs="仿宋_GB2312" w:eastAsia="仿宋_GB2312"/>
              </w:rPr>
              <w:t>根据招标⽂件要求，投标⼈编制详细的项⽬实施⽅案，包括但不限于：①产品验收⽅案；②安全配送运输保障⽅案；③培训方案；④供货及安装进度计划；⑤产品质量问题处理和响应时间⽅案；上述⽅案内容完整符合项⽬实际需求的得10分，每缺少⼀项内容扣2分，每有⼀处内容存在不⾜的扣0.5分，扣完本项分值为⽌。 注：内容存在不⾜系指以下情形中的任意⼀项：存在项⽬名称错误、地点区域错误、专业术语错误、符号错误、⽂字表述错误、提供的⽅案中引⽤法律、规范、标准存在失效或错误；内容与本项⽬需求⽆关、⽅案内容⽭盾或表述前后不⼀致、⽅案内容不清晰或交叉混乱、⽅案内容与项⽬内在需求有漏项、仅有标题或框架⽆具体内容或不满⾜项⽬实际需求、照搬其他地区或明显复制其他项⽬内容、不满⾜采购需求中⾮实质性要求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供售后服务⽅案；内容包含①售后服务流程及售后管理⼈员结构图②售后服务⼈员名单、联系⽅式及应急措施⽅案③售后安全保障④产品质量问题处理和响应时间⽅案⑤售后服务⽅式(送修、上⻔或现场派驻服务⼈员)；上述⽅案内容完整符合项⽬实际需求的得10分，每缺少⼀项内容扣2分，每有⼀处内容存在不⾜的扣0.5分，扣完本项分值为⽌。 注：内容存在不⾜系指以下情形中的任意⼀项：存在项⽬名称错误、地点区域错误、专业术语错误、符号错误、⽂字表述错误、提供的⽅案中引⽤法律、规范、标准存在失效或错误；内容与本项⽬需求⽆关、⽅案内容⽭盾或表述前后不⼀致、⽅案内容不清晰或交叉混乱、⽅案内容与项⽬内在需求有漏项、仅有标题或框架⽆具体内容或不满⾜项⽬实际需求、照搬其他地区或明显复制其他项⽬内容、不满⾜采购需求中⾮实质性要求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采⽤低价优先法计算，即满⾜招标⽂件要求且投标价格最低的投标报价为评标基准价，其价格分为满分。其他投标供应商的价格分统⼀按照下列公式计算：投标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详见附件：货物来源渠道及佐证.docx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详见附件：合同模板（货物）.docx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