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版本号：DZDL-2026-052Z20260806001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“长安杯”2026西安国际青少年足球邀请赛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DZDL-2026-052Z</w:t>
      </w:r>
      <w:r>
        <w:br/>
      </w:r>
      <w:r>
        <w:br/>
      </w:r>
      <w:r>
        <w:br/>
      </w:r>
    </w:p>
    <w:p>
      <w:pPr>
        <w:pStyle w:val="null3"/>
        <w:jc w:val="center"/>
        <w:outlineLvl w:val="2"/>
      </w:pPr>
      <w:r>
        <w:rPr>
          <w:rFonts w:ascii="仿宋_GB2312" w:hAnsi="仿宋_GB2312" w:cs="仿宋_GB2312" w:eastAsia="仿宋_GB2312"/>
          <w:sz w:val="28"/>
          <w:b/>
        </w:rPr>
        <w:t>西安市足球运动管理中心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西安市足球运动管理中心</w:t>
      </w:r>
      <w:r>
        <w:rPr>
          <w:rFonts w:ascii="仿宋_GB2312" w:hAnsi="仿宋_GB2312" w:cs="仿宋_GB2312" w:eastAsia="仿宋_GB2312"/>
        </w:rPr>
        <w:t>委托，拟对</w:t>
      </w:r>
      <w:r>
        <w:rPr>
          <w:rFonts w:ascii="仿宋_GB2312" w:hAnsi="仿宋_GB2312" w:cs="仿宋_GB2312" w:eastAsia="仿宋_GB2312"/>
        </w:rPr>
        <w:t>“长安杯”2026西安国际青少年足球邀请赛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DZDL-2026-052Z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“长安杯”2026西安国际青少年足球邀请赛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为顺利举办“长安杯”2026西安国际青少年足球邀请赛，拟采购一家服务商承担本次体育赛事组织活动。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采购包1（“长安杯”2026西安国际青少年足球邀请赛）：属于专门面向中小企业采购。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p>
      <w:pPr>
        <w:pStyle w:val="null3"/>
      </w:pPr>
      <w:r>
        <w:rPr>
          <w:rFonts w:ascii="仿宋_GB2312" w:hAnsi="仿宋_GB2312" w:cs="仿宋_GB2312" w:eastAsia="仿宋_GB2312"/>
        </w:rPr>
        <w:t>3、社会保障资金缴纳证明：提供递交投标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西安市足球运动管理中心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 朱娟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西安市足球运动管理中心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西安市足球运动管理中心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西安市足球运动管理中心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采购人在中华人民共和国境内使用供应商提供的服务时免受第三方提出的侵犯其专利权或其他知识产权的起诉。如果第三方提出侵权指控，成交供应商应承担由此而引起的一切法律责任和费用。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为顺利举办“长安杯”2026西安国际青少年足球邀请赛，拟采购一家服务商承担本次体育赛事组织活动。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赛事组织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标的名称：赛事组织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赛事基本情况</w:t>
            </w:r>
          </w:p>
          <w:p>
            <w:pPr>
              <w:pStyle w:val="null3"/>
              <w:jc w:val="both"/>
            </w:pPr>
            <w:r>
              <w:rPr>
                <w:rFonts w:ascii="仿宋_GB2312" w:hAnsi="仿宋_GB2312" w:cs="仿宋_GB2312" w:eastAsia="仿宋_GB2312"/>
                <w:sz w:val="21"/>
                <w:b/>
              </w:rPr>
              <w:t>（一）竞赛日期及地点</w:t>
            </w:r>
          </w:p>
          <w:p>
            <w:pPr>
              <w:pStyle w:val="null3"/>
              <w:ind w:firstLine="420"/>
              <w:jc w:val="both"/>
            </w:pPr>
            <w:r>
              <w:rPr>
                <w:rFonts w:ascii="仿宋_GB2312" w:hAnsi="仿宋_GB2312" w:cs="仿宋_GB2312" w:eastAsia="仿宋_GB2312"/>
                <w:sz w:val="21"/>
              </w:rPr>
              <w:t>竞赛日期：</w:t>
            </w:r>
            <w:r>
              <w:rPr>
                <w:rFonts w:ascii="仿宋_GB2312" w:hAnsi="仿宋_GB2312" w:cs="仿宋_GB2312" w:eastAsia="仿宋_GB2312"/>
                <w:sz w:val="21"/>
              </w:rPr>
              <w:t>9月18日—9月24日、10月14日—10月21日（暂定，具体以审定时间为准）</w:t>
            </w:r>
          </w:p>
          <w:p>
            <w:pPr>
              <w:pStyle w:val="null3"/>
              <w:ind w:firstLine="420"/>
              <w:jc w:val="both"/>
            </w:pPr>
            <w:r>
              <w:rPr>
                <w:rFonts w:ascii="仿宋_GB2312" w:hAnsi="仿宋_GB2312" w:cs="仿宋_GB2312" w:eastAsia="仿宋_GB2312"/>
                <w:sz w:val="21"/>
              </w:rPr>
              <w:t>竞赛地点：西安国际足球中心、西安市体育训练中心</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竞赛项目及设置</w:t>
            </w:r>
          </w:p>
          <w:p>
            <w:pPr>
              <w:pStyle w:val="null3"/>
              <w:ind w:firstLine="420"/>
            </w:pPr>
            <w:r>
              <w:rPr>
                <w:rFonts w:ascii="仿宋_GB2312" w:hAnsi="仿宋_GB2312" w:cs="仿宋_GB2312" w:eastAsia="仿宋_GB2312"/>
                <w:sz w:val="21"/>
              </w:rPr>
              <w:t>项目设置：男子</w:t>
            </w:r>
            <w:r>
              <w:rPr>
                <w:rFonts w:ascii="仿宋_GB2312" w:hAnsi="仿宋_GB2312" w:cs="仿宋_GB2312" w:eastAsia="仿宋_GB2312"/>
                <w:sz w:val="21"/>
              </w:rPr>
              <w:t>U14十一人制，采取小组单循环赛+交叉淘汰及排位赛</w:t>
            </w:r>
          </w:p>
          <w:p>
            <w:pPr>
              <w:pStyle w:val="null3"/>
              <w:ind w:firstLine="420"/>
              <w:jc w:val="both"/>
            </w:pPr>
            <w:r>
              <w:rPr>
                <w:rFonts w:ascii="仿宋_GB2312" w:hAnsi="仿宋_GB2312" w:cs="仿宋_GB2312" w:eastAsia="仿宋_GB2312"/>
                <w:sz w:val="21"/>
              </w:rPr>
              <w:t>年龄设置：</w:t>
            </w:r>
            <w:r>
              <w:rPr>
                <w:rFonts w:ascii="仿宋_GB2312" w:hAnsi="仿宋_GB2312" w:cs="仿宋_GB2312" w:eastAsia="仿宋_GB2312"/>
                <w:sz w:val="21"/>
              </w:rPr>
              <w:t>2012 / 1 / 1 -- 2013 / 12 / 31</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参赛队伍</w:t>
            </w:r>
          </w:p>
          <w:p>
            <w:pPr>
              <w:pStyle w:val="null3"/>
              <w:ind w:firstLine="616"/>
              <w:jc w:val="both"/>
            </w:pPr>
            <w:r>
              <w:rPr>
                <w:rFonts w:ascii="仿宋_GB2312" w:hAnsi="仿宋_GB2312" w:cs="仿宋_GB2312" w:eastAsia="仿宋_GB2312"/>
                <w:sz w:val="21"/>
              </w:rPr>
              <w:t>第一阶段：</w:t>
            </w:r>
            <w:r>
              <w:rPr>
                <w:rFonts w:ascii="仿宋_GB2312" w:hAnsi="仿宋_GB2312" w:cs="仿宋_GB2312" w:eastAsia="仿宋_GB2312"/>
                <w:sz w:val="21"/>
              </w:rPr>
              <w:t>西部地区青少年足球邀请赛</w:t>
            </w:r>
          </w:p>
          <w:p>
            <w:pPr>
              <w:pStyle w:val="null3"/>
              <w:ind w:firstLine="619"/>
              <w:jc w:val="both"/>
            </w:pPr>
            <w:r>
              <w:rPr>
                <w:rFonts w:ascii="仿宋_GB2312" w:hAnsi="仿宋_GB2312" w:cs="仿宋_GB2312" w:eastAsia="仿宋_GB2312"/>
                <w:sz w:val="21"/>
                <w:b/>
              </w:rPr>
              <w:t>1.拟选队伍：</w:t>
            </w:r>
            <w:r>
              <w:rPr>
                <w:rFonts w:ascii="仿宋_GB2312" w:hAnsi="仿宋_GB2312" w:cs="仿宋_GB2312" w:eastAsia="仿宋_GB2312"/>
                <w:sz w:val="21"/>
              </w:rPr>
              <w:t>陕西、甘肃、宁夏、青海、新疆、内蒙古、四川等</w:t>
            </w:r>
            <w:r>
              <w:rPr>
                <w:rFonts w:ascii="仿宋_GB2312" w:hAnsi="仿宋_GB2312" w:cs="仿宋_GB2312" w:eastAsia="仿宋_GB2312"/>
                <w:sz w:val="21"/>
              </w:rPr>
              <w:t>8支西部省市U14队伍，约240人（含运动员、领队、教练及其他随队人员）。</w:t>
            </w:r>
          </w:p>
          <w:p>
            <w:pPr>
              <w:pStyle w:val="null3"/>
              <w:ind w:firstLine="616"/>
              <w:jc w:val="both"/>
            </w:pPr>
            <w:r>
              <w:rPr>
                <w:rFonts w:ascii="仿宋_GB2312" w:hAnsi="仿宋_GB2312" w:cs="仿宋_GB2312" w:eastAsia="仿宋_GB2312"/>
                <w:sz w:val="21"/>
              </w:rPr>
              <w:t>第二阶段：国际青少年足球邀请赛</w:t>
            </w:r>
          </w:p>
          <w:p>
            <w:pPr>
              <w:pStyle w:val="null3"/>
              <w:ind w:firstLine="420"/>
              <w:jc w:val="both"/>
            </w:pPr>
            <w:r>
              <w:rPr>
                <w:rFonts w:ascii="仿宋_GB2312" w:hAnsi="仿宋_GB2312" w:cs="仿宋_GB2312" w:eastAsia="仿宋_GB2312"/>
                <w:sz w:val="21"/>
              </w:rPr>
              <w:t>拟邀请国外</w:t>
            </w:r>
            <w:r>
              <w:rPr>
                <w:rFonts w:ascii="仿宋_GB2312" w:hAnsi="仿宋_GB2312" w:cs="仿宋_GB2312" w:eastAsia="仿宋_GB2312"/>
                <w:sz w:val="21"/>
              </w:rPr>
              <w:t>4支、国内4支U14队伍参赛，人数约240人（含运动员、领队、教练及其他随队人员）。</w:t>
            </w:r>
          </w:p>
          <w:p>
            <w:pPr>
              <w:pStyle w:val="null3"/>
              <w:ind w:firstLine="616"/>
              <w:jc w:val="both"/>
            </w:pPr>
            <w:r>
              <w:rPr>
                <w:rFonts w:ascii="仿宋_GB2312" w:hAnsi="仿宋_GB2312" w:cs="仿宋_GB2312" w:eastAsia="仿宋_GB2312"/>
                <w:sz w:val="21"/>
                <w:b/>
              </w:rPr>
              <w:t>1.</w:t>
            </w:r>
            <w:r>
              <w:rPr>
                <w:rFonts w:ascii="仿宋_GB2312" w:hAnsi="仿宋_GB2312" w:cs="仿宋_GB2312" w:eastAsia="仿宋_GB2312"/>
                <w:sz w:val="21"/>
                <w:b/>
              </w:rPr>
              <w:t>国外拟选队伍：</w:t>
            </w:r>
            <w:r>
              <w:rPr>
                <w:rFonts w:ascii="仿宋_GB2312" w:hAnsi="仿宋_GB2312" w:cs="仿宋_GB2312" w:eastAsia="仿宋_GB2312"/>
                <w:sz w:val="21"/>
              </w:rPr>
              <w:t>乌兹别克斯坦本尤德科</w:t>
            </w:r>
            <w:r>
              <w:rPr>
                <w:rFonts w:ascii="仿宋_GB2312" w:hAnsi="仿宋_GB2312" w:cs="仿宋_GB2312" w:eastAsia="仿宋_GB2312"/>
                <w:sz w:val="21"/>
              </w:rPr>
              <w:t>U14；泰国ACT俱乐部U14；</w:t>
            </w:r>
            <w:r>
              <w:rPr>
                <w:rFonts w:ascii="仿宋_GB2312" w:hAnsi="仿宋_GB2312" w:cs="仿宋_GB2312" w:eastAsia="仿宋_GB2312"/>
                <w:sz w:val="21"/>
              </w:rPr>
              <w:t>韩国全北现代</w:t>
            </w:r>
            <w:r>
              <w:rPr>
                <w:rFonts w:ascii="仿宋_GB2312" w:hAnsi="仿宋_GB2312" w:cs="仿宋_GB2312" w:eastAsia="仿宋_GB2312"/>
                <w:sz w:val="21"/>
              </w:rPr>
              <w:t>U14、首尔FC U14；塞尔维亚国家青训学院U14；马来西亚柔佛新山U14。</w:t>
            </w:r>
          </w:p>
          <w:p>
            <w:pPr>
              <w:pStyle w:val="null3"/>
              <w:ind w:firstLine="619"/>
              <w:jc w:val="both"/>
            </w:pPr>
            <w:r>
              <w:rPr>
                <w:rFonts w:ascii="仿宋_GB2312" w:hAnsi="仿宋_GB2312" w:cs="仿宋_GB2312" w:eastAsia="仿宋_GB2312"/>
                <w:sz w:val="21"/>
                <w:b/>
              </w:rPr>
              <w:t>2.国内拟选队伍：</w:t>
            </w:r>
            <w:r>
              <w:rPr>
                <w:rFonts w:ascii="仿宋_GB2312" w:hAnsi="仿宋_GB2312" w:cs="仿宋_GB2312" w:eastAsia="仿宋_GB2312"/>
                <w:sz w:val="21"/>
              </w:rPr>
              <w:t>中足协西安大区基地</w:t>
            </w:r>
            <w:r>
              <w:rPr>
                <w:rFonts w:ascii="仿宋_GB2312" w:hAnsi="仿宋_GB2312" w:cs="仿宋_GB2312" w:eastAsia="仿宋_GB2312"/>
                <w:sz w:val="21"/>
              </w:rPr>
              <w:t>U14、恒大足校U14、深圳二零二八U14、西部地区优胜队。</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参赛资格</w:t>
            </w:r>
          </w:p>
          <w:p>
            <w:pPr>
              <w:pStyle w:val="null3"/>
              <w:ind w:firstLine="420"/>
            </w:pPr>
            <w:r>
              <w:rPr>
                <w:rFonts w:ascii="仿宋_GB2312" w:hAnsi="仿宋_GB2312" w:cs="仿宋_GB2312" w:eastAsia="仿宋_GB2312"/>
                <w:sz w:val="21"/>
              </w:rPr>
              <w:t>1.每队至多报名32人，其中运动员至多23人（</w:t>
            </w:r>
            <w:r>
              <w:rPr>
                <w:rFonts w:ascii="仿宋_GB2312" w:hAnsi="仿宋_GB2312" w:cs="仿宋_GB2312" w:eastAsia="仿宋_GB2312"/>
                <w:sz w:val="21"/>
              </w:rPr>
              <w:t>至少包括</w:t>
            </w:r>
            <w:r>
              <w:rPr>
                <w:rFonts w:ascii="仿宋_GB2312" w:hAnsi="仿宋_GB2312" w:cs="仿宋_GB2312" w:eastAsia="仿宋_GB2312"/>
                <w:sz w:val="21"/>
              </w:rPr>
              <w:t>2名守门员</w:t>
            </w:r>
            <w:r>
              <w:rPr>
                <w:rFonts w:ascii="仿宋_GB2312" w:hAnsi="仿宋_GB2312" w:cs="仿宋_GB2312" w:eastAsia="仿宋_GB2312"/>
                <w:sz w:val="21"/>
              </w:rPr>
              <w:t>），官员至多</w:t>
            </w:r>
            <w:r>
              <w:rPr>
                <w:rFonts w:ascii="仿宋_GB2312" w:hAnsi="仿宋_GB2312" w:cs="仿宋_GB2312" w:eastAsia="仿宋_GB2312"/>
                <w:sz w:val="21"/>
              </w:rPr>
              <w:t>9人（领队1人、主教练1人、助理教练3人、队医2人、队务1人、翻译1人）。</w:t>
            </w:r>
            <w:r>
              <w:rPr>
                <w:rFonts w:ascii="仿宋_GB2312" w:hAnsi="仿宋_GB2312" w:cs="仿宋_GB2312" w:eastAsia="仿宋_GB2312"/>
              </w:rPr>
              <w:t xml:space="preserve"> </w:t>
            </w:r>
          </w:p>
          <w:p>
            <w:pPr>
              <w:pStyle w:val="null3"/>
              <w:ind w:firstLine="420"/>
            </w:pPr>
            <w:r>
              <w:rPr>
                <w:rFonts w:ascii="仿宋_GB2312" w:hAnsi="仿宋_GB2312" w:cs="仿宋_GB2312" w:eastAsia="仿宋_GB2312"/>
                <w:sz w:val="21"/>
              </w:rPr>
              <w:t>2.队医必须具备执业资格。</w:t>
            </w:r>
          </w:p>
          <w:p>
            <w:pPr>
              <w:pStyle w:val="null3"/>
              <w:ind w:firstLine="420"/>
            </w:pPr>
            <w:r>
              <w:rPr>
                <w:rFonts w:ascii="仿宋_GB2312" w:hAnsi="仿宋_GB2312" w:cs="仿宋_GB2312" w:eastAsia="仿宋_GB2312"/>
                <w:sz w:val="21"/>
              </w:rPr>
              <w:t>3.参赛队伍必须在组委会进行报名审核，审核后对参赛人员发放参赛证。</w:t>
            </w:r>
          </w:p>
          <w:p>
            <w:pPr>
              <w:pStyle w:val="null3"/>
              <w:ind w:firstLine="420"/>
            </w:pPr>
            <w:r>
              <w:rPr>
                <w:rFonts w:ascii="仿宋_GB2312" w:hAnsi="仿宋_GB2312" w:cs="仿宋_GB2312" w:eastAsia="仿宋_GB2312"/>
                <w:sz w:val="21"/>
              </w:rPr>
              <w:t>4.参赛运动员只能代表一支球队参加比赛。</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竞赛办法</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规则</w:t>
            </w:r>
          </w:p>
          <w:p>
            <w:pPr>
              <w:pStyle w:val="null3"/>
              <w:ind w:firstLine="420"/>
            </w:pPr>
            <w:r>
              <w:rPr>
                <w:rFonts w:ascii="仿宋_GB2312" w:hAnsi="仿宋_GB2312" w:cs="仿宋_GB2312" w:eastAsia="仿宋_GB2312"/>
                <w:sz w:val="21"/>
              </w:rPr>
              <w:t>执行国际足球理事会和中国足球协会最新审定的《足球竞赛规则》。</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规定</w:t>
            </w:r>
          </w:p>
          <w:p>
            <w:pPr>
              <w:pStyle w:val="null3"/>
              <w:ind w:firstLine="420"/>
            </w:pPr>
            <w:r>
              <w:rPr>
                <w:rFonts w:ascii="仿宋_GB2312" w:hAnsi="仿宋_GB2312" w:cs="仿宋_GB2312" w:eastAsia="仿宋_GB2312"/>
                <w:sz w:val="21"/>
              </w:rPr>
              <w:t>2.1参赛球队必须上报两套不同颜色的比赛服和护袜，必须佩戴能提供一定保护的护腿板，穿标准足球鞋。比赛时运动员护踝和脚踝绷带必须与袜子同色或透明。</w:t>
            </w:r>
          </w:p>
          <w:p>
            <w:pPr>
              <w:pStyle w:val="null3"/>
              <w:ind w:firstLine="420"/>
            </w:pPr>
            <w:r>
              <w:rPr>
                <w:rFonts w:ascii="仿宋_GB2312" w:hAnsi="仿宋_GB2312" w:cs="仿宋_GB2312" w:eastAsia="仿宋_GB2312"/>
                <w:sz w:val="21"/>
              </w:rPr>
              <w:t>2.2比赛双方球队必须穿着颜色差异明显的比赛服，并经裁判员认可，比赛监督对比赛服装颜色有最终决定权。</w:t>
            </w:r>
          </w:p>
          <w:p>
            <w:pPr>
              <w:pStyle w:val="null3"/>
              <w:ind w:firstLine="420"/>
            </w:pPr>
            <w:r>
              <w:rPr>
                <w:rFonts w:ascii="仿宋_GB2312" w:hAnsi="仿宋_GB2312" w:cs="仿宋_GB2312" w:eastAsia="仿宋_GB2312"/>
                <w:sz w:val="21"/>
              </w:rPr>
              <w:t>2.3比赛上衣背后、胸前和短裤应标注运动员号码（号码须为1-99号以内），比赛内同一名运动员号码不得更改，凡不符合规定或无号、重号均不得上场比赛，场上队长必须佩戴袖标。</w:t>
            </w:r>
          </w:p>
          <w:p>
            <w:pPr>
              <w:pStyle w:val="null3"/>
              <w:ind w:firstLine="420"/>
            </w:pPr>
            <w:r>
              <w:rPr>
                <w:rFonts w:ascii="仿宋_GB2312" w:hAnsi="仿宋_GB2312" w:cs="仿宋_GB2312" w:eastAsia="仿宋_GB2312"/>
                <w:sz w:val="21"/>
              </w:rPr>
              <w:t>2.4比赛使用标准5号足球，气压 0.7-0.9 个海平面大气压力。由赛事组委会提供。</w:t>
            </w:r>
          </w:p>
          <w:p>
            <w:pPr>
              <w:pStyle w:val="null3"/>
              <w:ind w:firstLine="420"/>
            </w:pPr>
            <w:r>
              <w:rPr>
                <w:rFonts w:ascii="仿宋_GB2312" w:hAnsi="仿宋_GB2312" w:cs="仿宋_GB2312" w:eastAsia="仿宋_GB2312"/>
                <w:sz w:val="21"/>
              </w:rPr>
              <w:t>2.5比赛时间80分钟，上下半场各40分钟，中场休息不超过15分钟。</w:t>
            </w:r>
          </w:p>
          <w:p>
            <w:pPr>
              <w:pStyle w:val="null3"/>
              <w:ind w:firstLine="420"/>
            </w:pPr>
            <w:r>
              <w:rPr>
                <w:rFonts w:ascii="仿宋_GB2312" w:hAnsi="仿宋_GB2312" w:cs="仿宋_GB2312" w:eastAsia="仿宋_GB2312"/>
                <w:sz w:val="21"/>
              </w:rPr>
              <w:t>2.6报名的运动员符合参赛资格均可上场比赛。每场比赛开始前90分钟，参赛队向比赛监督上交首发名单及替补席官员名单，如在提交名单后比赛开始前需要替换首发运动员则只能从替补名单内替换，替补名单将不再增加，被替换下来的运动员不得就坐替补席，本次换人不计算次数。每场比赛限替换人次数三次（中场休息可增加换人一次），不限换人名额，一经替出不得复入。（特别说明：执行最新的竞赛规则“脑震荡替换”）</w:t>
            </w:r>
          </w:p>
          <w:p>
            <w:pPr>
              <w:pStyle w:val="null3"/>
              <w:ind w:firstLine="420"/>
            </w:pPr>
            <w:r>
              <w:rPr>
                <w:rFonts w:ascii="仿宋_GB2312" w:hAnsi="仿宋_GB2312" w:cs="仿宋_GB2312" w:eastAsia="仿宋_GB2312"/>
                <w:sz w:val="21"/>
              </w:rPr>
              <w:t>2.7更换首发运动员</w:t>
            </w:r>
          </w:p>
          <w:p>
            <w:pPr>
              <w:pStyle w:val="null3"/>
              <w:ind w:firstLine="420"/>
            </w:pPr>
            <w:r>
              <w:rPr>
                <w:rFonts w:ascii="仿宋_GB2312" w:hAnsi="仿宋_GB2312" w:cs="仿宋_GB2312" w:eastAsia="仿宋_GB2312"/>
                <w:sz w:val="21"/>
              </w:rPr>
              <w:t>从比赛监督签字确认首发名单后到开球前，如有队伍申请更换原则：</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只能以原首发名单中的替补球员更换；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2）被换下的原首发球员不得再列入替补名单，且不得在替补席就坐</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3）列入替补名单球员人数将相应减少并不再增补；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4）比赛中可替换人数、次数不变。</w:t>
            </w:r>
          </w:p>
          <w:p>
            <w:pPr>
              <w:pStyle w:val="null3"/>
              <w:ind w:firstLine="420"/>
            </w:pPr>
            <w:r>
              <w:rPr>
                <w:rFonts w:ascii="仿宋_GB2312" w:hAnsi="仿宋_GB2312" w:cs="仿宋_GB2312" w:eastAsia="仿宋_GB2312"/>
                <w:sz w:val="21"/>
              </w:rPr>
              <w:t>2.8如果比赛双方有一方上场比赛运动员少于7人，比赛将被放弃。在此情况下，主办方将对产生的后果做出最终决定。</w:t>
            </w:r>
          </w:p>
          <w:p>
            <w:pPr>
              <w:pStyle w:val="null3"/>
              <w:ind w:firstLine="420"/>
            </w:pPr>
            <w:r>
              <w:rPr>
                <w:rFonts w:ascii="仿宋_GB2312" w:hAnsi="仿宋_GB2312" w:cs="仿宋_GB2312" w:eastAsia="仿宋_GB2312"/>
                <w:sz w:val="21"/>
              </w:rPr>
              <w:t>2.9替补席上所有人员必须穿着与场上运动员和裁判员有明显颜色区别的服装。</w:t>
            </w:r>
          </w:p>
          <w:p>
            <w:pPr>
              <w:pStyle w:val="null3"/>
              <w:ind w:firstLine="420"/>
            </w:pPr>
            <w:r>
              <w:rPr>
                <w:rFonts w:ascii="仿宋_GB2312" w:hAnsi="仿宋_GB2312" w:cs="仿宋_GB2312" w:eastAsia="仿宋_GB2312"/>
                <w:sz w:val="21"/>
              </w:rPr>
              <w:t>2.10每队替补席位21个，非本队参赛人员不得就坐。</w:t>
            </w:r>
          </w:p>
          <w:p>
            <w:pPr>
              <w:pStyle w:val="null3"/>
              <w:ind w:firstLine="420"/>
            </w:pPr>
            <w:r>
              <w:rPr>
                <w:rFonts w:ascii="仿宋_GB2312" w:hAnsi="仿宋_GB2312" w:cs="仿宋_GB2312" w:eastAsia="仿宋_GB2312"/>
                <w:sz w:val="21"/>
              </w:rPr>
              <w:t>2.11主队应使用第四官员席（从第四官员席面向球场）左侧替补席。</w:t>
            </w:r>
          </w:p>
          <w:p>
            <w:pPr>
              <w:pStyle w:val="null3"/>
              <w:ind w:firstLine="420"/>
            </w:pPr>
            <w:r>
              <w:rPr>
                <w:rFonts w:ascii="仿宋_GB2312" w:hAnsi="仿宋_GB2312" w:cs="仿宋_GB2312" w:eastAsia="仿宋_GB2312"/>
                <w:sz w:val="21"/>
              </w:rPr>
              <w:t>2.12运动员在比赛中被裁判员出示的红牌和黄牌在比赛中累计生效，累计两张黄牌和一张红牌自然停止下一场比赛；第一阶段小组比赛的红、黄牌将带入第二阶段交叉淘汰及排位赛。</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比赛计分</w:t>
            </w:r>
          </w:p>
          <w:p>
            <w:pPr>
              <w:pStyle w:val="null3"/>
              <w:ind w:firstLine="420"/>
              <w:jc w:val="both"/>
            </w:pPr>
            <w:r>
              <w:rPr>
                <w:rFonts w:ascii="仿宋_GB2312" w:hAnsi="仿宋_GB2312" w:cs="仿宋_GB2312" w:eastAsia="仿宋_GB2312"/>
                <w:sz w:val="21"/>
              </w:rPr>
              <w:t>3.1小组比赛每队胜一场得3分，平一场得1分，负一场得0分。交叉排位赛每场比赛必须决出胜负，如比赛为平局则直接进行罚点球决胜。</w:t>
            </w:r>
          </w:p>
          <w:p>
            <w:pPr>
              <w:pStyle w:val="null3"/>
              <w:ind w:firstLine="420"/>
              <w:jc w:val="left"/>
            </w:pPr>
            <w:r>
              <w:rPr>
                <w:rFonts w:ascii="仿宋_GB2312" w:hAnsi="仿宋_GB2312" w:cs="仿宋_GB2312" w:eastAsia="仿宋_GB2312"/>
                <w:sz w:val="21"/>
              </w:rPr>
              <w:t>3.2小组</w:t>
            </w:r>
            <w:r>
              <w:rPr>
                <w:rFonts w:ascii="仿宋_GB2312" w:hAnsi="仿宋_GB2312" w:cs="仿宋_GB2312" w:eastAsia="仿宋_GB2312"/>
                <w:sz w:val="21"/>
              </w:rPr>
              <w:t>比赛全部完成后，积分多者名次列前。</w:t>
            </w:r>
          </w:p>
          <w:p>
            <w:pPr>
              <w:pStyle w:val="null3"/>
              <w:ind w:firstLine="420"/>
            </w:pPr>
            <w:r>
              <w:rPr>
                <w:rFonts w:ascii="仿宋_GB2312" w:hAnsi="仿宋_GB2312" w:cs="仿宋_GB2312" w:eastAsia="仿宋_GB2312"/>
                <w:sz w:val="21"/>
              </w:rPr>
              <w:t>3.3如果两队或两队以上积分相等，以下列顺序排列名次: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1）积分相等队之间相互比赛积分多者，名次列前；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2）积分相等队之间相互比赛净胜球多者，名次列前；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3）积分相等队之间相互比赛进球数多者，名次列前；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4）积分相等队在小组全部比赛中净胜球多者，名次列前；</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5）积分相等队在小组全部比赛中总进球数多者，名次列前；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6）积分相等队在同一阶段比赛中获得红牌总数少者，名次列前；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7）积分相等队在同一阶段比赛中获得黄牌总数少者，名次列前；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8）如仍相等，则以抽签办法决定名次。</w:t>
            </w:r>
          </w:p>
          <w:p>
            <w:pPr>
              <w:pStyle w:val="null3"/>
              <w:ind w:firstLine="420"/>
              <w:jc w:val="both"/>
            </w:pPr>
            <w:r>
              <w:rPr>
                <w:rFonts w:ascii="仿宋_GB2312" w:hAnsi="仿宋_GB2312" w:cs="仿宋_GB2312" w:eastAsia="仿宋_GB2312"/>
                <w:sz w:val="21"/>
              </w:rPr>
              <w:t>3.4小组积分排名前两名的球队进行1-4名交叉排位赛，小组排名后两名的球队进行5-8名交叉排位赛，直至决出所有名次</w:t>
            </w:r>
          </w:p>
          <w:p>
            <w:pPr>
              <w:pStyle w:val="null3"/>
              <w:ind w:firstLine="420"/>
            </w:pPr>
            <w:r>
              <w:rPr>
                <w:rFonts w:ascii="仿宋_GB2312" w:hAnsi="仿宋_GB2312" w:cs="仿宋_GB2312" w:eastAsia="仿宋_GB2312"/>
                <w:sz w:val="21"/>
              </w:rPr>
              <w:t>4.弃权、退赛和罢赛</w:t>
            </w:r>
          </w:p>
          <w:p>
            <w:pPr>
              <w:pStyle w:val="null3"/>
              <w:ind w:firstLine="420"/>
              <w:jc w:val="both"/>
            </w:pPr>
            <w:r>
              <w:rPr>
                <w:rFonts w:ascii="仿宋_GB2312" w:hAnsi="仿宋_GB2312" w:cs="仿宋_GB2312" w:eastAsia="仿宋_GB2312"/>
                <w:sz w:val="21"/>
              </w:rPr>
              <w:t>4.1未报名、或未通过资格审查、或未获得参赛证、或处在停赛期、或正在申诉过程中尚未被允许参赛的运动员，代表某队参加了比赛，该队此场比赛按弃权处理。</w:t>
            </w:r>
          </w:p>
          <w:p>
            <w:pPr>
              <w:pStyle w:val="null3"/>
              <w:ind w:firstLine="420"/>
            </w:pPr>
            <w:r>
              <w:rPr>
                <w:rFonts w:ascii="仿宋_GB2312" w:hAnsi="仿宋_GB2312" w:cs="仿宋_GB2312" w:eastAsia="仿宋_GB2312"/>
                <w:sz w:val="21"/>
              </w:rPr>
              <w:t>4.2弃权的处理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1）如某队比赛弃权，则另一队以3：0获胜，如果比赛实际比分超过3：0，则以当时实际结果为准；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2）双方球队比赛弃权，双方球队本场比赛均无成绩，计0分。</w:t>
            </w:r>
          </w:p>
          <w:p>
            <w:pPr>
              <w:pStyle w:val="null3"/>
              <w:ind w:firstLine="420"/>
            </w:pPr>
            <w:r>
              <w:rPr>
                <w:rFonts w:ascii="仿宋_GB2312" w:hAnsi="仿宋_GB2312" w:cs="仿宋_GB2312" w:eastAsia="仿宋_GB2312"/>
                <w:sz w:val="21"/>
              </w:rPr>
              <w:t>4.3有下列情况之一属罢赛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1）并非因组委会认可的不可抗拒原因，或未获得组委会批准，未参加竞赛赛程规定的比赛；</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拒绝按照组委会安排参加补赛或改期的比赛</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拒绝按照裁判员要求，在</w:t>
            </w:r>
            <w:r>
              <w:rPr>
                <w:rFonts w:ascii="仿宋_GB2312" w:hAnsi="仿宋_GB2312" w:cs="仿宋_GB2312" w:eastAsia="仿宋_GB2312"/>
                <w:sz w:val="21"/>
              </w:rPr>
              <w:t>5分钟内恢复中断的比赛或者在比赛结束前擅自离开比赛场地；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中途退出本次比赛。</w:t>
            </w:r>
          </w:p>
          <w:p>
            <w:pPr>
              <w:pStyle w:val="null3"/>
              <w:ind w:firstLine="420"/>
              <w:jc w:val="both"/>
            </w:pPr>
            <w:r>
              <w:rPr>
                <w:rFonts w:ascii="仿宋_GB2312" w:hAnsi="仿宋_GB2312" w:cs="仿宋_GB2312" w:eastAsia="仿宋_GB2312"/>
                <w:sz w:val="21"/>
              </w:rPr>
              <w:t>4.4罢赛球队所有比赛的比分均计对方3：0获胜（无论比赛是否已经进行），如果比赛实际比分超过3：0，则以当时实际结果为准。</w:t>
            </w:r>
          </w:p>
          <w:p>
            <w:pPr>
              <w:pStyle w:val="null3"/>
              <w:ind w:firstLine="420"/>
              <w:jc w:val="both"/>
            </w:pPr>
            <w:r>
              <w:rPr>
                <w:rFonts w:ascii="仿宋_GB2312" w:hAnsi="仿宋_GB2312" w:cs="仿宋_GB2312" w:eastAsia="仿宋_GB2312"/>
                <w:sz w:val="21"/>
              </w:rPr>
              <w:t>4.5弃权、罢赛和擅自退赛球队必须赔偿其他球队、组委会、合作伙伴等由此所遭受的损失，赔偿数额由组委会根据实际造成的损失决定。</w:t>
            </w:r>
          </w:p>
          <w:p>
            <w:pPr>
              <w:pStyle w:val="null3"/>
            </w:pPr>
            <w:r>
              <w:rPr>
                <w:rFonts w:ascii="仿宋_GB2312" w:hAnsi="仿宋_GB2312" w:cs="仿宋_GB2312" w:eastAsia="仿宋_GB2312"/>
                <w:sz w:val="21"/>
                <w:b/>
              </w:rPr>
              <w:t>（五）赛风赛纪</w:t>
            </w:r>
          </w:p>
          <w:p>
            <w:pPr>
              <w:pStyle w:val="null3"/>
              <w:ind w:firstLine="420"/>
              <w:jc w:val="both"/>
            </w:pPr>
            <w:r>
              <w:rPr>
                <w:rFonts w:ascii="仿宋_GB2312" w:hAnsi="仿宋_GB2312" w:cs="仿宋_GB2312" w:eastAsia="仿宋_GB2312"/>
                <w:sz w:val="21"/>
              </w:rPr>
              <w:t>对于在比赛中出现领队、教练、运动员有违规违纪行为，执行依据《中国足球协会纪律准则》进行处罚。</w:t>
            </w:r>
          </w:p>
          <w:p>
            <w:pPr>
              <w:pStyle w:val="null3"/>
            </w:pPr>
            <w:r>
              <w:rPr>
                <w:rFonts w:ascii="仿宋_GB2312" w:hAnsi="仿宋_GB2312" w:cs="仿宋_GB2312" w:eastAsia="仿宋_GB2312"/>
                <w:sz w:val="21"/>
                <w:b/>
              </w:rPr>
              <w:t>（六）奖励</w:t>
            </w:r>
          </w:p>
          <w:p>
            <w:pPr>
              <w:pStyle w:val="null3"/>
              <w:ind w:firstLine="420"/>
            </w:pPr>
            <w:r>
              <w:rPr>
                <w:rFonts w:ascii="仿宋_GB2312" w:hAnsi="仿宋_GB2312" w:cs="仿宋_GB2312" w:eastAsia="仿宋_GB2312"/>
                <w:sz w:val="21"/>
              </w:rPr>
              <w:t>冠军：冠军奖杯、冠军奖牌、证书、赛事定制纪念品</w:t>
            </w:r>
          </w:p>
          <w:p>
            <w:pPr>
              <w:pStyle w:val="null3"/>
              <w:ind w:firstLine="420"/>
            </w:pPr>
            <w:r>
              <w:rPr>
                <w:rFonts w:ascii="仿宋_GB2312" w:hAnsi="仿宋_GB2312" w:cs="仿宋_GB2312" w:eastAsia="仿宋_GB2312"/>
                <w:sz w:val="21"/>
              </w:rPr>
              <w:t>亚军：亚军奖牌、证书、赛事定制纪念品</w:t>
            </w:r>
          </w:p>
          <w:p>
            <w:pPr>
              <w:pStyle w:val="null3"/>
              <w:ind w:firstLine="420"/>
            </w:pPr>
            <w:r>
              <w:rPr>
                <w:rFonts w:ascii="仿宋_GB2312" w:hAnsi="仿宋_GB2312" w:cs="仿宋_GB2312" w:eastAsia="仿宋_GB2312"/>
                <w:sz w:val="21"/>
              </w:rPr>
              <w:t>季军：季军奖牌、证书、赛事定制纪念品</w:t>
            </w:r>
          </w:p>
          <w:p>
            <w:pPr>
              <w:pStyle w:val="null3"/>
              <w:ind w:firstLine="420"/>
            </w:pPr>
            <w:r>
              <w:rPr>
                <w:rFonts w:ascii="仿宋_GB2312" w:hAnsi="仿宋_GB2312" w:cs="仿宋_GB2312" w:eastAsia="仿宋_GB2312"/>
                <w:sz w:val="21"/>
              </w:rPr>
              <w:t>其他参赛队：纪念奖牌、赛事定制纪念品</w:t>
            </w:r>
          </w:p>
          <w:p>
            <w:pPr>
              <w:pStyle w:val="null3"/>
              <w:jc w:val="both"/>
            </w:pPr>
            <w:r>
              <w:rPr>
                <w:rFonts w:ascii="仿宋_GB2312" w:hAnsi="仿宋_GB2312" w:cs="仿宋_GB2312" w:eastAsia="仿宋_GB2312"/>
                <w:sz w:val="21"/>
              </w:rPr>
              <w:t>（七）本规程解释权属赛事组委会，未尽事宜，另行通知。</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采购内容</w:t>
            </w:r>
          </w:p>
          <w:p>
            <w:pPr>
              <w:pStyle w:val="null3"/>
              <w:ind w:firstLine="420"/>
              <w:jc w:val="both"/>
            </w:pPr>
            <w:r>
              <w:rPr>
                <w:rFonts w:ascii="仿宋_GB2312" w:hAnsi="仿宋_GB2312" w:cs="仿宋_GB2312" w:eastAsia="仿宋_GB2312"/>
                <w:sz w:val="21"/>
                <w:b/>
              </w:rPr>
              <w:t>（一）</w:t>
            </w:r>
            <w:r>
              <w:rPr>
                <w:rFonts w:ascii="仿宋_GB2312" w:hAnsi="仿宋_GB2312" w:cs="仿宋_GB2312" w:eastAsia="仿宋_GB2312"/>
                <w:sz w:val="21"/>
                <w:b/>
              </w:rPr>
              <w:t>承办标准及要求</w:t>
            </w:r>
          </w:p>
          <w:p>
            <w:pPr>
              <w:pStyle w:val="null3"/>
              <w:ind w:firstLine="420"/>
            </w:pPr>
            <w:r>
              <w:rPr>
                <w:rFonts w:ascii="仿宋_GB2312" w:hAnsi="仿宋_GB2312" w:cs="仿宋_GB2312" w:eastAsia="仿宋_GB2312"/>
                <w:sz w:val="21"/>
              </w:rPr>
              <w:t>1.比赛场地：十一人制比赛场地（天然足球场），长105米，宽68米，球门尺寸为宽7.32米×高2.44米。比赛场地为天然草皮。场地划线按照最新版的国际足球理事会《足球竞赛规则》《中国足球协会足球比赛场地指南2015版》标准执行。</w:t>
            </w:r>
          </w:p>
          <w:p>
            <w:pPr>
              <w:pStyle w:val="null3"/>
              <w:ind w:firstLine="420"/>
              <w:jc w:val="both"/>
            </w:pPr>
            <w:r>
              <w:rPr>
                <w:rFonts w:ascii="仿宋_GB2312" w:hAnsi="仿宋_GB2312" w:cs="仿宋_GB2312" w:eastAsia="仿宋_GB2312"/>
                <w:sz w:val="21"/>
              </w:rPr>
              <w:t>2.供应商一是要保障所有参赛人员（比赛官员、工作人员、参赛队伍、志愿者等）落地西安的交通、食宿、酬金及相关活动费用、二是保障医疗救护、宣传推广、保险服务、比赛及训练场地、开、闭幕式</w:t>
            </w:r>
            <w:r>
              <w:rPr>
                <w:rFonts w:ascii="仿宋_GB2312" w:hAnsi="仿宋_GB2312" w:cs="仿宋_GB2312" w:eastAsia="仿宋_GB2312"/>
                <w:sz w:val="21"/>
              </w:rPr>
              <w:t>文化交流活动、足球文化论坛、</w:t>
            </w:r>
            <w:r>
              <w:rPr>
                <w:rFonts w:ascii="仿宋_GB2312" w:hAnsi="仿宋_GB2312" w:cs="仿宋_GB2312" w:eastAsia="仿宋_GB2312"/>
                <w:sz w:val="21"/>
              </w:rPr>
              <w:t>竞赛器材、场地搭建、</w:t>
            </w:r>
            <w:r>
              <w:rPr>
                <w:rFonts w:ascii="仿宋_GB2312" w:hAnsi="仿宋_GB2312" w:cs="仿宋_GB2312" w:eastAsia="仿宋_GB2312"/>
                <w:sz w:val="21"/>
              </w:rPr>
              <w:t>氛围营造、物资采购及运输</w:t>
            </w:r>
            <w:r>
              <w:rPr>
                <w:rFonts w:ascii="仿宋_GB2312" w:hAnsi="仿宋_GB2312" w:cs="仿宋_GB2312" w:eastAsia="仿宋_GB2312"/>
                <w:sz w:val="21"/>
              </w:rPr>
              <w:t>等产生的费用；三是如有国外队因参赛费用原因，不能参赛者，供应商需协商解决，确保按时参赛。</w:t>
            </w:r>
          </w:p>
          <w:p>
            <w:pPr>
              <w:pStyle w:val="null3"/>
              <w:ind w:firstLine="420"/>
              <w:jc w:val="both"/>
            </w:pPr>
            <w:r>
              <w:rPr>
                <w:rFonts w:ascii="仿宋_GB2312" w:hAnsi="仿宋_GB2312" w:cs="仿宋_GB2312" w:eastAsia="仿宋_GB2312"/>
                <w:sz w:val="21"/>
                <w:b/>
              </w:rPr>
              <w:t>（二）比赛官员</w:t>
            </w:r>
          </w:p>
          <w:p>
            <w:pPr>
              <w:pStyle w:val="null3"/>
              <w:ind w:firstLine="420"/>
              <w:jc w:val="both"/>
            </w:pPr>
            <w:r>
              <w:rPr>
                <w:rFonts w:ascii="仿宋_GB2312" w:hAnsi="仿宋_GB2312" w:cs="仿宋_GB2312" w:eastAsia="仿宋_GB2312"/>
                <w:sz w:val="21"/>
              </w:rPr>
              <w:t>第一阶段、第二阶段各须</w:t>
            </w:r>
            <w:r>
              <w:rPr>
                <w:rFonts w:ascii="仿宋_GB2312" w:hAnsi="仿宋_GB2312" w:cs="仿宋_GB2312" w:eastAsia="仿宋_GB2312"/>
                <w:sz w:val="21"/>
              </w:rPr>
              <w:t>比赛监督、裁判监督、裁判员</w:t>
            </w:r>
            <w:r>
              <w:rPr>
                <w:rFonts w:ascii="仿宋_GB2312" w:hAnsi="仿宋_GB2312" w:cs="仿宋_GB2312" w:eastAsia="仿宋_GB2312"/>
                <w:sz w:val="21"/>
              </w:rPr>
              <w:t>约</w:t>
            </w:r>
            <w:r>
              <w:rPr>
                <w:rFonts w:ascii="仿宋_GB2312" w:hAnsi="仿宋_GB2312" w:cs="仿宋_GB2312" w:eastAsia="仿宋_GB2312"/>
                <w:sz w:val="21"/>
              </w:rPr>
              <w:t>20名，每场</w:t>
            </w:r>
            <w:r>
              <w:rPr>
                <w:rFonts w:ascii="仿宋_GB2312" w:hAnsi="仿宋_GB2312" w:cs="仿宋_GB2312" w:eastAsia="仿宋_GB2312"/>
                <w:sz w:val="21"/>
              </w:rPr>
              <w:t>比赛须设比赛监督</w:t>
            </w:r>
            <w:r>
              <w:rPr>
                <w:rFonts w:ascii="仿宋_GB2312" w:hAnsi="仿宋_GB2312" w:cs="仿宋_GB2312" w:eastAsia="仿宋_GB2312"/>
                <w:sz w:val="21"/>
              </w:rPr>
              <w:t>1名、裁判监督1名、裁判员</w:t>
            </w:r>
            <w:r>
              <w:rPr>
                <w:rFonts w:ascii="仿宋_GB2312" w:hAnsi="仿宋_GB2312" w:cs="仿宋_GB2312" w:eastAsia="仿宋_GB2312"/>
                <w:sz w:val="21"/>
              </w:rPr>
              <w:t>5名（备1名）</w:t>
            </w:r>
            <w:r>
              <w:rPr>
                <w:rFonts w:ascii="仿宋_GB2312" w:hAnsi="仿宋_GB2312" w:cs="仿宋_GB2312" w:eastAsia="仿宋_GB2312"/>
                <w:sz w:val="21"/>
              </w:rPr>
              <w:t>。本次比赛监督、裁判监督、裁判员委托西安市足球协会统一选派。所有比赛监督、裁判监督</w:t>
            </w:r>
            <w:r>
              <w:rPr>
                <w:rFonts w:ascii="仿宋_GB2312" w:hAnsi="仿宋_GB2312" w:cs="仿宋_GB2312" w:eastAsia="仿宋_GB2312"/>
                <w:sz w:val="21"/>
              </w:rPr>
              <w:t>须有中国足协认证资格；</w:t>
            </w:r>
            <w:r>
              <w:rPr>
                <w:rFonts w:ascii="仿宋_GB2312" w:hAnsi="仿宋_GB2312" w:cs="仿宋_GB2312" w:eastAsia="仿宋_GB2312"/>
                <w:sz w:val="21"/>
              </w:rPr>
              <w:t>裁判员必须具备国家一级以上资质，统一参加赛前学习方可具备本届比赛执裁资格。</w:t>
            </w:r>
          </w:p>
          <w:p>
            <w:pPr>
              <w:pStyle w:val="null3"/>
              <w:ind w:firstLine="420"/>
              <w:jc w:val="both"/>
            </w:pPr>
            <w:r>
              <w:rPr>
                <w:rFonts w:ascii="仿宋_GB2312" w:hAnsi="仿宋_GB2312" w:cs="仿宋_GB2312" w:eastAsia="仿宋_GB2312"/>
                <w:sz w:val="21"/>
                <w:b/>
              </w:rPr>
              <w:t>（三）保险服务</w:t>
            </w:r>
          </w:p>
          <w:p>
            <w:pPr>
              <w:pStyle w:val="null3"/>
              <w:ind w:firstLine="420"/>
              <w:jc w:val="both"/>
            </w:pPr>
            <w:r>
              <w:rPr>
                <w:rFonts w:ascii="仿宋_GB2312" w:hAnsi="仿宋_GB2312" w:cs="仿宋_GB2312" w:eastAsia="仿宋_GB2312"/>
                <w:sz w:val="21"/>
              </w:rPr>
              <w:t>1.保险对象是指参与本赛事活动的所有人员，投保必须以单位名义，不能以个人名义投保。</w:t>
            </w:r>
          </w:p>
          <w:p>
            <w:pPr>
              <w:pStyle w:val="null3"/>
              <w:ind w:firstLine="420"/>
              <w:jc w:val="both"/>
            </w:pPr>
            <w:r>
              <w:rPr>
                <w:rFonts w:ascii="仿宋_GB2312" w:hAnsi="仿宋_GB2312" w:cs="仿宋_GB2312" w:eastAsia="仿宋_GB2312"/>
                <w:sz w:val="21"/>
              </w:rPr>
              <w:t>2.对举办比赛体育场相关联的风险和责任进行投保，此类保险应向受伤人员或者受损物品和财产进行合适数量赔偿。</w:t>
            </w:r>
          </w:p>
          <w:p>
            <w:pPr>
              <w:pStyle w:val="null3"/>
              <w:ind w:firstLine="420"/>
              <w:jc w:val="both"/>
            </w:pPr>
            <w:r>
              <w:rPr>
                <w:rFonts w:ascii="仿宋_GB2312" w:hAnsi="仿宋_GB2312" w:cs="仿宋_GB2312" w:eastAsia="仿宋_GB2312"/>
                <w:sz w:val="21"/>
              </w:rPr>
              <w:t>3.为所有参赛球员购买覆盖赛事周期的人身意外伤害险和死亡险。</w:t>
            </w:r>
          </w:p>
          <w:p>
            <w:pPr>
              <w:pStyle w:val="null3"/>
              <w:ind w:firstLine="420"/>
              <w:jc w:val="both"/>
            </w:pPr>
            <w:r>
              <w:rPr>
                <w:rFonts w:ascii="仿宋_GB2312" w:hAnsi="仿宋_GB2312" w:cs="仿宋_GB2312" w:eastAsia="仿宋_GB2312"/>
                <w:sz w:val="21"/>
              </w:rPr>
              <w:t>4.承保训练及比赛期间的意外伤害及意外医疗保险。</w:t>
            </w:r>
          </w:p>
          <w:p>
            <w:pPr>
              <w:pStyle w:val="null3"/>
              <w:ind w:firstLine="420"/>
              <w:jc w:val="both"/>
            </w:pPr>
            <w:r>
              <w:rPr>
                <w:rFonts w:ascii="仿宋_GB2312" w:hAnsi="仿宋_GB2312" w:cs="仿宋_GB2312" w:eastAsia="仿宋_GB2312"/>
                <w:sz w:val="21"/>
              </w:rPr>
              <w:t>5.参赛队伍应为球队官员和运动员购买保险。各参赛球队应于赛前向组委会提交所有参赛人员的有效保险文件。供应商应严格审核文件的有效性。</w:t>
            </w:r>
          </w:p>
          <w:p>
            <w:pPr>
              <w:pStyle w:val="null3"/>
              <w:ind w:firstLine="420"/>
              <w:jc w:val="both"/>
            </w:pPr>
            <w:r>
              <w:rPr>
                <w:rFonts w:ascii="仿宋_GB2312" w:hAnsi="仿宋_GB2312" w:cs="仿宋_GB2312" w:eastAsia="仿宋_GB2312"/>
                <w:sz w:val="21"/>
                <w:b/>
              </w:rPr>
              <w:t>（四）医疗救护</w:t>
            </w:r>
          </w:p>
          <w:p>
            <w:pPr>
              <w:pStyle w:val="null3"/>
              <w:ind w:firstLine="420"/>
              <w:jc w:val="both"/>
            </w:pPr>
            <w:r>
              <w:rPr>
                <w:rFonts w:ascii="仿宋_GB2312" w:hAnsi="仿宋_GB2312" w:cs="仿宋_GB2312" w:eastAsia="仿宋_GB2312"/>
                <w:sz w:val="21"/>
              </w:rPr>
              <w:t>比赛场地和训练场地均应提供医疗服务，并配备救护车，每辆救护车不少于两名医护人员并配备比赛常备药品。救护车应配</w:t>
            </w:r>
            <w:r>
              <w:rPr>
                <w:rFonts w:ascii="仿宋_GB2312" w:hAnsi="仿宋_GB2312" w:cs="仿宋_GB2312" w:eastAsia="仿宋_GB2312"/>
                <w:sz w:val="21"/>
              </w:rPr>
              <w:t>AED及使用AED 设备的专业医务人员。比赛时，救护车应于赛前60分钟抵达赛场，至赛后30分钟离开；训练时，救护车应于训练前30分钟抵达训练场，至训练结束后30分钟离开。</w:t>
            </w:r>
          </w:p>
          <w:p>
            <w:pPr>
              <w:pStyle w:val="null3"/>
              <w:ind w:firstLine="420"/>
              <w:jc w:val="both"/>
            </w:pPr>
            <w:r>
              <w:rPr>
                <w:rFonts w:ascii="仿宋_GB2312" w:hAnsi="仿宋_GB2312" w:cs="仿宋_GB2312" w:eastAsia="仿宋_GB2312"/>
                <w:sz w:val="21"/>
              </w:rPr>
              <w:t>供应商应为各赛区指定医院，并开通就医相关绿色通道。</w:t>
            </w:r>
          </w:p>
          <w:p>
            <w:pPr>
              <w:pStyle w:val="null3"/>
              <w:ind w:firstLine="420"/>
              <w:jc w:val="both"/>
            </w:pPr>
            <w:r>
              <w:rPr>
                <w:rFonts w:ascii="仿宋_GB2312" w:hAnsi="仿宋_GB2312" w:cs="仿宋_GB2312" w:eastAsia="仿宋_GB2312"/>
                <w:sz w:val="21"/>
                <w:b/>
              </w:rPr>
              <w:t>（五）宣传推广</w:t>
            </w:r>
          </w:p>
          <w:p>
            <w:pPr>
              <w:pStyle w:val="null3"/>
              <w:ind w:firstLine="420"/>
            </w:pPr>
            <w:r>
              <w:rPr>
                <w:rFonts w:ascii="仿宋_GB2312" w:hAnsi="仿宋_GB2312" w:cs="仿宋_GB2312" w:eastAsia="仿宋_GB2312"/>
                <w:sz w:val="21"/>
              </w:rPr>
              <w:t>本次赛事将由西安电视台进行报道，通过赛事直播、交流活动展现古老与现代交融的西安城市风貌。赛事宣传周期分为赛前、赛中、赛后三个阶段，从赛事筹备、新闻发布、赛事亮点等方面，进行全方位、多维度的宣传报道，提升赛事整体影响力。</w:t>
            </w:r>
          </w:p>
          <w:p>
            <w:pPr>
              <w:pStyle w:val="null3"/>
              <w:ind w:firstLine="420"/>
            </w:pPr>
            <w:r>
              <w:rPr>
                <w:rFonts w:ascii="仿宋_GB2312" w:hAnsi="仿宋_GB2312" w:cs="仿宋_GB2312" w:eastAsia="仿宋_GB2312"/>
                <w:sz w:val="21"/>
              </w:rPr>
              <w:t>1.供应商应成立宣传工作组，确定不少于3名工作人员负责。赛事举办期间向当地媒体提供相应的赛事信息和报道素材、赛事活动期间相关新闻稿件撰写，宣发的相关报道链接等由供应方收集整理打包，赛后统一提供给采购方。</w:t>
            </w:r>
          </w:p>
          <w:p>
            <w:pPr>
              <w:pStyle w:val="null3"/>
              <w:ind w:firstLine="420"/>
            </w:pPr>
            <w:r>
              <w:rPr>
                <w:rFonts w:ascii="仿宋_GB2312" w:hAnsi="仿宋_GB2312" w:cs="仿宋_GB2312" w:eastAsia="仿宋_GB2312"/>
                <w:sz w:val="21"/>
              </w:rPr>
              <w:t>2.供应商应提供不少于6名专业摄影摄像人员对比赛相关活动及每场赛事进行录像及图片拍摄，拍摄的录像和数码图片应按活动名称和比赛对阵名称进行分类打包，赛后统一提供给采购方。</w:t>
            </w:r>
          </w:p>
          <w:p>
            <w:pPr>
              <w:pStyle w:val="null3"/>
              <w:ind w:firstLine="420"/>
            </w:pPr>
            <w:r>
              <w:rPr>
                <w:rFonts w:ascii="仿宋_GB2312" w:hAnsi="仿宋_GB2312" w:cs="仿宋_GB2312" w:eastAsia="仿宋_GB2312"/>
                <w:sz w:val="21"/>
              </w:rPr>
              <w:t>3.供应商应保证赛事预热期间不少于10条短视频宣传，赛事举办期间每日不少于10条短视频、不少于100张图片，赛事收尾期间不少于10条短视频宣传。</w:t>
            </w:r>
          </w:p>
          <w:p>
            <w:pPr>
              <w:pStyle w:val="null3"/>
              <w:ind w:firstLine="420"/>
            </w:pPr>
            <w:r>
              <w:rPr>
                <w:rFonts w:ascii="仿宋_GB2312" w:hAnsi="仿宋_GB2312" w:cs="仿宋_GB2312" w:eastAsia="仿宋_GB2312"/>
                <w:sz w:val="21"/>
              </w:rPr>
              <w:t>4.供应商应提供赛事期间每场比赛双机位直播。</w:t>
            </w:r>
          </w:p>
          <w:p>
            <w:pPr>
              <w:pStyle w:val="null3"/>
              <w:ind w:firstLine="420"/>
            </w:pPr>
            <w:r>
              <w:rPr>
                <w:rFonts w:ascii="仿宋_GB2312" w:hAnsi="仿宋_GB2312" w:cs="仿宋_GB2312" w:eastAsia="仿宋_GB2312"/>
                <w:sz w:val="21"/>
              </w:rPr>
              <w:t>5.本次活动应提供宣传渠道包括但不限于线上宣传、线下宣传、媒体合作、直播平台等。</w:t>
            </w:r>
          </w:p>
          <w:p>
            <w:pPr>
              <w:pStyle w:val="null3"/>
            </w:pPr>
            <w:r>
              <w:rPr>
                <w:rFonts w:ascii="仿宋_GB2312" w:hAnsi="仿宋_GB2312" w:cs="仿宋_GB2312" w:eastAsia="仿宋_GB2312"/>
                <w:sz w:val="21"/>
              </w:rPr>
              <w:t xml:space="preserve">         6.供应商应提供不少于10名KOL/行业知名人士为赛事提供宣传。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自合同签订之日起至“长安杯”2026西安国际青少年足球邀请赛结束。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按国家及地方现行项目实施规范和合同规定的验收评定标准等要求进行验收。验收依据包括但不限于本项目招标文件、投标文件；服务合同文本及附件；合同签订时国家及行业现行的标准和技术规范。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投标文件的签章均符合招标文件要求，且无遗漏。</w:t>
            </w:r>
          </w:p>
        </w:tc>
        <w:tc>
          <w:tcPr>
            <w:tcW w:type="dxa" w:w="1661"/>
          </w:tcPr>
          <w:p>
            <w:pPr>
              <w:pStyle w:val="null3"/>
            </w:pPr>
            <w:r>
              <w:rPr>
                <w:rFonts w:ascii="仿宋_GB2312" w:hAnsi="仿宋_GB2312" w:cs="仿宋_GB2312" w:eastAsia="仿宋_GB2312"/>
              </w:rPr>
              <w:t>开标一览表 分项报价表.docx 投标函 合同文本条款响应.docx 标的清单 投标文件封面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符合招标文件的要求，且不少于90天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；（2）报价符合唯一性要求； （3）未超出采购预算或最高限价 ；（4）符合《开标一览表》、《分项报价表》及《标的清单》的填报要求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完全理解并接受对合格供应商、合格的货物、工程或服务要求，结合招标文件第三章“招标项目技术、服务、商务及其他要求”的实质性要求且没有负偏离。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拟投入项目的专业设备及工器具情况表.docx 中小企业声明函 商务应答表 服务内容及服务要求应答表 资格证明文件.docx 供应商承诺书.docx 分项报价表.docx 投标函 合同文本条款响应.docx 残疾人福利性单位声明函 服务方案 标的清单 项目实施人员情况表.docx 投标文件封面 监狱企业的证明文件 类似项目业绩汇总表.docx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根据供应商提供的策划方案，包括①基本思路②工作计划③赛事备案④赛事策划⑤参赛邀请⑥志愿者招募⑦志愿者培训七个方面进行综合评审：策划方案内容详细全面、合理且针对性、可行性强，每个评审项最高得1.4分。本项满分9.8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w:t>
            </w:r>
          </w:p>
        </w:tc>
        <w:tc>
          <w:tcPr>
            <w:tcW w:type="dxa" w:w="2492"/>
          </w:tcPr>
          <w:p>
            <w:pPr>
              <w:pStyle w:val="null3"/>
            </w:pPr>
            <w:r>
              <w:rPr>
                <w:rFonts w:ascii="仿宋_GB2312" w:hAnsi="仿宋_GB2312" w:cs="仿宋_GB2312" w:eastAsia="仿宋_GB2312"/>
              </w:rPr>
              <w:t>根据供应商提供的赛事服务、后勤保障方案，包括①人员安排②物资准备③场地及秩序维护④交通指引及住宿用餐四个方面进行综合评审：方案内容详细全面、合理且针对性、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提供的宣传推广方案，包括①目标受众②营销策略③合作推广④宣传渠道四个方面进行综合评审：方案内容全面，思路清晰明确，有创意，且针对性、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包括①应急培训及演练安排②应急通信安排③事后处理三个方面进行综合评审：应急预案内容全面有针对性，人员设备已落实到位，每个评审项最高得1.4分。本项满分4.2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根据供应商提供的安全保障方案评审，内容完整，针对性强且有利于项目实施2.1分。存在内容缺陷的，每有一处扣0.3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w:t>
            </w:r>
          </w:p>
        </w:tc>
        <w:tc>
          <w:tcPr>
            <w:tcW w:type="dxa" w:w="2492"/>
          </w:tcPr>
          <w:p>
            <w:pPr>
              <w:pStyle w:val="null3"/>
            </w:pPr>
            <w:r>
              <w:rPr>
                <w:rFonts w:ascii="仿宋_GB2312" w:hAnsi="仿宋_GB2312" w:cs="仿宋_GB2312" w:eastAsia="仿宋_GB2312"/>
              </w:rPr>
              <w:t>根据供应商提供的医疗及保险方案，包括①医疗救援服务②紧急医疗培训③赛事运营合作医院安排④保险服务安排四个方面进行综合评审：方案内容详细合理，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w:t>
            </w:r>
          </w:p>
        </w:tc>
        <w:tc>
          <w:tcPr>
            <w:tcW w:type="dxa" w:w="2492"/>
          </w:tcPr>
          <w:p>
            <w:pPr>
              <w:pStyle w:val="null3"/>
            </w:pPr>
            <w:r>
              <w:rPr>
                <w:rFonts w:ascii="仿宋_GB2312" w:hAnsi="仿宋_GB2312" w:cs="仿宋_GB2312" w:eastAsia="仿宋_GB2312"/>
              </w:rPr>
              <w:t>根据供应商提供的场地布置设计，包括①场地布置搭建②氛围营造③物料制作④视觉设计（宣传物料设计、场地搭建及物料制作设计、奖杯奖牌设计、赛事IP周边设计）四个方面进行综合评审：布置思路清晰明确，布置效果贴合主题，特点突出，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包括但不限于项目负责人、翻译人员、场地搭建、志愿者招聘、赛事组织、摄影、媒体宣传、医护等拟投入本项目岗位人员）达到10人得5分，10人以上每增加1人加0.5分，最高加10分，满分15分。以供应商加盖公章的“项目实施人员情况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专业器具及设备配置</w:t>
            </w:r>
          </w:p>
        </w:tc>
        <w:tc>
          <w:tcPr>
            <w:tcW w:type="dxa" w:w="2492"/>
          </w:tcPr>
          <w:p>
            <w:pPr>
              <w:pStyle w:val="null3"/>
            </w:pPr>
            <w:r>
              <w:rPr>
                <w:rFonts w:ascii="仿宋_GB2312" w:hAnsi="仿宋_GB2312" w:cs="仿宋_GB2312" w:eastAsia="仿宋_GB2312"/>
              </w:rPr>
              <w:t>供应商具备有利于本项目实施的专业器具及设备的，每提供一类得1.5分，最高得10.5分。以加盖供应商公章的设备采购发票或意向租赁协议扫描件为准。 注：本项目所需专业设备及器具类型主要为①竞赛计时记分与裁判辅助系统；②场馆场地与竞赛器材设备；③音视频系统与现场制作设备；④媒体转播与内容制作设备；⑤赛事信息化管理与后台系统；⑥安保与医疗应急设备；⑦场地布置与后勤保障设备等。</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2分，满分10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供应商针对本项目提供其他实质性提升的增值服务承诺，每提供一条承诺计1分，满分6分；未提供不计分。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满足招标文件要求且投标报价最低的投标报价为评标基准价，其价格分为满分。其他供应商的价格分统一按照下列公式计算：价格分=（评标基准价/投标报价）×20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