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AEB865">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jc w:val="center"/>
        <w:textAlignment w:val="baseline"/>
        <w:rPr>
          <w:rFonts w:hint="eastAsia" w:ascii="仿宋" w:hAnsi="仿宋" w:eastAsia="仿宋" w:cs="仿宋"/>
          <w:sz w:val="24"/>
          <w:szCs w:val="24"/>
          <w:highlight w:val="none"/>
        </w:rPr>
      </w:pPr>
      <w:r>
        <w:rPr>
          <w:rFonts w:hint="eastAsia" w:ascii="方正小标宋_GBK" w:hAnsi="方正小标宋_GBK" w:eastAsia="方正小标宋_GBK" w:cs="方正小标宋_GBK"/>
          <w:sz w:val="32"/>
          <w:szCs w:val="32"/>
          <w:highlight w:val="none"/>
          <w:lang w:val="en-US" w:eastAsia="zh-CN"/>
        </w:rPr>
        <w:t>采购需求</w:t>
      </w:r>
    </w:p>
    <w:p w14:paraId="498ACA5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eastAsia="宋体" w:cs="宋体"/>
          <w:sz w:val="24"/>
          <w:szCs w:val="24"/>
          <w:highlight w:val="none"/>
          <w:lang w:eastAsia="zh-CN"/>
        </w:rPr>
        <w:t>GXTC-A1-26570190</w:t>
      </w:r>
    </w:p>
    <w:p w14:paraId="49FB490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eastAsia="宋体" w:cs="宋体"/>
          <w:sz w:val="24"/>
          <w:szCs w:val="24"/>
          <w:highlight w:val="none"/>
          <w:lang w:eastAsia="zh-CN"/>
        </w:rPr>
        <w:t>西安石油大学校史馆展陈设计及改造项目</w:t>
      </w:r>
    </w:p>
    <w:p w14:paraId="158D28C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采购方式：公开招标</w:t>
      </w:r>
    </w:p>
    <w:p w14:paraId="1E389D5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预算金额：</w:t>
      </w:r>
      <w:r>
        <w:rPr>
          <w:rFonts w:hint="eastAsia" w:ascii="宋体" w:hAnsi="宋体" w:eastAsia="宋体" w:cs="宋体"/>
          <w:bCs/>
          <w:kern w:val="0"/>
          <w:sz w:val="24"/>
          <w:lang w:eastAsia="zh-CN"/>
        </w:rPr>
        <w:t>4750000.00</w:t>
      </w:r>
      <w:r>
        <w:rPr>
          <w:rFonts w:hint="eastAsia" w:ascii="宋体" w:hAnsi="宋体" w:eastAsia="宋体" w:cs="宋体"/>
          <w:bCs/>
          <w:kern w:val="0"/>
          <w:sz w:val="24"/>
        </w:rPr>
        <w:t>元</w:t>
      </w:r>
    </w:p>
    <w:p w14:paraId="5FAE554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最高限价：</w:t>
      </w:r>
      <w:r>
        <w:rPr>
          <w:rFonts w:hint="eastAsia" w:ascii="宋体" w:hAnsi="宋体" w:eastAsia="宋体" w:cs="宋体"/>
          <w:bCs/>
          <w:kern w:val="0"/>
          <w:sz w:val="24"/>
          <w:lang w:eastAsia="zh-CN"/>
        </w:rPr>
        <w:t>4750000.00</w:t>
      </w:r>
      <w:r>
        <w:rPr>
          <w:rFonts w:hint="eastAsia" w:ascii="宋体" w:hAnsi="宋体" w:eastAsia="宋体" w:cs="宋体"/>
          <w:sz w:val="24"/>
          <w:szCs w:val="24"/>
          <w:highlight w:val="none"/>
        </w:rPr>
        <w:t>元</w:t>
      </w:r>
    </w:p>
    <w:p w14:paraId="3BB9186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采购需求：详见招标文件</w:t>
      </w:r>
    </w:p>
    <w:p w14:paraId="2D992C7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woUserID w:val="2"/>
        </w:rPr>
        <w:t>合同履行期限</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
          <w:woUserID w:val="2"/>
        </w:rPr>
        <w:t>自合同签订</w:t>
      </w:r>
      <w:r>
        <w:rPr>
          <w:rFonts w:hint="eastAsia" w:ascii="宋体" w:hAnsi="宋体" w:eastAsia="宋体" w:cs="宋体"/>
          <w:sz w:val="24"/>
          <w:szCs w:val="24"/>
          <w:highlight w:val="none"/>
          <w:lang w:eastAsia="zh-CN"/>
        </w:rPr>
        <w:t>之日起90日历天（包含深化设计、装修及布展等）。</w:t>
      </w:r>
    </w:p>
    <w:p w14:paraId="71E2779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是否接受联合体</w:t>
      </w:r>
      <w:r>
        <w:rPr>
          <w:rFonts w:hint="eastAsia" w:ascii="宋体" w:hAnsi="宋体" w:eastAsia="宋体" w:cs="宋体"/>
          <w:sz w:val="24"/>
          <w:szCs w:val="24"/>
          <w:highlight w:val="none"/>
          <w:lang w:val="en-US" w:eastAsia="zh-CN"/>
        </w:rPr>
        <w:t>：接受</w:t>
      </w:r>
    </w:p>
    <w:p w14:paraId="0EAB17C2">
      <w:pPr>
        <w:keepNext w:val="0"/>
        <w:keepLines w:val="0"/>
        <w:pageBreakBefore w:val="0"/>
        <w:overflowPunct/>
        <w:topLinePunct w:val="0"/>
        <w:bidi w:val="0"/>
        <w:adjustRightInd w:val="0"/>
        <w:snapToGrid w:val="0"/>
        <w:spacing w:line="360" w:lineRule="auto"/>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项目基本情况</w:t>
      </w:r>
    </w:p>
    <w:p w14:paraId="67822575">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西安石油大学校史馆位于鄠邑校区图书馆一层，现有建筑面积670㎡，自2011年建成投用以来，已成为弘扬精神、思政育人、传承校史的重要阵地。但目前面临展陈内容信息陈旧，展厅空间不足，未能反映学校创建宏</w:t>
      </w:r>
      <w:r>
        <w:rPr>
          <w:rFonts w:hint="eastAsia" w:ascii="宋体" w:hAnsi="宋体" w:eastAsia="宋体" w:cs="宋体"/>
          <w:sz w:val="24"/>
          <w:lang w:val="en-US" w:eastAsia="zh-CN"/>
        </w:rPr>
        <w:t>伟</w:t>
      </w:r>
      <w:r>
        <w:rPr>
          <w:rFonts w:hint="eastAsia" w:ascii="宋体" w:hAnsi="宋体" w:eastAsia="宋体" w:cs="宋体"/>
          <w:sz w:val="24"/>
          <w:highlight w:val="none"/>
        </w:rPr>
        <w:t>的</w:t>
      </w:r>
      <w:r>
        <w:rPr>
          <w:rFonts w:hint="eastAsia" w:ascii="宋体" w:hAnsi="宋体" w:eastAsia="宋体" w:cs="宋体"/>
          <w:sz w:val="24"/>
          <w:highlight w:val="none"/>
          <w:lang w:val="en-US" w:eastAsia="zh-CN"/>
          <w:woUserID w:val="2"/>
        </w:rPr>
        <w:t>历</w:t>
      </w:r>
      <w:r>
        <w:rPr>
          <w:rFonts w:hint="eastAsia" w:ascii="宋体" w:hAnsi="宋体" w:eastAsia="宋体" w:cs="宋体"/>
          <w:sz w:val="24"/>
          <w:highlight w:val="none"/>
        </w:rPr>
        <w:t>史</w:t>
      </w:r>
      <w:r>
        <w:rPr>
          <w:rFonts w:hint="eastAsia" w:ascii="宋体" w:hAnsi="宋体" w:eastAsia="宋体" w:cs="宋体"/>
          <w:sz w:val="24"/>
        </w:rPr>
        <w:t>背景及红色根脉，空间布局及展线不连贯，硬件设施存在隐患等问题。在建校75周年之际实施本次展陈设计、扩建装修一体化工程，规划场馆面积约1300㎡，以“薪火七十五载・铸魂</w:t>
      </w:r>
      <w:r>
        <w:rPr>
          <w:rFonts w:hint="eastAsia" w:ascii="宋体" w:hAnsi="宋体" w:eastAsia="宋体" w:cs="宋体"/>
          <w:sz w:val="24"/>
          <w:lang w:val="en-US" w:eastAsia="zh-CN"/>
        </w:rPr>
        <w:t>强能</w:t>
      </w:r>
      <w:r>
        <w:rPr>
          <w:rFonts w:hint="eastAsia" w:ascii="宋体" w:hAnsi="宋体" w:eastAsia="宋体" w:cs="宋体"/>
          <w:sz w:val="24"/>
        </w:rPr>
        <w:t>报国”为主题，通过实物及实物还原、多媒体演示、场景再现、多模态文创等沉浸、互动多种展陈方式，打造主题鲜明、叙事完整、数字互动、运维长效的全新西安石油大学校史文化标杆场馆，完整呈现75年办学成就</w:t>
      </w:r>
      <w:r>
        <w:rPr>
          <w:rFonts w:hint="eastAsia" w:ascii="宋体" w:hAnsi="宋体" w:eastAsia="宋体" w:cs="宋体"/>
          <w:sz w:val="24"/>
          <w:lang w:eastAsia="zh-CN"/>
        </w:rPr>
        <w:t>。</w:t>
      </w:r>
      <w:r>
        <w:rPr>
          <w:rFonts w:hint="eastAsia" w:ascii="宋体" w:hAnsi="宋体" w:eastAsia="宋体" w:cs="宋体"/>
          <w:sz w:val="24"/>
          <w:lang w:val="en-US" w:eastAsia="zh-CN"/>
        </w:rPr>
        <w:t>本项目力求</w:t>
      </w:r>
      <w:r>
        <w:rPr>
          <w:rFonts w:hint="eastAsia" w:ascii="宋体" w:hAnsi="宋体" w:eastAsia="宋体" w:cs="宋体"/>
          <w:sz w:val="24"/>
          <w:lang w:eastAsia="zh-CN"/>
        </w:rPr>
        <w:t>优化场馆动线与功能分区，保障内部通行顺畅，各展厅及出入口通达便捷，统筹人流疏导与无障碍</w:t>
      </w:r>
      <w:r>
        <w:rPr>
          <w:rFonts w:hint="eastAsia" w:ascii="宋体" w:hAnsi="宋体" w:eastAsia="宋体" w:cs="宋体"/>
          <w:sz w:val="24"/>
          <w:lang w:val="en-US" w:eastAsia="zh-CN"/>
        </w:rPr>
        <w:t>需求</w:t>
      </w:r>
      <w:r>
        <w:rPr>
          <w:rFonts w:hint="eastAsia" w:ascii="宋体" w:hAnsi="宋体" w:eastAsia="宋体" w:cs="宋体"/>
          <w:sz w:val="24"/>
          <w:lang w:eastAsia="zh-CN"/>
        </w:rPr>
        <w:t>，适配接待、教学、研学等多元使用场景</w:t>
      </w:r>
      <w:r>
        <w:rPr>
          <w:rFonts w:hint="eastAsia" w:ascii="宋体" w:hAnsi="宋体" w:eastAsia="宋体" w:cs="宋体"/>
          <w:sz w:val="24"/>
          <w:lang w:val="en-US" w:eastAsia="zh-CN"/>
        </w:rPr>
        <w:t>,</w:t>
      </w:r>
      <w:r>
        <w:rPr>
          <w:rFonts w:hint="eastAsia" w:ascii="宋体" w:hAnsi="宋体" w:eastAsia="宋体" w:cs="宋体"/>
          <w:sz w:val="24"/>
          <w:lang w:eastAsia="zh-CN"/>
        </w:rPr>
        <w:t>全面提升参观舒适度，满足师生、校友及社会各界人员的参观需求。</w:t>
      </w:r>
    </w:p>
    <w:p w14:paraId="379F325B">
      <w:pPr>
        <w:keepNext w:val="0"/>
        <w:keepLines w:val="0"/>
        <w:pageBreakBefore w:val="0"/>
        <w:overflowPunct/>
        <w:topLinePunct w:val="0"/>
        <w:bidi w:val="0"/>
        <w:adjustRightInd w:val="0"/>
        <w:snapToGrid w:val="0"/>
        <w:spacing w:line="360" w:lineRule="auto"/>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项目服务范围</w:t>
      </w:r>
    </w:p>
    <w:p w14:paraId="4FE4790C">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本项目为西安石</w:t>
      </w:r>
      <w:r>
        <w:rPr>
          <w:rFonts w:hint="eastAsia" w:ascii="宋体" w:hAnsi="宋体" w:eastAsia="宋体" w:cs="宋体"/>
          <w:sz w:val="24"/>
          <w:highlight w:val="none"/>
        </w:rPr>
        <w:t>油大学校史馆展陈设计及</w:t>
      </w:r>
      <w:r>
        <w:rPr>
          <w:rFonts w:hint="eastAsia" w:ascii="宋体" w:hAnsi="宋体" w:eastAsia="宋体" w:cs="宋体"/>
          <w:sz w:val="24"/>
          <w:highlight w:val="none"/>
          <w:lang w:val="en-US" w:eastAsia="zh-CN"/>
        </w:rPr>
        <w:t>施工</w:t>
      </w:r>
      <w:r>
        <w:rPr>
          <w:rFonts w:hint="eastAsia" w:ascii="宋体" w:hAnsi="宋体" w:eastAsia="宋体" w:cs="宋体"/>
          <w:sz w:val="24"/>
          <w:highlight w:val="none"/>
        </w:rPr>
        <w:t>一体化项目。</w:t>
      </w:r>
      <w:r>
        <w:rPr>
          <w:rFonts w:hint="eastAsia" w:ascii="宋体" w:hAnsi="宋体" w:eastAsia="宋体" w:cs="宋体"/>
          <w:sz w:val="24"/>
        </w:rPr>
        <w:t>需</w:t>
      </w:r>
      <w:r>
        <w:rPr>
          <w:rFonts w:hint="eastAsia" w:ascii="宋体" w:hAnsi="宋体" w:eastAsia="宋体" w:cs="宋体"/>
          <w:sz w:val="24"/>
          <w:lang w:val="en-US" w:eastAsia="zh-CN"/>
        </w:rPr>
        <w:t>对</w:t>
      </w:r>
      <w:r>
        <w:rPr>
          <w:rFonts w:hint="eastAsia" w:ascii="宋体" w:hAnsi="宋体" w:eastAsia="宋体" w:cs="宋体"/>
          <w:sz w:val="24"/>
        </w:rPr>
        <w:t>西安石油大学校史馆进行校史馆提升工程的方案设计和施工图设计及后期服务。设计范围包括但不限于：功能分区优化与整体布局设计；含部分建筑工程的拆建及原部分展陈设施拆建的基础改造</w:t>
      </w:r>
      <w:r>
        <w:rPr>
          <w:rFonts w:hint="eastAsia" w:ascii="宋体" w:hAnsi="宋体" w:eastAsia="宋体" w:cs="宋体"/>
          <w:sz w:val="24"/>
          <w:lang w:eastAsia="zh-CN"/>
        </w:rPr>
        <w:t>；</w:t>
      </w:r>
      <w:r>
        <w:rPr>
          <w:rFonts w:hint="eastAsia" w:ascii="宋体" w:hAnsi="宋体" w:eastAsia="宋体" w:cs="宋体"/>
          <w:sz w:val="24"/>
        </w:rPr>
        <w:t>空调系统、消防安防、强弱电等配套必要改造的以及部分建筑功能调整的全套设计；重点亮点展项深化、艺术场景设计；统筹展板展柜展台、灯光系统、多媒体展示内容设计及软硬件系统集成等项目</w:t>
      </w:r>
      <w:r>
        <w:rPr>
          <w:rFonts w:hint="eastAsia" w:ascii="宋体" w:hAnsi="宋体" w:eastAsia="宋体" w:cs="宋体"/>
          <w:color w:val="000000"/>
          <w:sz w:val="24"/>
        </w:rPr>
        <w:t>的技术参数</w:t>
      </w:r>
      <w:r>
        <w:rPr>
          <w:rFonts w:hint="eastAsia" w:ascii="宋体" w:hAnsi="宋体" w:eastAsia="宋体" w:cs="宋体"/>
          <w:sz w:val="24"/>
        </w:rPr>
        <w:t>等。</w:t>
      </w:r>
    </w:p>
    <w:p w14:paraId="20D6580D">
      <w:pPr>
        <w:keepNext w:val="0"/>
        <w:keepLines w:val="0"/>
        <w:pageBreakBefore w:val="0"/>
        <w:overflowPunct/>
        <w:topLinePunct w:val="0"/>
        <w:bidi w:val="0"/>
        <w:adjustRightInd w:val="0"/>
        <w:snapToGrid w:val="0"/>
        <w:spacing w:line="360" w:lineRule="auto"/>
        <w:ind w:firstLine="482" w:firstLineChars="20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项目建设</w:t>
      </w:r>
      <w:r>
        <w:rPr>
          <w:rFonts w:hint="eastAsia" w:ascii="宋体" w:hAnsi="宋体" w:eastAsia="宋体" w:cs="宋体"/>
          <w:b/>
          <w:bCs/>
          <w:sz w:val="24"/>
          <w:szCs w:val="24"/>
          <w:lang w:val="en-US" w:eastAsia="zh-CN"/>
        </w:rPr>
        <w:t>要求</w:t>
      </w:r>
    </w:p>
    <w:p w14:paraId="673DAE97">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（1）功能分区优化与整体布局设计：</w:t>
      </w:r>
    </w:p>
    <w:p w14:paraId="7C993C52">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基于场馆现状及现场勘查，按照“形象厅→序厅（溯源厅）→通史厅→校友厅→国旗厅→愿景厅→尾厅”展陈逻辑，深化展陈主题，明确展览的核心思想与叙事逻辑，形成系统的展陈内容体系。实现“展陈主线清晰、功能分区明确、动线高效连贯”，形成《功能分区总平面图》《整体动线规划图》（含说明）。</w:t>
      </w:r>
    </w:p>
    <w:p w14:paraId="24D6E02C">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（2）展陈区效果图设计与展项细化设计：</w:t>
      </w:r>
    </w:p>
    <w:p w14:paraId="3018ACF8">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
          <w:woUserID w:val="2"/>
        </w:rPr>
      </w:pPr>
      <w:r>
        <w:rPr>
          <w:rFonts w:hint="eastAsia" w:ascii="宋体" w:hAnsi="宋体" w:eastAsia="宋体" w:cs="宋体"/>
          <w:sz w:val="24"/>
          <w:szCs w:val="24"/>
          <w:lang w:val="en-US" w:eastAsia="zh-CN"/>
        </w:rPr>
        <w:t>①细化展厅、版面的彩立面设计，标注尺寸参数、材质选用、工艺要求及展示内容（如标题、文字、图片布局），完成视觉效果设计，输出各区对应的效果图，设计标识导视系统。其中，风格与色彩设计上，需体现场所的文化气质或庄重感，体现历史纵深感和深厚文化底蕴，兼顾时代性与前瞻性，深度融合学校石油石化办学特色以及红色厚重历史根脉，避免同质化设计，凸显学校办学辨识度。其中形象厅、序厅重在主形象设计（如主题雕塑、背景墙）和学校精神文脉、核心元素的融合、展示与布局；通史厅重在确定时间轴展墙、实物展柜、展陈重点亮点的布局及互动方式；校友厅注重查询展示功能，具备动态典藏、内容迭代功能，国旗厅注重红色展教一体，寓教于展</w:t>
      </w:r>
      <w:r>
        <w:rPr>
          <w:rFonts w:hint="eastAsia" w:ascii="宋体" w:hAnsi="宋体" w:eastAsia="宋体" w:cs="宋体"/>
          <w:sz w:val="24"/>
          <w:szCs w:val="24"/>
          <w:lang w:eastAsia="zh-CN"/>
          <w:woUserID w:val="0"/>
        </w:rPr>
        <w:t>；</w:t>
      </w:r>
      <w:r>
        <w:rPr>
          <w:rFonts w:hint="eastAsia" w:ascii="宋体" w:hAnsi="宋体" w:eastAsia="宋体" w:cs="宋体"/>
          <w:sz w:val="24"/>
          <w:szCs w:val="24"/>
          <w:lang w:val="en-US" w:eastAsia="zh-CN"/>
          <w:woUserID w:val="0"/>
        </w:rPr>
        <w:t>愿景厅展示学校发展规划、办学目标与未来蓝图，彰显办学追求与奋进方向。尾厅凝练办学精神主旨，营造回味感悟氛围，兼具寄语打卡功能，圆满收尾参观动线。</w:t>
      </w:r>
    </w:p>
    <w:p w14:paraId="3F31355F">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②</w:t>
      </w:r>
      <w:r>
        <w:rPr>
          <w:rFonts w:hint="eastAsia" w:ascii="宋体" w:hAnsi="宋体" w:eastAsia="宋体" w:cs="宋体"/>
          <w:sz w:val="24"/>
          <w:szCs w:val="24"/>
          <w:lang w:val="en-US" w:eastAsia="zh-CN"/>
        </w:rPr>
        <w:t>细化展品清单，设计展具（展柜、展台、展板、展架等）的样式、尺寸、材质，确保与展陈主题及展品特性相匹配，同时提出展具安装所需的荷载、固定方式等要求。</w:t>
      </w:r>
    </w:p>
    <w:p w14:paraId="0469ED17">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③聚焦重点亮点展项，规划包括但不限于立体雕塑、浮雕、版画、插画、油画、电子沙盘、场景还原、动态演示等特殊展陈形式的空间布局与实施细节，明确点位、所需的空间条件与技术支持。​​</w:t>
      </w:r>
    </w:p>
    <w:p w14:paraId="509F810B">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④</w:t>
      </w:r>
      <w:r>
        <w:rPr>
          <w:rFonts w:hint="eastAsia" w:ascii="宋体" w:hAnsi="宋体" w:eastAsia="宋体" w:cs="宋体"/>
          <w:sz w:val="24"/>
          <w:szCs w:val="24"/>
          <w:lang w:val="en-US" w:eastAsia="zh-CN"/>
        </w:rPr>
        <w:t>规划声、光、电等多媒体系统，结合展陈内容，设计多媒体展示方案，如视频播放、音频解说等，明确多媒体设备的类型、数量、安装位置（点位图）及技术参数。设计展陈灯光方案，包括基础照明、重点照明、氛围照明的灯具选型、布置方式及光照参数，满足展品保护与展示效果的需求，同时提出对供电线路的要求。</w:t>
      </w:r>
    </w:p>
    <w:p w14:paraId="58C497A5">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⑤</w:t>
      </w:r>
      <w:r>
        <w:rPr>
          <w:rFonts w:hint="eastAsia" w:ascii="宋体" w:hAnsi="宋体" w:eastAsia="宋体" w:cs="宋体"/>
          <w:sz w:val="24"/>
          <w:szCs w:val="24"/>
          <w:lang w:val="en-US" w:eastAsia="zh-CN"/>
        </w:rPr>
        <w:t>展馆设计方案应符合相关设计规范及国家有关规定，符合公共场所安全、消防规范，结构安全；展板的形式、色调、构图以及展台展柜的形式及效果兼顾质感与安全环保。</w:t>
      </w:r>
    </w:p>
    <w:p w14:paraId="64A9DF6A">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highlight w:val="yellow"/>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highlight w:val="none"/>
          <w:lang w:val="en-US" w:eastAsia="zh-CN"/>
        </w:rPr>
        <w:t>信息化系统设计</w:t>
      </w:r>
    </w:p>
    <w:p w14:paraId="5FACD27A">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中控集成系统的配套硬件、软件等指标，包括不限于显示屏、功放、话筒、计算机、笔记本、电动屏幕、灯光等设备的在线实时控制；互动查询展示系统，由一套后台管理系统、一套视频照片采集系统和多台显示终端构成，终端分为展示型终端、查询型终端和互动型终端3种。</w:t>
      </w:r>
    </w:p>
    <w:p w14:paraId="498B4C0A">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（4）基础改造施工图设计</w:t>
      </w:r>
    </w:p>
    <w:p w14:paraId="6F613211">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①基础改造</w:t>
      </w:r>
    </w:p>
    <w:p w14:paraId="1B0815AB">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平面布局：根据展陈需求，出具墙体拆建、调整的施工详图（标注尺寸、材料、做法）。地面/墙面/吊顶：明确各区域基层处理标准、装饰材料及施工工艺。</w:t>
      </w:r>
    </w:p>
    <w:p w14:paraId="15B3C4D2">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②</w:t>
      </w:r>
      <w:r>
        <w:rPr>
          <w:rFonts w:hint="eastAsia" w:ascii="宋体" w:hAnsi="宋体" w:eastAsia="宋体" w:cs="宋体"/>
          <w:sz w:val="24"/>
          <w:szCs w:val="24"/>
          <w:lang w:val="en-US" w:eastAsia="zh-CN"/>
        </w:rPr>
        <w:t>空调系统</w:t>
      </w:r>
    </w:p>
    <w:p w14:paraId="7986D11A">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系统设计：采用中央空调，出具风管走向、风口布置图（展厅风口避开展品区）。控制方案：分区域温控，出具温控点位及联动控制图。</w:t>
      </w:r>
    </w:p>
    <w:p w14:paraId="0886F88C">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③</w:t>
      </w:r>
      <w:r>
        <w:rPr>
          <w:rFonts w:hint="eastAsia" w:ascii="宋体" w:hAnsi="宋体" w:eastAsia="宋体" w:cs="宋体"/>
          <w:b w:val="0"/>
          <w:bCs w:val="0"/>
          <w:color w:val="000000"/>
          <w:sz w:val="24"/>
          <w:szCs w:val="24"/>
          <w:lang w:val="en-US" w:eastAsia="zh-CN"/>
        </w:rPr>
        <w:t>消防系统</w:t>
      </w:r>
    </w:p>
    <w:p w14:paraId="68A38318">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出具喷淋、烟感、消火栓布置图，确保与展陈布局无冲突。</w:t>
      </w:r>
    </w:p>
    <w:p w14:paraId="49CBBD9A">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④</w:t>
      </w:r>
      <w:r>
        <w:rPr>
          <w:rFonts w:hint="eastAsia" w:ascii="宋体" w:hAnsi="宋体" w:eastAsia="宋体" w:cs="宋体"/>
          <w:sz w:val="24"/>
          <w:szCs w:val="24"/>
          <w:lang w:val="en-US" w:eastAsia="zh-CN"/>
        </w:rPr>
        <w:t>安防系统</w:t>
      </w:r>
    </w:p>
    <w:p w14:paraId="1181DEE5">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展厅、出入口等全域布设高清视频监控，留存录像；重点区域加装入侵报警装置，联动监控；出入口设置门禁，展厅配套应急照明、疏散标识；安防管线敷设需与其他系统合理避让。</w:t>
      </w:r>
    </w:p>
    <w:p w14:paraId="2338D29F">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eastAsia="zh"/>
        </w:rPr>
        <w:t>⑤</w:t>
      </w:r>
      <w:r>
        <w:rPr>
          <w:rFonts w:hint="eastAsia" w:ascii="宋体" w:hAnsi="宋体" w:eastAsia="宋体" w:cs="宋体"/>
          <w:sz w:val="24"/>
          <w:szCs w:val="24"/>
          <w:lang w:val="en-US" w:eastAsia="zh-CN"/>
        </w:rPr>
        <w:t>强弱电系统</w:t>
      </w:r>
    </w:p>
    <w:p w14:paraId="74F81E54">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强电：分展区配电箱设计，预留展柜照明、多媒体设备电源接口。弱电：网络覆盖所有展厅及办公区、多媒体信号传输的管线施工图。</w:t>
      </w:r>
    </w:p>
    <w:p w14:paraId="4FF8871C">
      <w:pPr>
        <w:keepNext w:val="0"/>
        <w:keepLines w:val="0"/>
        <w:pageBreakBefore w:val="0"/>
        <w:overflowPunct/>
        <w:topLinePunct w:val="0"/>
        <w:bidi w:val="0"/>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⑥暖通给排水系统</w:t>
      </w:r>
    </w:p>
    <w:p w14:paraId="32A3C667">
      <w:pPr>
        <w:ind w:firstLine="480" w:firstLineChars="200"/>
        <w:rPr>
          <w:rFonts w:hint="eastAsia" w:ascii="宋体" w:hAnsi="宋体" w:eastAsia="宋体" w:cs="宋体"/>
          <w:lang w:val="en-US" w:eastAsia="zh-CN"/>
        </w:rPr>
      </w:pPr>
      <w:r>
        <w:rPr>
          <w:rFonts w:hint="eastAsia" w:ascii="宋体" w:hAnsi="宋体" w:eastAsia="宋体" w:cs="宋体"/>
          <w:sz w:val="24"/>
          <w:szCs w:val="24"/>
          <w:highlight w:val="none"/>
          <w:lang w:val="en-US" w:eastAsia="zh-CN"/>
        </w:rPr>
        <w:t>出具空调冷凝水管的布置图。</w:t>
      </w:r>
      <w:bookmarkStart w:id="0" w:name="_GoBack"/>
      <w:bookmarkEnd w:id="0"/>
    </w:p>
    <w:p w14:paraId="3C9C5C38"/>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895F6AD5-082A-46B8-99AC-214602F947BD}"/>
  </w:font>
  <w:font w:name="仿宋">
    <w:panose1 w:val="02010609060101010101"/>
    <w:charset w:val="86"/>
    <w:family w:val="auto"/>
    <w:pitch w:val="default"/>
    <w:sig w:usb0="800002BF" w:usb1="38CF7CFA" w:usb2="00000016" w:usb3="00000000" w:csb0="00040001" w:csb1="00000000"/>
    <w:embedRegular r:id="rId2" w:fontKey="{F22F1F25-2642-44A2-9456-CB47BEC3D6A0}"/>
  </w:font>
  <w:font w:name="方正小标宋_GBK">
    <w:panose1 w:val="02000000000000000000"/>
    <w:charset w:val="86"/>
    <w:family w:val="auto"/>
    <w:pitch w:val="default"/>
    <w:sig w:usb0="A00002BF" w:usb1="38CF7CFA" w:usb2="00082016" w:usb3="00000000" w:csb0="00040001" w:csb1="00000000"/>
    <w:embedRegular r:id="rId3" w:fontKey="{8D112AF5-78C2-43B3-B2D2-4B66E9BD76FB}"/>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AA04951"/>
    <w:rsid w:val="7CE729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2120</Words>
  <Characters>2165</Characters>
  <Lines>0</Lines>
  <Paragraphs>0</Paragraphs>
  <TotalTime>0</TotalTime>
  <ScaleCrop>false</ScaleCrop>
  <LinksUpToDate>false</LinksUpToDate>
  <CharactersWithSpaces>2165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2026-06-01T08:12:00Z</dcterms:created>
  <dc:creator>pc</dc:creator>
  <cp:lastModifiedBy>肖肖</cp:lastModifiedBy>
  <dcterms:modified xsi:type="dcterms:W3CDTF">2026-06-01T08:26:48Z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eyJoZGlkIjoiMjRmYjg0N2M1ODc3ODUwZjJhZjcwZDM5MTYzMGM2OWIiLCJ1c2VySWQiOiI0MzM4MTU0MzAifQ==</vt:lpwstr>
  </property>
  <property fmtid="{D5CDD505-2E9C-101B-9397-08002B2CF9AE}" pid="4" name="ICV">
    <vt:lpwstr>0F0E798A4164408CB63A532DAE1EFF30_12</vt:lpwstr>
  </property>
</Properties>
</file>