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E19C9">
      <w:pPr>
        <w:spacing w:line="600" w:lineRule="exact"/>
        <w:ind w:left="198"/>
        <w:jc w:val="center"/>
        <w:rPr>
          <w:rFonts w:hint="eastAsia" w:ascii="仿宋" w:hAnsi="仿宋" w:eastAsia="仿宋"/>
          <w:b/>
          <w:sz w:val="44"/>
          <w:szCs w:val="32"/>
          <w:highlight w:val="none"/>
          <w:lang w:val="en-US" w:eastAsia="zh-CN"/>
        </w:rPr>
      </w:pPr>
      <w:r>
        <w:rPr>
          <w:rFonts w:hint="eastAsia" w:ascii="仿宋" w:hAnsi="仿宋" w:eastAsia="仿宋"/>
          <w:b/>
          <w:sz w:val="44"/>
          <w:szCs w:val="32"/>
          <w:highlight w:val="none"/>
        </w:rPr>
        <w:t>西安市红会医院</w:t>
      </w:r>
      <w:r>
        <w:rPr>
          <w:rFonts w:hint="eastAsia" w:ascii="仿宋" w:hAnsi="仿宋" w:eastAsia="仿宋"/>
          <w:b/>
          <w:sz w:val="44"/>
          <w:szCs w:val="32"/>
          <w:highlight w:val="none"/>
          <w:lang w:val="en-US" w:eastAsia="zh-CN"/>
        </w:rPr>
        <w:t>东软16排CT</w:t>
      </w:r>
    </w:p>
    <w:p w14:paraId="16002F34">
      <w:pPr>
        <w:spacing w:line="600" w:lineRule="exact"/>
        <w:ind w:left="198"/>
        <w:jc w:val="center"/>
        <w:rPr>
          <w:rFonts w:ascii="仿宋" w:hAnsi="仿宋" w:eastAsia="仿宋"/>
          <w:b/>
          <w:sz w:val="44"/>
          <w:szCs w:val="32"/>
          <w:highlight w:val="none"/>
        </w:rPr>
      </w:pPr>
      <w:r>
        <w:rPr>
          <w:rFonts w:hint="eastAsia" w:ascii="仿宋" w:hAnsi="仿宋" w:eastAsia="仿宋"/>
          <w:b/>
          <w:sz w:val="44"/>
          <w:szCs w:val="32"/>
          <w:highlight w:val="none"/>
        </w:rPr>
        <w:t>维保服务合同</w:t>
      </w:r>
    </w:p>
    <w:p w14:paraId="50297198">
      <w:pPr>
        <w:ind w:left="703"/>
        <w:rPr>
          <w:rFonts w:ascii="仿宋" w:hAnsi="仿宋" w:eastAsia="仿宋" w:cs="仿宋_GB2312"/>
          <w:b/>
          <w:spacing w:val="-20"/>
          <w:sz w:val="32"/>
          <w:szCs w:val="32"/>
        </w:rPr>
      </w:pPr>
    </w:p>
    <w:p w14:paraId="7886F475">
      <w:pPr>
        <w:jc w:val="center"/>
        <w:rPr>
          <w:rFonts w:hint="eastAsia" w:ascii="仿宋" w:hAnsi="仿宋" w:eastAsia="仿宋" w:cs="仿宋_GB2312"/>
          <w:b/>
          <w:sz w:val="44"/>
          <w:szCs w:val="44"/>
        </w:rPr>
      </w:pPr>
    </w:p>
    <w:p w14:paraId="76248816">
      <w:pPr>
        <w:jc w:val="center"/>
        <w:rPr>
          <w:rFonts w:hint="eastAsia" w:ascii="仿宋" w:hAnsi="仿宋" w:eastAsia="仿宋" w:cs="仿宋_GB2312"/>
          <w:b/>
          <w:sz w:val="44"/>
          <w:szCs w:val="44"/>
        </w:rPr>
      </w:pPr>
    </w:p>
    <w:p w14:paraId="71AEA358">
      <w:pPr>
        <w:jc w:val="center"/>
        <w:rPr>
          <w:rFonts w:hint="eastAsia" w:ascii="仿宋" w:hAnsi="仿宋" w:eastAsia="仿宋" w:cs="仿宋_GB2312"/>
          <w:b/>
          <w:sz w:val="44"/>
          <w:szCs w:val="44"/>
        </w:rPr>
      </w:pPr>
      <w:r>
        <w:rPr>
          <w:rFonts w:hint="eastAsia" w:ascii="仿宋" w:hAnsi="仿宋" w:eastAsia="仿宋" w:cs="仿宋_GB2312"/>
          <w:b/>
          <w:sz w:val="44"/>
          <w:szCs w:val="44"/>
        </w:rPr>
        <w:t>西安市红会医院</w:t>
      </w:r>
    </w:p>
    <w:p w14:paraId="48776980">
      <w:pPr>
        <w:jc w:val="center"/>
        <w:rPr>
          <w:rFonts w:ascii="仿宋" w:hAnsi="仿宋" w:eastAsia="仿宋" w:cs="仿宋_GB2312"/>
          <w:b/>
          <w:sz w:val="44"/>
          <w:szCs w:val="44"/>
        </w:rPr>
      </w:pPr>
      <w:r>
        <w:rPr>
          <w:rFonts w:hint="eastAsia" w:ascii="仿宋" w:hAnsi="仿宋" w:eastAsia="仿宋" w:cs="仿宋_GB2312"/>
          <w:b/>
          <w:sz w:val="44"/>
          <w:szCs w:val="44"/>
        </w:rPr>
        <w:t>服 务 合 同</w:t>
      </w:r>
    </w:p>
    <w:p w14:paraId="394A5371">
      <w:pPr>
        <w:ind w:left="803"/>
        <w:rPr>
          <w:rFonts w:ascii="仿宋" w:hAnsi="仿宋" w:eastAsia="仿宋" w:cs="仿宋_GB2312"/>
          <w:sz w:val="32"/>
          <w:szCs w:val="32"/>
        </w:rPr>
      </w:pPr>
    </w:p>
    <w:p w14:paraId="0CFEE5A2">
      <w:pPr>
        <w:ind w:left="803"/>
        <w:rPr>
          <w:rFonts w:ascii="仿宋" w:hAnsi="仿宋" w:eastAsia="仿宋" w:cs="仿宋_GB2312"/>
          <w:sz w:val="32"/>
          <w:szCs w:val="32"/>
        </w:rPr>
      </w:pPr>
    </w:p>
    <w:p w14:paraId="5C58E774">
      <w:pPr>
        <w:rPr>
          <w:rFonts w:ascii="仿宋" w:hAnsi="仿宋" w:eastAsia="仿宋" w:cs="仿宋_GB2312"/>
          <w:sz w:val="32"/>
          <w:szCs w:val="32"/>
        </w:rPr>
      </w:pPr>
    </w:p>
    <w:p w14:paraId="3638A7DC">
      <w:pPr>
        <w:ind w:left="803"/>
        <w:rPr>
          <w:rFonts w:hint="eastAsia" w:ascii="仿宋" w:hAnsi="仿宋" w:eastAsia="仿宋" w:cs="仿宋_GB2312"/>
          <w:sz w:val="32"/>
          <w:szCs w:val="32"/>
        </w:rPr>
      </w:pPr>
    </w:p>
    <w:p w14:paraId="647C48C3">
      <w:pPr>
        <w:pStyle w:val="2"/>
        <w:rPr>
          <w:rFonts w:hint="eastAsia"/>
        </w:rPr>
      </w:pPr>
    </w:p>
    <w:p w14:paraId="6E4DFEA6">
      <w:pPr>
        <w:pStyle w:val="2"/>
        <w:rPr>
          <w:rFonts w:hint="eastAsia"/>
        </w:rPr>
      </w:pPr>
    </w:p>
    <w:p w14:paraId="3D9B34A1">
      <w:pPr>
        <w:rPr>
          <w:rFonts w:ascii="仿宋" w:hAnsi="仿宋" w:eastAsia="仿宋" w:cs="仿宋_GB2312"/>
          <w:sz w:val="32"/>
          <w:szCs w:val="32"/>
        </w:rPr>
      </w:pPr>
    </w:p>
    <w:p w14:paraId="02624E6F">
      <w:pPr>
        <w:ind w:left="1280"/>
        <w:rPr>
          <w:rFonts w:ascii="仿宋" w:hAnsi="仿宋" w:eastAsia="仿宋" w:cs="仿宋_GB2312"/>
          <w:sz w:val="32"/>
          <w:szCs w:val="32"/>
        </w:rPr>
      </w:pPr>
      <w:r>
        <w:rPr>
          <w:rFonts w:hint="eastAsia" w:ascii="仿宋" w:hAnsi="仿宋" w:eastAsia="仿宋" w:cs="仿宋_GB2312"/>
          <w:sz w:val="32"/>
          <w:szCs w:val="32"/>
        </w:rPr>
        <w:t>甲  方：西安市红会医院</w:t>
      </w:r>
    </w:p>
    <w:p w14:paraId="59CF2D02">
      <w:pPr>
        <w:ind w:left="1280"/>
        <w:rPr>
          <w:rFonts w:ascii="仿宋" w:hAnsi="仿宋" w:eastAsia="仿宋" w:cs="仿宋_GB2312"/>
          <w:sz w:val="32"/>
          <w:szCs w:val="32"/>
        </w:rPr>
      </w:pPr>
      <w:r>
        <w:rPr>
          <w:rFonts w:hint="eastAsia" w:ascii="仿宋" w:hAnsi="仿宋" w:eastAsia="仿宋" w:cs="仿宋_GB2312"/>
          <w:sz w:val="32"/>
          <w:szCs w:val="32"/>
        </w:rPr>
        <w:t>乙  方：</w:t>
      </w:r>
    </w:p>
    <w:p w14:paraId="543080D4">
      <w:pPr>
        <w:ind w:left="4000"/>
        <w:rPr>
          <w:rFonts w:hint="eastAsia" w:ascii="仿宋" w:hAnsi="仿宋" w:eastAsia="仿宋" w:cs="仿宋_GB2312"/>
          <w:sz w:val="32"/>
          <w:szCs w:val="32"/>
        </w:rPr>
      </w:pPr>
    </w:p>
    <w:p w14:paraId="71023E9A">
      <w:pPr>
        <w:ind w:left="4000"/>
        <w:rPr>
          <w:rFonts w:ascii="仿宋" w:hAnsi="仿宋" w:eastAsia="仿宋" w:cs="仿宋_GB2312"/>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p>
    <w:p w14:paraId="223ACCD9">
      <w:pPr>
        <w:ind w:left="3680"/>
        <w:rPr>
          <w:rFonts w:ascii="仿宋" w:hAnsi="仿宋" w:eastAsia="仿宋" w:cs="仿宋_GB2312"/>
          <w:sz w:val="32"/>
          <w:szCs w:val="32"/>
        </w:rPr>
      </w:pPr>
      <w:r>
        <w:rPr>
          <w:rFonts w:hint="eastAsia" w:ascii="仿宋" w:hAnsi="仿宋" w:eastAsia="仿宋" w:cs="仿宋_GB2312"/>
          <w:sz w:val="32"/>
          <w:szCs w:val="32"/>
        </w:rPr>
        <w:t>中国  西安</w:t>
      </w:r>
    </w:p>
    <w:p w14:paraId="7126D158">
      <w:pPr>
        <w:spacing w:line="400" w:lineRule="exact"/>
        <w:ind w:firstLine="803"/>
        <w:jc w:val="center"/>
        <w:rPr>
          <w:rFonts w:ascii="仿宋" w:hAnsi="仿宋" w:eastAsia="仿宋" w:cs="仿宋_GB2312"/>
          <w:b/>
          <w:sz w:val="32"/>
          <w:szCs w:val="32"/>
        </w:rPr>
      </w:pPr>
      <w:r>
        <w:rPr>
          <w:rFonts w:ascii="仿宋" w:hAnsi="仿宋" w:eastAsia="仿宋" w:cs="仿宋"/>
          <w:b/>
          <w:bCs/>
          <w:sz w:val="24"/>
          <w:lang w:val="zh-CN"/>
        </w:rPr>
        <w:br w:type="page"/>
      </w:r>
      <w:r>
        <w:rPr>
          <w:rFonts w:hint="eastAsia" w:ascii="仿宋" w:hAnsi="仿宋" w:eastAsia="仿宋" w:cs="仿宋_GB2312"/>
          <w:b/>
          <w:sz w:val="32"/>
          <w:szCs w:val="32"/>
        </w:rPr>
        <w:t>服 务 合 同</w:t>
      </w:r>
    </w:p>
    <w:p w14:paraId="1F376867">
      <w:pPr>
        <w:spacing w:line="400" w:lineRule="exact"/>
        <w:rPr>
          <w:rFonts w:ascii="仿宋" w:hAnsi="仿宋" w:eastAsia="仿宋" w:cs="宋体"/>
          <w:sz w:val="24"/>
        </w:rPr>
      </w:pPr>
      <w:r>
        <w:rPr>
          <w:rFonts w:hint="eastAsia" w:ascii="仿宋" w:hAnsi="仿宋" w:eastAsia="仿宋" w:cs="宋体"/>
          <w:sz w:val="24"/>
        </w:rPr>
        <w:t>甲方：西安市红会医院</w:t>
      </w:r>
    </w:p>
    <w:p w14:paraId="53C16C2F">
      <w:pPr>
        <w:spacing w:line="400" w:lineRule="exact"/>
        <w:rPr>
          <w:rFonts w:ascii="仿宋" w:hAnsi="仿宋" w:eastAsia="仿宋" w:cs="宋体"/>
          <w:sz w:val="24"/>
        </w:rPr>
      </w:pPr>
      <w:r>
        <w:rPr>
          <w:rFonts w:hint="eastAsia" w:ascii="仿宋" w:hAnsi="仿宋" w:eastAsia="仿宋" w:cs="宋体"/>
          <w:sz w:val="24"/>
        </w:rPr>
        <w:t>乙方：</w:t>
      </w:r>
    </w:p>
    <w:p w14:paraId="6A655849">
      <w:pPr>
        <w:spacing w:line="400" w:lineRule="exact"/>
        <w:ind w:firstLine="480" w:firstLineChars="200"/>
        <w:rPr>
          <w:rFonts w:ascii="仿宋" w:hAnsi="仿宋" w:eastAsia="仿宋" w:cs="宋体"/>
          <w:sz w:val="24"/>
        </w:rPr>
      </w:pPr>
      <w:r>
        <w:rPr>
          <w:rFonts w:hint="eastAsia" w:ascii="仿宋" w:hAnsi="仿宋" w:eastAsia="仿宋" w:cs="宋体"/>
          <w:sz w:val="24"/>
        </w:rPr>
        <w:t>甲方所需服务，按照采购程序，确定乙方为成交供应商。依据《中华人民共和国政府采购法》及实施条例、《中华人民共和国民法典》、成交供应商响应文件正本、成交通知书，经甲、乙双方协商，达成如下条款。</w:t>
      </w:r>
    </w:p>
    <w:p w14:paraId="0FB3DFB9">
      <w:pPr>
        <w:pStyle w:val="6"/>
        <w:widowControl/>
        <w:numPr>
          <w:ilvl w:val="0"/>
          <w:numId w:val="1"/>
        </w:numPr>
        <w:tabs>
          <w:tab w:val="left" w:pos="480"/>
          <w:tab w:val="left" w:pos="1146"/>
        </w:tabs>
        <w:spacing w:line="400" w:lineRule="exact"/>
        <w:ind w:firstLineChars="0"/>
        <w:jc w:val="left"/>
        <w:rPr>
          <w:rFonts w:ascii="仿宋" w:hAnsi="仿宋" w:eastAsia="仿宋" w:cs="宋体"/>
          <w:b/>
        </w:rPr>
      </w:pPr>
      <w:r>
        <w:rPr>
          <w:rFonts w:hint="eastAsia" w:ascii="仿宋" w:hAnsi="仿宋" w:eastAsia="仿宋" w:cs="宋体"/>
          <w:b/>
        </w:rPr>
        <w:t>合同标的物内容及数量</w:t>
      </w:r>
    </w:p>
    <w:p w14:paraId="1043D593">
      <w:pPr>
        <w:tabs>
          <w:tab w:val="left" w:pos="480"/>
        </w:tabs>
        <w:spacing w:line="400" w:lineRule="exact"/>
        <w:rPr>
          <w:rFonts w:ascii="仿宋" w:hAnsi="仿宋" w:eastAsia="仿宋" w:cs="宋体"/>
          <w:b/>
          <w:sz w:val="24"/>
        </w:rPr>
      </w:pPr>
      <w:r>
        <w:rPr>
          <w:rFonts w:hint="eastAsia" w:ascii="仿宋" w:hAnsi="仿宋" w:eastAsia="仿宋" w:cs="宋体"/>
          <w:sz w:val="24"/>
        </w:rPr>
        <w:t>（一）合同最高执行总价</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940"/>
        <w:gridCol w:w="2526"/>
        <w:gridCol w:w="2670"/>
      </w:tblGrid>
      <w:tr w14:paraId="1D6F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76" w:type="dxa"/>
            <w:noWrap w:val="0"/>
            <w:vAlign w:val="center"/>
          </w:tcPr>
          <w:p w14:paraId="48858039">
            <w:pPr>
              <w:spacing w:line="400" w:lineRule="exact"/>
              <w:jc w:val="center"/>
              <w:rPr>
                <w:rFonts w:ascii="仿宋" w:hAnsi="仿宋" w:eastAsia="仿宋" w:cs="宋体"/>
                <w:sz w:val="24"/>
              </w:rPr>
            </w:pPr>
            <w:r>
              <w:rPr>
                <w:rFonts w:hint="eastAsia" w:ascii="仿宋" w:hAnsi="仿宋" w:eastAsia="仿宋" w:cs="宋体"/>
                <w:sz w:val="24"/>
              </w:rPr>
              <w:t>序号</w:t>
            </w:r>
          </w:p>
        </w:tc>
        <w:tc>
          <w:tcPr>
            <w:tcW w:w="2940" w:type="dxa"/>
            <w:noWrap w:val="0"/>
            <w:vAlign w:val="center"/>
          </w:tcPr>
          <w:p w14:paraId="0E154887">
            <w:pPr>
              <w:spacing w:line="400" w:lineRule="exact"/>
              <w:jc w:val="center"/>
              <w:rPr>
                <w:rFonts w:ascii="仿宋" w:hAnsi="仿宋" w:eastAsia="仿宋" w:cs="宋体"/>
                <w:sz w:val="24"/>
              </w:rPr>
            </w:pPr>
            <w:r>
              <w:rPr>
                <w:rFonts w:hint="eastAsia" w:ascii="仿宋" w:hAnsi="仿宋" w:eastAsia="仿宋" w:cs="宋体"/>
                <w:sz w:val="24"/>
              </w:rPr>
              <w:t>名称</w:t>
            </w:r>
          </w:p>
        </w:tc>
        <w:tc>
          <w:tcPr>
            <w:tcW w:w="2526" w:type="dxa"/>
            <w:noWrap w:val="0"/>
            <w:vAlign w:val="center"/>
          </w:tcPr>
          <w:p w14:paraId="4416B5C9">
            <w:pPr>
              <w:spacing w:line="400" w:lineRule="exact"/>
              <w:jc w:val="center"/>
              <w:rPr>
                <w:rFonts w:ascii="仿宋" w:hAnsi="仿宋" w:eastAsia="仿宋" w:cs="宋体"/>
                <w:sz w:val="24"/>
              </w:rPr>
            </w:pPr>
            <w:r>
              <w:rPr>
                <w:rFonts w:hint="eastAsia" w:ascii="仿宋" w:hAnsi="仿宋" w:eastAsia="仿宋" w:cs="宋体"/>
                <w:sz w:val="24"/>
              </w:rPr>
              <w:t>数量</w:t>
            </w:r>
          </w:p>
        </w:tc>
        <w:tc>
          <w:tcPr>
            <w:tcW w:w="2670" w:type="dxa"/>
            <w:noWrap w:val="0"/>
            <w:vAlign w:val="center"/>
          </w:tcPr>
          <w:p w14:paraId="3E2DDC10">
            <w:pPr>
              <w:spacing w:line="400" w:lineRule="exact"/>
              <w:rPr>
                <w:rFonts w:ascii="仿宋" w:hAnsi="仿宋" w:eastAsia="仿宋" w:cs="宋体"/>
                <w:sz w:val="24"/>
              </w:rPr>
            </w:pPr>
            <w:r>
              <w:rPr>
                <w:rFonts w:hint="eastAsia" w:ascii="仿宋" w:hAnsi="仿宋" w:eastAsia="仿宋" w:cs="宋体"/>
                <w:sz w:val="24"/>
              </w:rPr>
              <w:t>金额合计（小写）</w:t>
            </w:r>
          </w:p>
        </w:tc>
      </w:tr>
      <w:tr w14:paraId="35DD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176" w:type="dxa"/>
            <w:noWrap w:val="0"/>
            <w:vAlign w:val="center"/>
          </w:tcPr>
          <w:p w14:paraId="4395770F">
            <w:pPr>
              <w:spacing w:line="400" w:lineRule="exact"/>
              <w:jc w:val="center"/>
              <w:rPr>
                <w:rFonts w:ascii="仿宋" w:hAnsi="仿宋" w:eastAsia="仿宋" w:cs="宋体"/>
                <w:sz w:val="24"/>
              </w:rPr>
            </w:pPr>
            <w:r>
              <w:rPr>
                <w:rFonts w:hint="eastAsia" w:ascii="仿宋" w:hAnsi="仿宋" w:eastAsia="仿宋" w:cs="宋体"/>
                <w:sz w:val="24"/>
              </w:rPr>
              <w:t>1</w:t>
            </w:r>
          </w:p>
        </w:tc>
        <w:tc>
          <w:tcPr>
            <w:tcW w:w="2940" w:type="dxa"/>
            <w:noWrap w:val="0"/>
            <w:vAlign w:val="center"/>
          </w:tcPr>
          <w:p w14:paraId="7DA16C00">
            <w:pPr>
              <w:spacing w:line="400" w:lineRule="exact"/>
              <w:jc w:val="center"/>
              <w:rPr>
                <w:rFonts w:ascii="仿宋" w:hAnsi="仿宋" w:eastAsia="仿宋" w:cs="宋体"/>
                <w:sz w:val="24"/>
              </w:rPr>
            </w:pPr>
            <w:r>
              <w:rPr>
                <w:rFonts w:hint="eastAsia" w:ascii="仿宋" w:hAnsi="仿宋" w:eastAsia="仿宋" w:cs="宋体"/>
                <w:b/>
                <w:sz w:val="24"/>
              </w:rPr>
              <w:t xml:space="preserve"> </w:t>
            </w:r>
          </w:p>
        </w:tc>
        <w:tc>
          <w:tcPr>
            <w:tcW w:w="2526" w:type="dxa"/>
            <w:noWrap w:val="0"/>
            <w:vAlign w:val="center"/>
          </w:tcPr>
          <w:p w14:paraId="3C9C4C19">
            <w:pPr>
              <w:spacing w:line="400" w:lineRule="exact"/>
              <w:jc w:val="center"/>
              <w:rPr>
                <w:rFonts w:ascii="仿宋" w:hAnsi="仿宋" w:eastAsia="仿宋" w:cs="宋体"/>
                <w:sz w:val="24"/>
              </w:rPr>
            </w:pPr>
            <w:r>
              <w:rPr>
                <w:rFonts w:hint="eastAsia" w:ascii="仿宋" w:hAnsi="仿宋" w:eastAsia="仿宋" w:cs="宋体"/>
                <w:sz w:val="24"/>
              </w:rPr>
              <w:t>1项</w:t>
            </w:r>
          </w:p>
        </w:tc>
        <w:tc>
          <w:tcPr>
            <w:tcW w:w="2670" w:type="dxa"/>
            <w:noWrap w:val="0"/>
            <w:vAlign w:val="center"/>
          </w:tcPr>
          <w:p w14:paraId="04649228">
            <w:pPr>
              <w:spacing w:line="400" w:lineRule="exact"/>
              <w:jc w:val="center"/>
              <w:rPr>
                <w:rFonts w:ascii="仿宋" w:hAnsi="仿宋" w:eastAsia="仿宋" w:cs="宋体"/>
                <w:sz w:val="24"/>
              </w:rPr>
            </w:pPr>
            <w:r>
              <w:rPr>
                <w:rFonts w:hint="eastAsia" w:ascii="仿宋" w:hAnsi="仿宋" w:eastAsia="仿宋" w:cs="宋体"/>
                <w:sz w:val="24"/>
              </w:rPr>
              <w:t xml:space="preserve"> 元</w:t>
            </w:r>
          </w:p>
        </w:tc>
      </w:tr>
      <w:tr w14:paraId="3AA3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2" w:type="dxa"/>
            <w:gridSpan w:val="4"/>
            <w:noWrap w:val="0"/>
            <w:vAlign w:val="center"/>
          </w:tcPr>
          <w:p w14:paraId="7C29CA16">
            <w:pPr>
              <w:spacing w:line="400" w:lineRule="exact"/>
              <w:rPr>
                <w:rFonts w:ascii="仿宋" w:hAnsi="仿宋" w:eastAsia="仿宋" w:cs="宋体"/>
                <w:sz w:val="24"/>
              </w:rPr>
            </w:pPr>
            <w:r>
              <w:rPr>
                <w:rFonts w:hint="eastAsia" w:ascii="仿宋" w:hAnsi="仿宋" w:eastAsia="仿宋" w:cs="宋体"/>
                <w:sz w:val="24"/>
              </w:rPr>
              <w:t>合同最高执行总价人民币：（小写）         元整      （大写）</w:t>
            </w:r>
          </w:p>
        </w:tc>
      </w:tr>
    </w:tbl>
    <w:p w14:paraId="6A4BD24A">
      <w:pPr>
        <w:tabs>
          <w:tab w:val="left" w:pos="1155"/>
        </w:tabs>
        <w:spacing w:line="400" w:lineRule="exact"/>
        <w:rPr>
          <w:rFonts w:ascii="仿宋" w:hAnsi="仿宋" w:eastAsia="仿宋" w:cs="宋体"/>
          <w:sz w:val="24"/>
        </w:rPr>
      </w:pPr>
      <w:r>
        <w:rPr>
          <w:rFonts w:hint="eastAsia" w:ascii="仿宋" w:hAnsi="仿宋" w:eastAsia="仿宋" w:cs="宋体"/>
          <w:sz w:val="24"/>
        </w:rPr>
        <w:t>（二）分项价格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82"/>
        <w:gridCol w:w="2780"/>
        <w:gridCol w:w="1120"/>
        <w:gridCol w:w="972"/>
        <w:gridCol w:w="1080"/>
        <w:gridCol w:w="1080"/>
      </w:tblGrid>
      <w:tr w14:paraId="1E64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5C5588B5">
            <w:pPr>
              <w:spacing w:line="400" w:lineRule="exact"/>
              <w:jc w:val="center"/>
              <w:rPr>
                <w:rFonts w:ascii="仿宋" w:hAnsi="仿宋" w:eastAsia="仿宋" w:cs="宋体"/>
                <w:sz w:val="24"/>
              </w:rPr>
            </w:pPr>
            <w:r>
              <w:rPr>
                <w:rFonts w:hint="eastAsia" w:ascii="仿宋" w:hAnsi="仿宋" w:eastAsia="仿宋" w:cs="宋体"/>
                <w:sz w:val="24"/>
              </w:rPr>
              <w:t>序号</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6B0D5071">
            <w:pPr>
              <w:spacing w:line="400" w:lineRule="exact"/>
              <w:jc w:val="center"/>
              <w:rPr>
                <w:rFonts w:ascii="仿宋" w:hAnsi="仿宋" w:eastAsia="仿宋" w:cs="宋体"/>
                <w:sz w:val="24"/>
              </w:rPr>
            </w:pPr>
            <w:r>
              <w:rPr>
                <w:rFonts w:hint="eastAsia" w:ascii="仿宋" w:hAnsi="仿宋" w:eastAsia="仿宋" w:cs="宋体"/>
                <w:sz w:val="24"/>
              </w:rPr>
              <w:t>服务内容</w:t>
            </w:r>
          </w:p>
        </w:tc>
        <w:tc>
          <w:tcPr>
            <w:tcW w:w="2780" w:type="dxa"/>
            <w:tcBorders>
              <w:top w:val="single" w:color="auto" w:sz="4" w:space="0"/>
              <w:left w:val="single" w:color="auto" w:sz="4" w:space="0"/>
              <w:bottom w:val="single" w:color="auto" w:sz="4" w:space="0"/>
              <w:right w:val="single" w:color="auto" w:sz="4" w:space="0"/>
            </w:tcBorders>
            <w:noWrap w:val="0"/>
            <w:vAlign w:val="center"/>
          </w:tcPr>
          <w:p w14:paraId="0AD8EFFD">
            <w:pPr>
              <w:spacing w:line="400" w:lineRule="exact"/>
              <w:jc w:val="center"/>
              <w:rPr>
                <w:rFonts w:ascii="仿宋" w:hAnsi="仿宋" w:eastAsia="仿宋" w:cs="宋体"/>
                <w:sz w:val="24"/>
              </w:rPr>
            </w:pPr>
            <w:r>
              <w:rPr>
                <w:rFonts w:hint="eastAsia" w:ascii="仿宋" w:hAnsi="仿宋" w:eastAsia="仿宋" w:cs="宋体"/>
                <w:sz w:val="24"/>
              </w:rPr>
              <w:t>服务范围</w:t>
            </w:r>
          </w:p>
        </w:tc>
        <w:tc>
          <w:tcPr>
            <w:tcW w:w="1120" w:type="dxa"/>
            <w:tcBorders>
              <w:top w:val="single" w:color="auto" w:sz="4" w:space="0"/>
              <w:left w:val="single" w:color="auto" w:sz="4" w:space="0"/>
              <w:bottom w:val="single" w:color="auto" w:sz="4" w:space="0"/>
              <w:right w:val="single" w:color="auto" w:sz="4" w:space="0"/>
            </w:tcBorders>
            <w:noWrap w:val="0"/>
            <w:vAlign w:val="center"/>
          </w:tcPr>
          <w:p w14:paraId="6CD9CF4D">
            <w:pPr>
              <w:spacing w:line="400" w:lineRule="exact"/>
              <w:jc w:val="center"/>
              <w:rPr>
                <w:rFonts w:ascii="仿宋" w:hAnsi="仿宋" w:eastAsia="仿宋" w:cs="宋体"/>
                <w:sz w:val="24"/>
              </w:rPr>
            </w:pPr>
            <w:r>
              <w:rPr>
                <w:rFonts w:hint="eastAsia" w:ascii="仿宋" w:hAnsi="仿宋" w:eastAsia="仿宋" w:cs="宋体"/>
                <w:sz w:val="24"/>
              </w:rPr>
              <w:t>服务</w:t>
            </w:r>
          </w:p>
          <w:p w14:paraId="17002D0B">
            <w:pPr>
              <w:spacing w:line="400" w:lineRule="exact"/>
              <w:jc w:val="center"/>
              <w:rPr>
                <w:rFonts w:ascii="仿宋" w:hAnsi="仿宋" w:eastAsia="仿宋" w:cs="宋体"/>
                <w:sz w:val="24"/>
              </w:rPr>
            </w:pPr>
            <w:r>
              <w:rPr>
                <w:rFonts w:hint="eastAsia" w:ascii="仿宋" w:hAnsi="仿宋" w:eastAsia="仿宋" w:cs="宋体"/>
                <w:sz w:val="24"/>
              </w:rPr>
              <w:t>次数</w:t>
            </w:r>
          </w:p>
        </w:tc>
        <w:tc>
          <w:tcPr>
            <w:tcW w:w="972" w:type="dxa"/>
            <w:tcBorders>
              <w:top w:val="single" w:color="auto" w:sz="4" w:space="0"/>
              <w:left w:val="single" w:color="auto" w:sz="4" w:space="0"/>
              <w:bottom w:val="single" w:color="auto" w:sz="4" w:space="0"/>
              <w:right w:val="single" w:color="auto" w:sz="4" w:space="0"/>
            </w:tcBorders>
            <w:noWrap w:val="0"/>
            <w:vAlign w:val="center"/>
          </w:tcPr>
          <w:p w14:paraId="0C181642">
            <w:pPr>
              <w:spacing w:line="400" w:lineRule="exact"/>
              <w:jc w:val="center"/>
              <w:rPr>
                <w:rFonts w:ascii="仿宋" w:hAnsi="仿宋" w:eastAsia="仿宋" w:cs="宋体"/>
                <w:sz w:val="24"/>
              </w:rPr>
            </w:pPr>
            <w:r>
              <w:rPr>
                <w:rFonts w:hint="eastAsia" w:ascii="仿宋" w:hAnsi="仿宋" w:eastAsia="仿宋" w:cs="宋体"/>
                <w:sz w:val="24"/>
              </w:rPr>
              <w:t>服务</w:t>
            </w:r>
          </w:p>
          <w:p w14:paraId="662FE1B3">
            <w:pPr>
              <w:spacing w:line="400" w:lineRule="exact"/>
              <w:jc w:val="center"/>
              <w:rPr>
                <w:rFonts w:ascii="仿宋" w:hAnsi="仿宋" w:eastAsia="仿宋" w:cs="宋体"/>
                <w:sz w:val="24"/>
              </w:rPr>
            </w:pPr>
            <w:r>
              <w:rPr>
                <w:rFonts w:hint="eastAsia" w:ascii="仿宋" w:hAnsi="仿宋" w:eastAsia="仿宋" w:cs="宋体"/>
                <w:sz w:val="24"/>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8F32940">
            <w:pPr>
              <w:spacing w:line="400" w:lineRule="exact"/>
              <w:jc w:val="center"/>
              <w:rPr>
                <w:rFonts w:ascii="仿宋" w:hAnsi="仿宋" w:eastAsia="仿宋" w:cs="宋体"/>
                <w:sz w:val="24"/>
              </w:rPr>
            </w:pPr>
            <w:r>
              <w:rPr>
                <w:rFonts w:hint="eastAsia" w:ascii="仿宋" w:hAnsi="仿宋" w:eastAsia="仿宋" w:cs="宋体"/>
                <w:sz w:val="24"/>
              </w:rPr>
              <w:t>单价</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C1BA15">
            <w:pPr>
              <w:spacing w:line="400" w:lineRule="exact"/>
              <w:jc w:val="center"/>
              <w:rPr>
                <w:rFonts w:ascii="仿宋" w:hAnsi="仿宋" w:eastAsia="仿宋" w:cs="宋体"/>
                <w:sz w:val="24"/>
              </w:rPr>
            </w:pPr>
            <w:r>
              <w:rPr>
                <w:rFonts w:hint="eastAsia" w:ascii="仿宋" w:hAnsi="仿宋" w:eastAsia="仿宋" w:cs="宋体"/>
                <w:sz w:val="24"/>
              </w:rPr>
              <w:t>合计</w:t>
            </w:r>
          </w:p>
        </w:tc>
      </w:tr>
      <w:tr w14:paraId="4467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5E173034">
            <w:pPr>
              <w:spacing w:line="400" w:lineRule="exact"/>
              <w:jc w:val="center"/>
              <w:rPr>
                <w:rFonts w:ascii="仿宋" w:hAnsi="仿宋" w:eastAsia="仿宋" w:cs="宋体"/>
                <w:sz w:val="24"/>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0291DC67">
            <w:pPr>
              <w:spacing w:line="400" w:lineRule="exact"/>
              <w:jc w:val="center"/>
              <w:rPr>
                <w:rFonts w:ascii="仿宋" w:hAnsi="仿宋" w:eastAsia="仿宋" w:cs="宋体"/>
                <w:sz w:val="24"/>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66D7A096">
            <w:pPr>
              <w:spacing w:line="400" w:lineRule="exact"/>
              <w:jc w:val="center"/>
              <w:rPr>
                <w:rFonts w:ascii="仿宋" w:hAnsi="仿宋" w:eastAsia="仿宋" w:cs="宋体"/>
                <w:sz w:val="24"/>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327AB8E6">
            <w:pPr>
              <w:spacing w:line="400" w:lineRule="exact"/>
              <w:jc w:val="center"/>
              <w:rPr>
                <w:rFonts w:ascii="仿宋" w:hAnsi="仿宋" w:eastAsia="仿宋" w:cs="宋体"/>
                <w:sz w:val="24"/>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25668080">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CB62AD0">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FBD1A0D">
            <w:pPr>
              <w:spacing w:line="400" w:lineRule="exact"/>
              <w:jc w:val="center"/>
              <w:rPr>
                <w:rFonts w:ascii="仿宋" w:hAnsi="仿宋" w:eastAsia="仿宋" w:cs="宋体"/>
                <w:sz w:val="24"/>
              </w:rPr>
            </w:pPr>
          </w:p>
        </w:tc>
      </w:tr>
      <w:tr w14:paraId="16C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57D135C9">
            <w:pPr>
              <w:spacing w:line="400" w:lineRule="exact"/>
              <w:jc w:val="center"/>
              <w:rPr>
                <w:rFonts w:ascii="仿宋" w:hAnsi="仿宋" w:eastAsia="仿宋" w:cs="宋体"/>
                <w:sz w:val="24"/>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07593EB9">
            <w:pPr>
              <w:spacing w:line="400" w:lineRule="exact"/>
              <w:jc w:val="center"/>
              <w:rPr>
                <w:rFonts w:ascii="仿宋" w:hAnsi="仿宋" w:eastAsia="仿宋" w:cs="宋体"/>
                <w:sz w:val="24"/>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00B70631">
            <w:pPr>
              <w:spacing w:line="400" w:lineRule="exact"/>
              <w:jc w:val="center"/>
              <w:rPr>
                <w:rFonts w:ascii="仿宋" w:hAnsi="仿宋" w:eastAsia="仿宋" w:cs="宋体"/>
                <w:sz w:val="24"/>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3DFC3D94">
            <w:pPr>
              <w:spacing w:line="400" w:lineRule="exact"/>
              <w:jc w:val="center"/>
              <w:rPr>
                <w:rFonts w:ascii="仿宋" w:hAnsi="仿宋" w:eastAsia="仿宋" w:cs="宋体"/>
                <w:sz w:val="24"/>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2394106F">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90A3461">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3A93742">
            <w:pPr>
              <w:spacing w:line="400" w:lineRule="exact"/>
              <w:jc w:val="center"/>
              <w:rPr>
                <w:rFonts w:ascii="仿宋" w:hAnsi="仿宋" w:eastAsia="仿宋" w:cs="宋体"/>
                <w:sz w:val="24"/>
              </w:rPr>
            </w:pPr>
          </w:p>
        </w:tc>
      </w:tr>
      <w:tr w14:paraId="5BD4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766B5DF6">
            <w:pPr>
              <w:spacing w:line="400" w:lineRule="exact"/>
              <w:jc w:val="center"/>
              <w:rPr>
                <w:rFonts w:ascii="仿宋" w:hAnsi="仿宋" w:eastAsia="仿宋" w:cs="宋体"/>
                <w:sz w:val="24"/>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544CC2CD">
            <w:pPr>
              <w:spacing w:line="400" w:lineRule="exact"/>
              <w:jc w:val="center"/>
              <w:rPr>
                <w:rFonts w:ascii="仿宋" w:hAnsi="仿宋" w:eastAsia="仿宋" w:cs="宋体"/>
                <w:sz w:val="24"/>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1F8530DA">
            <w:pPr>
              <w:spacing w:line="400" w:lineRule="exact"/>
              <w:jc w:val="center"/>
              <w:rPr>
                <w:rFonts w:ascii="仿宋" w:hAnsi="仿宋" w:eastAsia="仿宋" w:cs="宋体"/>
                <w:sz w:val="24"/>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7DEE067B">
            <w:pPr>
              <w:spacing w:line="400" w:lineRule="exact"/>
              <w:jc w:val="center"/>
              <w:rPr>
                <w:rFonts w:ascii="仿宋" w:hAnsi="仿宋" w:eastAsia="仿宋" w:cs="宋体"/>
                <w:sz w:val="24"/>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013886AC">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5E84C7">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8A3D014">
            <w:pPr>
              <w:spacing w:line="400" w:lineRule="exact"/>
              <w:jc w:val="center"/>
              <w:rPr>
                <w:rFonts w:ascii="仿宋" w:hAnsi="仿宋" w:eastAsia="仿宋" w:cs="宋体"/>
                <w:sz w:val="24"/>
              </w:rPr>
            </w:pPr>
          </w:p>
        </w:tc>
      </w:tr>
      <w:tr w14:paraId="7CB1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041E6CE1">
            <w:pPr>
              <w:spacing w:line="400" w:lineRule="exact"/>
              <w:jc w:val="center"/>
              <w:rPr>
                <w:rFonts w:ascii="仿宋" w:hAnsi="仿宋" w:eastAsia="仿宋" w:cs="宋体"/>
                <w:sz w:val="24"/>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7325C621">
            <w:pPr>
              <w:spacing w:line="400" w:lineRule="exact"/>
              <w:jc w:val="center"/>
              <w:rPr>
                <w:rFonts w:ascii="仿宋" w:hAnsi="仿宋" w:eastAsia="仿宋" w:cs="宋体"/>
                <w:sz w:val="24"/>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4686AE84">
            <w:pPr>
              <w:spacing w:line="400" w:lineRule="exact"/>
              <w:jc w:val="center"/>
              <w:rPr>
                <w:rFonts w:ascii="仿宋" w:hAnsi="仿宋" w:eastAsia="仿宋" w:cs="宋体"/>
                <w:sz w:val="24"/>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305956AB">
            <w:pPr>
              <w:spacing w:line="400" w:lineRule="exact"/>
              <w:jc w:val="center"/>
              <w:rPr>
                <w:rFonts w:ascii="仿宋" w:hAnsi="仿宋" w:eastAsia="仿宋" w:cs="宋体"/>
                <w:sz w:val="24"/>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2F85F780">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32F1FB4">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91B504F">
            <w:pPr>
              <w:spacing w:line="400" w:lineRule="exact"/>
              <w:jc w:val="center"/>
              <w:rPr>
                <w:rFonts w:ascii="仿宋" w:hAnsi="仿宋" w:eastAsia="仿宋" w:cs="宋体"/>
                <w:sz w:val="24"/>
              </w:rPr>
            </w:pPr>
          </w:p>
        </w:tc>
      </w:tr>
      <w:tr w14:paraId="066F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1F790488">
            <w:pPr>
              <w:spacing w:line="400" w:lineRule="exact"/>
              <w:jc w:val="center"/>
              <w:rPr>
                <w:rFonts w:ascii="仿宋" w:hAnsi="仿宋" w:eastAsia="仿宋" w:cs="宋体"/>
                <w:sz w:val="24"/>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2BFCA32C">
            <w:pPr>
              <w:spacing w:line="400" w:lineRule="exact"/>
              <w:jc w:val="center"/>
              <w:rPr>
                <w:rFonts w:ascii="仿宋" w:hAnsi="仿宋" w:eastAsia="仿宋" w:cs="宋体"/>
                <w:sz w:val="24"/>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4CBFBD1C">
            <w:pPr>
              <w:spacing w:line="400" w:lineRule="exact"/>
              <w:jc w:val="center"/>
              <w:rPr>
                <w:rFonts w:ascii="仿宋" w:hAnsi="仿宋" w:eastAsia="仿宋" w:cs="宋体"/>
                <w:sz w:val="24"/>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3F66EA83">
            <w:pPr>
              <w:spacing w:line="400" w:lineRule="exact"/>
              <w:jc w:val="center"/>
              <w:rPr>
                <w:rFonts w:ascii="仿宋" w:hAnsi="仿宋" w:eastAsia="仿宋" w:cs="宋体"/>
                <w:sz w:val="24"/>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54888F03">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699BF3A">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E0F1DDD">
            <w:pPr>
              <w:spacing w:line="400" w:lineRule="exact"/>
              <w:jc w:val="center"/>
              <w:rPr>
                <w:rFonts w:ascii="仿宋" w:hAnsi="仿宋" w:eastAsia="仿宋" w:cs="宋体"/>
                <w:sz w:val="24"/>
              </w:rPr>
            </w:pPr>
          </w:p>
        </w:tc>
      </w:tr>
      <w:tr w14:paraId="7B79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3E2E2BC8">
            <w:pPr>
              <w:spacing w:line="400" w:lineRule="exact"/>
              <w:jc w:val="center"/>
              <w:rPr>
                <w:rFonts w:ascii="仿宋" w:hAnsi="仿宋" w:eastAsia="仿宋" w:cs="宋体"/>
                <w:sz w:val="24"/>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38D67AC7">
            <w:pPr>
              <w:spacing w:line="400" w:lineRule="exact"/>
              <w:jc w:val="center"/>
              <w:rPr>
                <w:rFonts w:ascii="仿宋" w:hAnsi="仿宋" w:eastAsia="仿宋" w:cs="宋体"/>
                <w:sz w:val="24"/>
              </w:rPr>
            </w:pPr>
            <w:r>
              <w:rPr>
                <w:rFonts w:hint="eastAsia" w:ascii="仿宋" w:hAnsi="仿宋" w:eastAsia="仿宋" w:cs="宋体"/>
                <w:sz w:val="24"/>
              </w:rPr>
              <w:t>总合计</w:t>
            </w:r>
          </w:p>
        </w:tc>
        <w:tc>
          <w:tcPr>
            <w:tcW w:w="2780" w:type="dxa"/>
            <w:tcBorders>
              <w:top w:val="single" w:color="auto" w:sz="4" w:space="0"/>
              <w:left w:val="single" w:color="auto" w:sz="4" w:space="0"/>
              <w:bottom w:val="single" w:color="auto" w:sz="4" w:space="0"/>
              <w:right w:val="single" w:color="auto" w:sz="4" w:space="0"/>
            </w:tcBorders>
            <w:noWrap w:val="0"/>
            <w:vAlign w:val="center"/>
          </w:tcPr>
          <w:p w14:paraId="2F3C9424">
            <w:pPr>
              <w:spacing w:line="400" w:lineRule="exact"/>
              <w:jc w:val="center"/>
              <w:rPr>
                <w:rFonts w:ascii="仿宋" w:hAnsi="仿宋" w:eastAsia="仿宋" w:cs="宋体"/>
                <w:sz w:val="24"/>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1B086A20">
            <w:pPr>
              <w:spacing w:line="400" w:lineRule="exact"/>
              <w:jc w:val="center"/>
              <w:rPr>
                <w:rFonts w:ascii="仿宋" w:hAnsi="仿宋" w:eastAsia="仿宋" w:cs="宋体"/>
                <w:sz w:val="24"/>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5805F26E">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7E035B1">
            <w:pPr>
              <w:spacing w:line="400" w:lineRule="exact"/>
              <w:jc w:val="center"/>
              <w:rPr>
                <w:rFonts w:ascii="仿宋" w:hAnsi="仿宋" w:eastAsia="仿宋" w:cs="宋体"/>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4C60358">
            <w:pPr>
              <w:spacing w:line="400" w:lineRule="exact"/>
              <w:jc w:val="center"/>
              <w:rPr>
                <w:rFonts w:ascii="仿宋" w:hAnsi="仿宋" w:eastAsia="仿宋" w:cs="宋体"/>
                <w:sz w:val="24"/>
              </w:rPr>
            </w:pPr>
          </w:p>
        </w:tc>
      </w:tr>
    </w:tbl>
    <w:p w14:paraId="1E1889E4">
      <w:pPr>
        <w:tabs>
          <w:tab w:val="left" w:pos="1155"/>
        </w:tabs>
        <w:spacing w:line="400" w:lineRule="exact"/>
        <w:rPr>
          <w:rFonts w:ascii="仿宋" w:hAnsi="仿宋" w:eastAsia="仿宋" w:cs="宋体"/>
          <w:b/>
          <w:sz w:val="24"/>
        </w:rPr>
      </w:pPr>
      <w:r>
        <w:rPr>
          <w:rFonts w:hint="eastAsia" w:ascii="仿宋" w:hAnsi="仿宋" w:eastAsia="仿宋" w:cs="宋体"/>
          <w:b/>
          <w:sz w:val="24"/>
        </w:rPr>
        <w:t>二、服务期</w:t>
      </w:r>
    </w:p>
    <w:p w14:paraId="471F619A">
      <w:pPr>
        <w:spacing w:line="400" w:lineRule="exact"/>
        <w:ind w:firstLine="602"/>
        <w:contextualSpacing/>
        <w:rPr>
          <w:rFonts w:ascii="仿宋" w:hAnsi="仿宋" w:eastAsia="仿宋" w:cs="宋体"/>
          <w:sz w:val="24"/>
        </w:rPr>
      </w:pPr>
      <w:r>
        <w:rPr>
          <w:rFonts w:hint="eastAsia" w:ascii="仿宋" w:hAnsi="仿宋" w:eastAsia="仿宋" w:cs="宋体"/>
          <w:sz w:val="24"/>
        </w:rPr>
        <w:t>自合同签订之日起三年内。（根据项目情况无法明确具体时间的项目）</w:t>
      </w:r>
    </w:p>
    <w:p w14:paraId="4CA7915F">
      <w:pPr>
        <w:tabs>
          <w:tab w:val="left" w:pos="5971"/>
        </w:tabs>
        <w:kinsoku w:val="0"/>
        <w:spacing w:line="400" w:lineRule="exact"/>
        <w:rPr>
          <w:rFonts w:ascii="仿宋" w:hAnsi="仿宋" w:eastAsia="仿宋" w:cs="宋体"/>
          <w:b/>
          <w:sz w:val="24"/>
        </w:rPr>
      </w:pPr>
      <w:r>
        <w:rPr>
          <w:rFonts w:hint="eastAsia" w:ascii="仿宋" w:hAnsi="仿宋" w:eastAsia="仿宋" w:cs="宋体"/>
          <w:b/>
          <w:sz w:val="24"/>
        </w:rPr>
        <w:t>三、服务地点</w:t>
      </w:r>
    </w:p>
    <w:p w14:paraId="454F872B">
      <w:pPr>
        <w:tabs>
          <w:tab w:val="left" w:pos="5971"/>
        </w:tabs>
        <w:kinsoku w:val="0"/>
        <w:spacing w:line="400" w:lineRule="exact"/>
        <w:ind w:firstLine="602"/>
        <w:rPr>
          <w:rFonts w:ascii="仿宋" w:hAnsi="仿宋" w:eastAsia="仿宋" w:cs="宋体"/>
          <w:sz w:val="24"/>
        </w:rPr>
      </w:pPr>
      <w:r>
        <w:rPr>
          <w:rFonts w:hint="eastAsia" w:ascii="仿宋" w:hAnsi="仿宋" w:eastAsia="仿宋" w:cs="宋体"/>
          <w:sz w:val="24"/>
        </w:rPr>
        <w:t>服务地点：甲方指定地点。</w:t>
      </w:r>
    </w:p>
    <w:p w14:paraId="0EF66875">
      <w:pPr>
        <w:tabs>
          <w:tab w:val="left" w:pos="480"/>
        </w:tabs>
        <w:spacing w:line="400" w:lineRule="exact"/>
        <w:rPr>
          <w:rFonts w:ascii="仿宋" w:hAnsi="仿宋" w:eastAsia="仿宋" w:cs="宋体"/>
          <w:b/>
          <w:sz w:val="24"/>
        </w:rPr>
      </w:pPr>
      <w:r>
        <w:rPr>
          <w:rFonts w:hint="eastAsia" w:ascii="仿宋" w:hAnsi="仿宋" w:eastAsia="仿宋" w:cs="宋体"/>
          <w:b/>
          <w:sz w:val="24"/>
        </w:rPr>
        <w:t>四、合同价款</w:t>
      </w:r>
    </w:p>
    <w:p w14:paraId="6897E762">
      <w:pPr>
        <w:spacing w:line="400" w:lineRule="exact"/>
        <w:ind w:firstLine="480" w:firstLineChars="200"/>
        <w:rPr>
          <w:rFonts w:ascii="仿宋" w:hAnsi="仿宋" w:eastAsia="仿宋" w:cs="宋体"/>
          <w:bCs/>
          <w:sz w:val="24"/>
        </w:rPr>
      </w:pPr>
      <w:r>
        <w:rPr>
          <w:rFonts w:hint="eastAsia" w:ascii="仿宋" w:hAnsi="仿宋" w:eastAsia="仿宋" w:cs="宋体"/>
          <w:bCs/>
          <w:sz w:val="24"/>
        </w:rPr>
        <w:t>（一）合同最高</w:t>
      </w:r>
      <w:r>
        <w:rPr>
          <w:rFonts w:hint="eastAsia" w:ascii="仿宋" w:hAnsi="仿宋" w:eastAsia="仿宋" w:cs="宋体"/>
          <w:sz w:val="24"/>
        </w:rPr>
        <w:t>执行总价</w:t>
      </w:r>
      <w:r>
        <w:rPr>
          <w:rFonts w:hint="eastAsia" w:ascii="仿宋" w:hAnsi="仿宋" w:eastAsia="仿宋" w:cs="宋体"/>
          <w:bCs/>
          <w:sz w:val="24"/>
        </w:rPr>
        <w:t>人民币：</w:t>
      </w:r>
      <w:r>
        <w:rPr>
          <w:rFonts w:hint="eastAsia" w:ascii="仿宋" w:hAnsi="仿宋" w:eastAsia="仿宋" w:cs="宋体"/>
          <w:sz w:val="24"/>
        </w:rPr>
        <w:t>（小写）</w:t>
      </w:r>
      <w:r>
        <w:rPr>
          <w:rFonts w:hint="eastAsia" w:ascii="仿宋" w:hAnsi="仿宋" w:eastAsia="仿宋" w:cs="宋体"/>
          <w:sz w:val="24"/>
          <w:u w:val="single"/>
        </w:rPr>
        <w:t xml:space="preserve">     </w:t>
      </w:r>
      <w:r>
        <w:rPr>
          <w:rFonts w:hint="eastAsia" w:ascii="仿宋" w:hAnsi="仿宋" w:eastAsia="仿宋" w:cs="宋体"/>
          <w:sz w:val="24"/>
        </w:rPr>
        <w:t>（大写）</w:t>
      </w:r>
      <w:r>
        <w:rPr>
          <w:rFonts w:hint="eastAsia" w:ascii="仿宋" w:hAnsi="仿宋" w:eastAsia="仿宋" w:cs="宋体"/>
          <w:sz w:val="24"/>
          <w:u w:val="single"/>
        </w:rPr>
        <w:t xml:space="preserve">            </w:t>
      </w:r>
      <w:r>
        <w:rPr>
          <w:rFonts w:hint="eastAsia" w:ascii="仿宋" w:hAnsi="仿宋" w:eastAsia="仿宋" w:cs="宋体"/>
          <w:sz w:val="24"/>
        </w:rPr>
        <w:t xml:space="preserve"> 。</w:t>
      </w:r>
    </w:p>
    <w:p w14:paraId="16D386BF">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（二）合同单价包括：服务响应报价为提供磋商文件要求服务的</w:t>
      </w:r>
      <w:r>
        <w:rPr>
          <w:rFonts w:hint="eastAsia" w:ascii="仿宋" w:hAnsi="仿宋" w:eastAsia="仿宋" w:cs="宋体"/>
          <w:bCs/>
          <w:sz w:val="24"/>
          <w:lang w:eastAsia="zh-CN"/>
        </w:rPr>
        <w:t>全部</w:t>
      </w:r>
      <w:r>
        <w:rPr>
          <w:rFonts w:hint="eastAsia" w:ascii="仿宋" w:hAnsi="仿宋" w:eastAsia="仿宋" w:cs="宋体"/>
          <w:bCs/>
          <w:sz w:val="24"/>
        </w:rPr>
        <w:t>费用，包括但不限于进行人员工资、备品备件等其他相关费用。</w:t>
      </w:r>
    </w:p>
    <w:p w14:paraId="1E2BAEC9">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（三）合同金额一次性包死，不受市场价格变化等因素的影响。</w:t>
      </w:r>
    </w:p>
    <w:p w14:paraId="7749FCEC">
      <w:pPr>
        <w:spacing w:line="400" w:lineRule="exact"/>
        <w:rPr>
          <w:rFonts w:ascii="仿宋" w:hAnsi="仿宋" w:eastAsia="仿宋" w:cs="宋体"/>
          <w:b/>
          <w:sz w:val="24"/>
        </w:rPr>
      </w:pPr>
      <w:r>
        <w:rPr>
          <w:rFonts w:hint="eastAsia" w:ascii="仿宋" w:hAnsi="仿宋" w:eastAsia="仿宋" w:cs="宋体"/>
          <w:b/>
          <w:sz w:val="24"/>
        </w:rPr>
        <w:t>五、款项结算：</w:t>
      </w:r>
    </w:p>
    <w:p w14:paraId="7672BA88">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（一）付款方式：</w:t>
      </w:r>
    </w:p>
    <w:p w14:paraId="4984240D">
      <w:pPr>
        <w:spacing w:line="360" w:lineRule="auto"/>
        <w:ind w:firstLine="240" w:firstLineChars="100"/>
        <w:rPr>
          <w:rFonts w:ascii="仿宋" w:hAnsi="仿宋" w:eastAsia="仿宋" w:cs="宋体"/>
          <w:sz w:val="24"/>
        </w:rPr>
      </w:pPr>
      <w:r>
        <w:rPr>
          <w:rFonts w:hint="eastAsia" w:ascii="仿宋" w:hAnsi="仿宋" w:eastAsia="仿宋" w:cs="宋体"/>
          <w:sz w:val="24"/>
        </w:rPr>
        <w:t xml:space="preserve">   1.1履约保证金的收取与退还：</w:t>
      </w:r>
    </w:p>
    <w:p w14:paraId="4D60160E">
      <w:pPr>
        <w:spacing w:line="360" w:lineRule="auto"/>
        <w:ind w:firstLine="480" w:firstLineChars="200"/>
        <w:rPr>
          <w:rFonts w:ascii="仿宋" w:hAnsi="仿宋" w:eastAsia="仿宋" w:cs="宋体"/>
          <w:sz w:val="24"/>
        </w:rPr>
      </w:pPr>
      <w:r>
        <w:rPr>
          <w:rFonts w:hint="eastAsia" w:ascii="仿宋" w:hAnsi="仿宋" w:eastAsia="仿宋" w:cs="宋体"/>
          <w:sz w:val="24"/>
        </w:rPr>
        <w:t>（</w:t>
      </w:r>
      <w:r>
        <w:rPr>
          <w:rFonts w:ascii="仿宋" w:hAnsi="仿宋" w:eastAsia="仿宋" w:cs="宋体"/>
          <w:sz w:val="24"/>
        </w:rPr>
        <w:t>1</w:t>
      </w:r>
      <w:r>
        <w:rPr>
          <w:rFonts w:hint="eastAsia" w:ascii="仿宋" w:hAnsi="仿宋" w:eastAsia="仿宋" w:cs="宋体"/>
          <w:sz w:val="24"/>
        </w:rPr>
        <w:t>）中标方应当在中标结果公示发布后五个工作日内将项目履约保证金（中标总额的</w:t>
      </w:r>
      <w:r>
        <w:rPr>
          <w:rFonts w:ascii="仿宋" w:hAnsi="仿宋" w:eastAsia="仿宋" w:cs="宋体"/>
          <w:sz w:val="24"/>
        </w:rPr>
        <w:t>5%</w:t>
      </w:r>
      <w:r>
        <w:rPr>
          <w:rFonts w:hint="eastAsia" w:ascii="仿宋" w:hAnsi="仿宋" w:eastAsia="仿宋" w:cs="宋体"/>
          <w:sz w:val="24"/>
        </w:rPr>
        <w:t>）转账至招标方基本户</w:t>
      </w:r>
      <w:r>
        <w:rPr>
          <w:rFonts w:ascii="仿宋" w:hAnsi="仿宋" w:eastAsia="仿宋" w:cs="宋体"/>
          <w:sz w:val="24"/>
        </w:rPr>
        <w:t>,</w:t>
      </w:r>
      <w:r>
        <w:rPr>
          <w:rFonts w:hint="eastAsia" w:ascii="仿宋" w:hAnsi="仿宋" w:eastAsia="仿宋" w:cs="宋体"/>
          <w:sz w:val="24"/>
        </w:rPr>
        <w:t>未按照招标文件要求按时足额缴纳履约保证金的，招标方将取消中标方中标资格（《中华人民共和国招标投标法实施条例 》第七十四条），招标方按照评审报告推荐的成交候选人名单排序，确定下一候选人为中标或者成交供应商（《中华人民共和国政府采购法实施条例》第四十九条），合同约定事宜完成，所有设备功能完好，无息返还履约保证金。</w:t>
      </w:r>
    </w:p>
    <w:p w14:paraId="3F959B83">
      <w:pPr>
        <w:spacing w:line="360" w:lineRule="auto"/>
        <w:ind w:firstLine="480" w:firstLineChars="200"/>
        <w:rPr>
          <w:rFonts w:ascii="仿宋" w:hAnsi="仿宋" w:eastAsia="仿宋" w:cs="宋体"/>
          <w:sz w:val="24"/>
        </w:rPr>
      </w:pPr>
      <w:r>
        <w:rPr>
          <w:rFonts w:hint="eastAsia" w:ascii="仿宋" w:hAnsi="仿宋" w:eastAsia="仿宋" w:cs="宋体"/>
          <w:sz w:val="24"/>
        </w:rPr>
        <w:t>（</w:t>
      </w:r>
      <w:r>
        <w:rPr>
          <w:rFonts w:ascii="仿宋" w:hAnsi="仿宋" w:eastAsia="仿宋" w:cs="宋体"/>
          <w:sz w:val="24"/>
        </w:rPr>
        <w:t>2</w:t>
      </w:r>
      <w:r>
        <w:rPr>
          <w:rFonts w:hint="eastAsia" w:ascii="仿宋" w:hAnsi="仿宋" w:eastAsia="仿宋" w:cs="宋体"/>
          <w:sz w:val="24"/>
        </w:rPr>
        <w:t>）招标方基本户：</w:t>
      </w:r>
    </w:p>
    <w:p w14:paraId="7F7D9005">
      <w:pPr>
        <w:spacing w:line="360" w:lineRule="auto"/>
        <w:ind w:firstLine="480" w:firstLineChars="200"/>
        <w:rPr>
          <w:rFonts w:ascii="仿宋" w:hAnsi="仿宋" w:eastAsia="仿宋" w:cs="宋体"/>
          <w:sz w:val="24"/>
        </w:rPr>
      </w:pPr>
      <w:r>
        <w:rPr>
          <w:rFonts w:hint="eastAsia" w:ascii="仿宋" w:hAnsi="仿宋" w:eastAsia="仿宋" w:cs="宋体"/>
          <w:sz w:val="24"/>
        </w:rPr>
        <w:t>户名：西安市红会医院</w:t>
      </w:r>
    </w:p>
    <w:p w14:paraId="34E4D700">
      <w:pPr>
        <w:spacing w:line="360" w:lineRule="auto"/>
        <w:ind w:firstLine="480" w:firstLineChars="200"/>
        <w:rPr>
          <w:rFonts w:ascii="仿宋" w:hAnsi="仿宋" w:eastAsia="仿宋" w:cs="宋体"/>
          <w:sz w:val="24"/>
        </w:rPr>
      </w:pPr>
      <w:r>
        <w:rPr>
          <w:rFonts w:hint="eastAsia" w:ascii="仿宋" w:hAnsi="仿宋" w:eastAsia="仿宋" w:cs="宋体"/>
          <w:sz w:val="24"/>
        </w:rPr>
        <w:t>账号：</w:t>
      </w:r>
      <w:r>
        <w:rPr>
          <w:rFonts w:ascii="仿宋" w:hAnsi="仿宋" w:eastAsia="仿宋" w:cs="宋体"/>
          <w:sz w:val="24"/>
        </w:rPr>
        <w:t>102407334632</w:t>
      </w:r>
    </w:p>
    <w:p w14:paraId="46035CF1">
      <w:pPr>
        <w:spacing w:line="360" w:lineRule="auto"/>
        <w:ind w:firstLine="480" w:firstLineChars="200"/>
        <w:rPr>
          <w:rFonts w:ascii="仿宋" w:hAnsi="仿宋" w:eastAsia="仿宋" w:cs="宋体"/>
          <w:sz w:val="24"/>
        </w:rPr>
      </w:pPr>
      <w:r>
        <w:rPr>
          <w:rFonts w:hint="eastAsia" w:ascii="仿宋" w:hAnsi="仿宋" w:eastAsia="仿宋" w:cs="宋体"/>
          <w:sz w:val="24"/>
        </w:rPr>
        <w:t>开户行：中行西安长安路支行</w:t>
      </w:r>
    </w:p>
    <w:p w14:paraId="3F0F8408">
      <w:pPr>
        <w:spacing w:line="360" w:lineRule="auto"/>
        <w:ind w:firstLine="480" w:firstLineChars="200"/>
        <w:rPr>
          <w:rFonts w:ascii="仿宋" w:hAnsi="仿宋" w:eastAsia="仿宋" w:cs="宋体"/>
          <w:sz w:val="24"/>
        </w:rPr>
      </w:pPr>
      <w:r>
        <w:rPr>
          <w:rFonts w:hint="eastAsia" w:ascii="仿宋" w:hAnsi="仿宋" w:eastAsia="仿宋" w:cs="宋体"/>
          <w:sz w:val="24"/>
        </w:rPr>
        <w:t>转账请注明用途</w:t>
      </w:r>
    </w:p>
    <w:p w14:paraId="3BD7579C">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（二）支付方式：银行转账。</w:t>
      </w:r>
    </w:p>
    <w:p w14:paraId="06BAFEED">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乙方确认以下信息为收款信息：</w:t>
      </w:r>
    </w:p>
    <w:p w14:paraId="3CD9A457">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开户名：</w:t>
      </w:r>
    </w:p>
    <w:p w14:paraId="2E52FA40">
      <w:pPr>
        <w:spacing w:line="400" w:lineRule="exact"/>
        <w:ind w:firstLine="480" w:firstLineChars="200"/>
        <w:rPr>
          <w:rFonts w:ascii="仿宋" w:hAnsi="仿宋" w:eastAsia="仿宋" w:cs="宋体"/>
          <w:bCs/>
          <w:kern w:val="36"/>
          <w:sz w:val="24"/>
        </w:rPr>
      </w:pPr>
      <w:r>
        <w:rPr>
          <w:rFonts w:hint="eastAsia" w:ascii="仿宋" w:hAnsi="仿宋" w:eastAsia="仿宋" w:cs="宋体"/>
          <w:bCs/>
          <w:kern w:val="36"/>
          <w:sz w:val="24"/>
        </w:rPr>
        <w:t>开户行：</w:t>
      </w:r>
    </w:p>
    <w:p w14:paraId="2DD7056B">
      <w:pPr>
        <w:spacing w:line="400" w:lineRule="exact"/>
        <w:ind w:firstLine="470" w:firstLineChars="196"/>
        <w:rPr>
          <w:rFonts w:ascii="仿宋" w:hAnsi="仿宋" w:eastAsia="仿宋" w:cs="宋体"/>
          <w:bCs/>
          <w:kern w:val="36"/>
          <w:sz w:val="24"/>
        </w:rPr>
      </w:pPr>
      <w:r>
        <w:rPr>
          <w:rFonts w:hint="eastAsia" w:ascii="仿宋" w:hAnsi="仿宋" w:eastAsia="仿宋" w:cs="宋体"/>
          <w:bCs/>
          <w:kern w:val="36"/>
          <w:sz w:val="24"/>
        </w:rPr>
        <w:t>账号：</w:t>
      </w:r>
    </w:p>
    <w:p w14:paraId="66CCB5FA">
      <w:pPr>
        <w:tabs>
          <w:tab w:val="left" w:pos="1155"/>
        </w:tabs>
        <w:spacing w:line="400" w:lineRule="exact"/>
        <w:ind w:firstLine="480" w:firstLineChars="200"/>
        <w:rPr>
          <w:rFonts w:ascii="仿宋" w:hAnsi="仿宋" w:eastAsia="仿宋" w:cs="宋体"/>
          <w:b/>
          <w:sz w:val="24"/>
        </w:rPr>
      </w:pPr>
      <w:r>
        <w:rPr>
          <w:rFonts w:hint="eastAsia" w:ascii="仿宋" w:hAnsi="仿宋" w:eastAsia="仿宋" w:cs="宋体"/>
          <w:bCs/>
          <w:kern w:val="36"/>
          <w:sz w:val="24"/>
        </w:rPr>
        <w:t>（三）结算方式：分六期付款，每执行半年，</w:t>
      </w:r>
      <w:r>
        <w:rPr>
          <w:rFonts w:hint="eastAsia" w:ascii="仿宋" w:hAnsi="仿宋" w:eastAsia="仿宋" w:cs="宋体"/>
          <w:bCs/>
          <w:kern w:val="36"/>
          <w:sz w:val="24"/>
          <w:highlight w:val="none"/>
        </w:rPr>
        <w:t>支付当年合同款</w:t>
      </w:r>
      <w:r>
        <w:rPr>
          <w:rFonts w:hint="eastAsia" w:ascii="仿宋" w:hAnsi="仿宋" w:eastAsia="仿宋" w:cs="宋体"/>
          <w:bCs/>
          <w:kern w:val="36"/>
          <w:sz w:val="24"/>
          <w:highlight w:val="none"/>
          <w:lang w:val="en-US" w:eastAsia="zh-CN"/>
        </w:rPr>
        <w:t>的50%</w:t>
      </w:r>
      <w:r>
        <w:rPr>
          <w:rFonts w:hint="eastAsia" w:ascii="仿宋" w:hAnsi="仿宋" w:eastAsia="仿宋" w:cs="宋体"/>
          <w:bCs/>
          <w:kern w:val="36"/>
          <w:sz w:val="24"/>
          <w:highlight w:val="none"/>
        </w:rPr>
        <w:t>。</w:t>
      </w:r>
    </w:p>
    <w:p w14:paraId="1B90F149">
      <w:pPr>
        <w:spacing w:line="400" w:lineRule="exact"/>
        <w:rPr>
          <w:rFonts w:ascii="仿宋" w:hAnsi="仿宋" w:eastAsia="仿宋" w:cs="宋体"/>
          <w:b/>
          <w:sz w:val="24"/>
        </w:rPr>
      </w:pPr>
      <w:r>
        <w:rPr>
          <w:rFonts w:hint="eastAsia" w:ascii="仿宋" w:hAnsi="仿宋" w:eastAsia="仿宋" w:cs="宋体"/>
          <w:b/>
          <w:sz w:val="24"/>
        </w:rPr>
        <w:t>六、双方的权利和义务：</w:t>
      </w:r>
    </w:p>
    <w:p w14:paraId="3FA742E9">
      <w:pPr>
        <w:spacing w:line="400" w:lineRule="exact"/>
        <w:ind w:firstLine="470" w:firstLineChars="196"/>
        <w:rPr>
          <w:rFonts w:ascii="仿宋" w:hAnsi="仿宋" w:eastAsia="仿宋" w:cs="宋体"/>
          <w:bCs/>
          <w:sz w:val="24"/>
        </w:rPr>
      </w:pPr>
      <w:r>
        <w:rPr>
          <w:rFonts w:hint="eastAsia" w:ascii="仿宋" w:hAnsi="仿宋" w:eastAsia="仿宋" w:cs="宋体"/>
          <w:bCs/>
          <w:sz w:val="24"/>
        </w:rPr>
        <w:t>（一）甲方的权利和义务</w:t>
      </w:r>
    </w:p>
    <w:p w14:paraId="1D4B2022">
      <w:pPr>
        <w:spacing w:line="400" w:lineRule="exact"/>
        <w:ind w:firstLine="470" w:firstLineChars="196"/>
        <w:rPr>
          <w:rFonts w:ascii="仿宋" w:hAnsi="仿宋" w:eastAsia="仿宋" w:cs="宋体"/>
          <w:bCs/>
          <w:sz w:val="24"/>
        </w:rPr>
      </w:pPr>
      <w:r>
        <w:rPr>
          <w:rFonts w:hint="eastAsia" w:ascii="仿宋" w:hAnsi="仿宋" w:eastAsia="仿宋" w:cs="宋体"/>
          <w:bCs/>
          <w:sz w:val="24"/>
        </w:rPr>
        <w:t>1、甲方保证提供给乙方的资料、信息内容合法， 不侵犯第三方的合法权益。如因甲方原因致使乙方遭受第三方追诉的，甲方在过错范围内承担由此给乙方造成的损失，并承担违约责任。</w:t>
      </w:r>
    </w:p>
    <w:p w14:paraId="4FB90951">
      <w:pPr>
        <w:spacing w:line="400" w:lineRule="exact"/>
        <w:ind w:firstLine="470" w:firstLineChars="196"/>
        <w:rPr>
          <w:rFonts w:ascii="仿宋" w:hAnsi="仿宋" w:eastAsia="仿宋" w:cs="宋体"/>
          <w:bCs/>
          <w:kern w:val="36"/>
          <w:sz w:val="24"/>
        </w:rPr>
      </w:pPr>
      <w:r>
        <w:rPr>
          <w:rFonts w:hint="eastAsia" w:ascii="仿宋" w:hAnsi="仿宋" w:eastAsia="仿宋" w:cs="宋体"/>
          <w:bCs/>
          <w:sz w:val="24"/>
        </w:rPr>
        <w:t>2、</w:t>
      </w:r>
      <w:r>
        <w:rPr>
          <w:rFonts w:hint="eastAsia" w:ascii="仿宋" w:hAnsi="仿宋" w:eastAsia="仿宋" w:cs="宋体"/>
          <w:bCs/>
          <w:kern w:val="36"/>
          <w:sz w:val="24"/>
        </w:rPr>
        <w:t>由于乙方原因不能按合同约定履约，甲方有权扣留剩余款项，作为对甲方损失的赔偿</w:t>
      </w:r>
      <w:r>
        <w:rPr>
          <w:rFonts w:hint="eastAsia" w:ascii="仿宋" w:hAnsi="仿宋" w:eastAsia="仿宋" w:cs="宋体"/>
          <w:bCs/>
          <w:sz w:val="24"/>
        </w:rPr>
        <w:t>。剩余款项已付或不足以赔偿甲方损失的，由乙方另行支付。</w:t>
      </w:r>
    </w:p>
    <w:p w14:paraId="47739884">
      <w:pPr>
        <w:spacing w:line="400" w:lineRule="exact"/>
        <w:ind w:firstLine="480" w:firstLineChars="200"/>
        <w:rPr>
          <w:rFonts w:ascii="仿宋" w:hAnsi="仿宋" w:eastAsia="仿宋" w:cs="宋体"/>
          <w:bCs/>
          <w:sz w:val="24"/>
        </w:rPr>
      </w:pPr>
      <w:r>
        <w:rPr>
          <w:rFonts w:hint="eastAsia" w:ascii="仿宋" w:hAnsi="仿宋" w:eastAsia="仿宋" w:cs="宋体"/>
          <w:bCs/>
          <w:sz w:val="24"/>
        </w:rPr>
        <w:t>（二）乙方的权利和义务</w:t>
      </w:r>
    </w:p>
    <w:p w14:paraId="15D811EF">
      <w:pPr>
        <w:spacing w:line="400" w:lineRule="exact"/>
        <w:ind w:firstLine="470" w:firstLineChars="196"/>
        <w:rPr>
          <w:rFonts w:ascii="仿宋" w:hAnsi="仿宋" w:eastAsia="仿宋" w:cs="宋体"/>
          <w:bCs/>
          <w:sz w:val="24"/>
        </w:rPr>
      </w:pPr>
      <w:r>
        <w:rPr>
          <w:rFonts w:hint="eastAsia" w:ascii="仿宋" w:hAnsi="仿宋" w:eastAsia="仿宋" w:cs="宋体"/>
          <w:bCs/>
          <w:sz w:val="24"/>
        </w:rPr>
        <w:t>1、乙方保证在本项目服务期内，不侵犯第三方的合法权益。如因乙方原因致使甲方遭受第三方追诉的，乙方应承担由此给甲方造成的全部损失，并承担违约责任。</w:t>
      </w:r>
    </w:p>
    <w:p w14:paraId="3CA60741">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2、乙方按照本合同约定，在履行的过程中，不允许利用甲方提供的相关资料和工作条件，进行与本项目无关的工作。如因乙方原因，致使甲方遭受经济及法律追诉的，由乙方完全承担。</w:t>
      </w:r>
    </w:p>
    <w:p w14:paraId="1C28C913">
      <w:pPr>
        <w:spacing w:line="400" w:lineRule="exact"/>
        <w:contextualSpacing/>
        <w:rPr>
          <w:rFonts w:hint="eastAsia" w:ascii="仿宋" w:hAnsi="仿宋" w:eastAsia="仿宋" w:cs="宋体"/>
          <w:b/>
          <w:sz w:val="24"/>
        </w:rPr>
      </w:pPr>
      <w:r>
        <w:rPr>
          <w:rFonts w:hint="eastAsia" w:ascii="仿宋" w:hAnsi="仿宋" w:eastAsia="仿宋" w:cs="宋体"/>
          <w:b/>
          <w:sz w:val="24"/>
        </w:rPr>
        <w:t>七、服务内容及要求：</w:t>
      </w:r>
    </w:p>
    <w:p w14:paraId="147B03C6">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kern w:val="2"/>
          <w:sz w:val="24"/>
          <w:szCs w:val="24"/>
          <w:lang w:val="en-US" w:eastAsia="zh-CN" w:bidi="ar-SA"/>
        </w:rPr>
        <w:t>响应时间</w:t>
      </w:r>
      <w:r>
        <w:rPr>
          <w:rFonts w:hint="eastAsia" w:ascii="仿宋" w:hAnsi="仿宋" w:eastAsia="仿宋" w:cs="仿宋"/>
          <w:kern w:val="2"/>
          <w:sz w:val="24"/>
          <w:szCs w:val="24"/>
          <w:lang w:val="zh-CN" w:eastAsia="zh-CN" w:bidi="ar-SA"/>
        </w:rPr>
        <w:t>：24小时*365天响应，2小时内响应，</w:t>
      </w:r>
      <w:r>
        <w:rPr>
          <w:rFonts w:hint="eastAsia" w:ascii="仿宋" w:hAnsi="仿宋" w:eastAsia="仿宋" w:cs="仿宋"/>
          <w:kern w:val="2"/>
          <w:sz w:val="24"/>
          <w:szCs w:val="24"/>
          <w:lang w:val="en-US" w:eastAsia="zh-CN" w:bidi="ar-SA"/>
        </w:rPr>
        <w:t>6</w:t>
      </w:r>
      <w:r>
        <w:rPr>
          <w:rFonts w:hint="eastAsia" w:ascii="仿宋" w:hAnsi="仿宋" w:eastAsia="仿宋" w:cs="仿宋"/>
          <w:kern w:val="2"/>
          <w:sz w:val="24"/>
          <w:szCs w:val="24"/>
          <w:lang w:val="zh-CN" w:eastAsia="zh-CN" w:bidi="ar-SA"/>
        </w:rPr>
        <w:t>小时内到现场，不及时抵达现场扣除技术服务费1000元/小时；维修不涉及零配件更换应在24小时内修复完毕；涉及到零配件更换，应在72小时内修复完毕，不可抗因素除外。</w:t>
      </w:r>
      <w:r>
        <w:rPr>
          <w:rFonts w:hint="eastAsia" w:ascii="仿宋" w:hAnsi="仿宋" w:eastAsia="仿宋" w:cs="仿宋"/>
          <w:sz w:val="24"/>
          <w:szCs w:val="24"/>
        </w:rPr>
        <w:t>保修期内无限次叫修上门服务，所发生的费用(更换零部件费，人工费和出差费等)，均由</w:t>
      </w:r>
      <w:r>
        <w:rPr>
          <w:rFonts w:hint="eastAsia" w:ascii="仿宋" w:hAnsi="仿宋" w:eastAsia="仿宋" w:cs="仿宋"/>
          <w:sz w:val="24"/>
          <w:szCs w:val="24"/>
          <w:lang w:eastAsia="zh-CN"/>
        </w:rPr>
        <w:t>维保方</w:t>
      </w:r>
      <w:r>
        <w:rPr>
          <w:rFonts w:hint="eastAsia" w:ascii="仿宋" w:hAnsi="仿宋" w:eastAsia="仿宋" w:cs="仿宋"/>
          <w:sz w:val="24"/>
          <w:szCs w:val="24"/>
        </w:rPr>
        <w:t>承担。</w:t>
      </w:r>
    </w:p>
    <w:p w14:paraId="6F4D425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Times New Roman"/>
          <w:kern w:val="2"/>
          <w:sz w:val="24"/>
          <w:szCs w:val="24"/>
          <w:lang w:val="en-US" w:eastAsia="zh-CN" w:bidi="ar-SA"/>
        </w:rPr>
        <w:t>2、</w:t>
      </w:r>
      <w:r>
        <w:rPr>
          <w:rFonts w:hint="eastAsia" w:ascii="仿宋" w:hAnsi="仿宋" w:eastAsia="仿宋" w:cs="Times New Roman"/>
          <w:kern w:val="2"/>
          <w:sz w:val="24"/>
          <w:szCs w:val="24"/>
          <w:lang w:val="zh-CN" w:eastAsia="zh-CN" w:bidi="ar-SA"/>
        </w:rPr>
        <w:t>预防性维保要求：每年</w:t>
      </w:r>
      <w:r>
        <w:rPr>
          <w:rFonts w:hint="eastAsia" w:ascii="仿宋" w:hAnsi="仿宋" w:eastAsia="仿宋" w:cs="Times New Roman"/>
          <w:kern w:val="2"/>
          <w:sz w:val="24"/>
          <w:szCs w:val="24"/>
          <w:lang w:val="en-US" w:eastAsia="zh-CN" w:bidi="ar-SA"/>
        </w:rPr>
        <w:t>度提供维保计划1份，每年</w:t>
      </w:r>
      <w:r>
        <w:rPr>
          <w:rFonts w:hint="eastAsia" w:ascii="仿宋" w:hAnsi="仿宋" w:eastAsia="仿宋" w:cs="Times New Roman"/>
          <w:kern w:val="2"/>
          <w:sz w:val="24"/>
          <w:szCs w:val="24"/>
          <w:lang w:val="zh-CN" w:eastAsia="zh-CN" w:bidi="ar-SA"/>
        </w:rPr>
        <w:t>不少于4次预防性保养，服务期满追加1 次全面保养，</w:t>
      </w:r>
      <w:r>
        <w:rPr>
          <w:rFonts w:hint="eastAsia" w:ascii="仿宋" w:hAnsi="仿宋" w:eastAsia="仿宋" w:cs="Times New Roman"/>
          <w:kern w:val="2"/>
          <w:sz w:val="24"/>
          <w:szCs w:val="24"/>
          <w:lang w:val="en-US" w:eastAsia="zh-CN" w:bidi="ar-SA"/>
        </w:rPr>
        <w:t>预防性保养</w:t>
      </w:r>
      <w:r>
        <w:rPr>
          <w:rFonts w:hint="eastAsia" w:ascii="仿宋" w:hAnsi="仿宋" w:eastAsia="仿宋" w:cs="Times New Roman"/>
          <w:kern w:val="2"/>
          <w:sz w:val="24"/>
          <w:szCs w:val="24"/>
          <w:lang w:val="zh-CN" w:eastAsia="zh-CN" w:bidi="ar-SA"/>
        </w:rPr>
        <w:t>含系统运行检查、清洁除尘、安全检测、影像质量校准、参数评判、性能测试、球管使用情况</w:t>
      </w:r>
      <w:r>
        <w:rPr>
          <w:rFonts w:hint="eastAsia" w:ascii="仿宋" w:hAnsi="仿宋" w:eastAsia="仿宋" w:cs="Times New Roman"/>
          <w:kern w:val="2"/>
          <w:sz w:val="24"/>
          <w:szCs w:val="24"/>
          <w:lang w:val="en-US" w:eastAsia="zh-CN" w:bidi="ar-SA"/>
        </w:rPr>
        <w:t>检测</w:t>
      </w:r>
      <w:r>
        <w:rPr>
          <w:rFonts w:hint="eastAsia" w:ascii="仿宋" w:hAnsi="仿宋" w:eastAsia="仿宋" w:cs="Times New Roman"/>
          <w:kern w:val="2"/>
          <w:sz w:val="24"/>
          <w:szCs w:val="24"/>
          <w:lang w:val="zh-CN" w:eastAsia="zh-CN" w:bidi="ar-SA"/>
        </w:rPr>
        <w:t>、重建系统检查、检查机电及软件维护等；</w:t>
      </w:r>
      <w:r>
        <w:rPr>
          <w:rFonts w:hint="eastAsia" w:ascii="仿宋" w:hAnsi="仿宋" w:eastAsia="仿宋" w:cs="仿宋"/>
          <w:sz w:val="24"/>
          <w:szCs w:val="24"/>
        </w:rPr>
        <w:t>每次维修或保养后，工程师应以现场汇报和纸质报告的形式为医院提供详细的维修保养服务报告，并在每年度保修服务结束后，提供设备的年</w:t>
      </w:r>
      <w:r>
        <w:rPr>
          <w:rFonts w:hint="eastAsia" w:ascii="仿宋" w:hAnsi="仿宋" w:eastAsia="仿宋" w:cs="仿宋"/>
          <w:sz w:val="24"/>
          <w:szCs w:val="24"/>
          <w:highlight w:val="none"/>
        </w:rPr>
        <w:t>度保修合同执行报告。</w:t>
      </w:r>
    </w:p>
    <w:p w14:paraId="5027BA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kern w:val="2"/>
          <w:sz w:val="24"/>
          <w:szCs w:val="24"/>
          <w:lang w:val="en-US" w:eastAsia="zh-CN" w:bidi="ar-SA"/>
        </w:rPr>
        <w:t>人员配置要求</w:t>
      </w:r>
      <w:r>
        <w:rPr>
          <w:rFonts w:hint="eastAsia" w:ascii="仿宋" w:hAnsi="仿宋" w:eastAsia="仿宋" w:cs="仿宋"/>
          <w:kern w:val="2"/>
          <w:sz w:val="24"/>
          <w:szCs w:val="24"/>
          <w:highlight w:val="none"/>
          <w:lang w:val="en-US" w:eastAsia="zh-CN" w:bidi="ar-SA"/>
        </w:rPr>
        <w:t>：</w:t>
      </w:r>
      <w:r>
        <w:rPr>
          <w:rFonts w:hint="eastAsia" w:ascii="仿宋" w:hAnsi="仿宋" w:eastAsia="仿宋" w:cs="仿宋"/>
          <w:sz w:val="24"/>
          <w:szCs w:val="24"/>
          <w:highlight w:val="none"/>
          <w:lang w:val="en-US" w:eastAsia="zh-CN"/>
        </w:rPr>
        <w:t>为本项目配置≥2 名 专职工程师，持有CT维修培训合格证；提供工程师履历、认证证书、社保（开标前6个月内任意一个月）及值守承诺函。</w:t>
      </w:r>
    </w:p>
    <w:p w14:paraId="29DD75F4">
      <w:pPr>
        <w:keepNext w:val="0"/>
        <w:keepLines w:val="0"/>
        <w:widowControl/>
        <w:suppressLineNumbers w:val="0"/>
        <w:spacing w:line="360" w:lineRule="auto"/>
        <w:ind w:firstLine="480" w:firstLineChars="20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4、服务管理体系：提供项目管理机构图、组织运行图、项目负责人职责、内部分工、日常管理制度及考核办法，具备完善应急抢修、备件调度、投诉处理与质量追溯机制。</w:t>
      </w:r>
    </w:p>
    <w:p w14:paraId="0E4FFF44">
      <w:pPr>
        <w:keepNext w:val="0"/>
        <w:keepLines w:val="0"/>
        <w:widowControl/>
        <w:suppressLineNumbers w:val="0"/>
        <w:spacing w:line="360" w:lineRule="auto"/>
        <w:ind w:firstLine="480" w:firstLineChars="20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5、培训与合规服务：按医院需求提供培训服务，配合完成年度质检部门的检测，确保达标通过。提供7×24 小时服务专线，支持远程诊断、远程协助与故障预判。</w:t>
      </w:r>
    </w:p>
    <w:p w14:paraId="3A693CD2">
      <w:pPr>
        <w:keepNext w:val="0"/>
        <w:keepLines w:val="0"/>
        <w:widowControl/>
        <w:suppressLineNumbers w:val="0"/>
        <w:spacing w:line="360" w:lineRule="auto"/>
        <w:ind w:firstLine="480" w:firstLineChars="20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6投标人须有相应的履约能力及风险承担能力，投标人需具有承担项目过程中的风险能力及承诺方案。</w:t>
      </w:r>
    </w:p>
    <w:p w14:paraId="6B2DAA35">
      <w:pPr>
        <w:pStyle w:val="2"/>
        <w:rPr>
          <w:rFonts w:hint="eastAsia"/>
          <w:highlight w:val="none"/>
          <w:lang w:eastAsia="zh-CN"/>
        </w:rPr>
      </w:pPr>
    </w:p>
    <w:p w14:paraId="105A4FD3">
      <w:pPr>
        <w:tabs>
          <w:tab w:val="left" w:pos="0"/>
        </w:tabs>
        <w:spacing w:line="400" w:lineRule="exact"/>
        <w:rPr>
          <w:rFonts w:ascii="仿宋" w:hAnsi="仿宋" w:eastAsia="仿宋" w:cs="宋体"/>
          <w:b/>
          <w:sz w:val="24"/>
          <w:highlight w:val="none"/>
        </w:rPr>
      </w:pPr>
      <w:r>
        <w:rPr>
          <w:rFonts w:hint="eastAsia" w:ascii="仿宋" w:hAnsi="仿宋" w:eastAsia="仿宋" w:cs="宋体"/>
          <w:b/>
          <w:sz w:val="24"/>
          <w:highlight w:val="none"/>
        </w:rPr>
        <w:t>八、技术要求</w:t>
      </w:r>
    </w:p>
    <w:p w14:paraId="5CD03483">
      <w:pPr>
        <w:pStyle w:val="2"/>
        <w:spacing w:line="360" w:lineRule="auto"/>
        <w:ind w:firstLine="440" w:firstLineChars="200"/>
        <w:rPr>
          <w:rFonts w:hint="eastAsia" w:ascii="仿宋" w:hAnsi="仿宋" w:eastAsia="仿宋" w:cs="Times New Roman"/>
          <w:kern w:val="2"/>
          <w:sz w:val="24"/>
          <w:szCs w:val="24"/>
          <w:highlight w:val="none"/>
          <w:lang w:val="en-US" w:eastAsia="zh-CN" w:bidi="ar-SA"/>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Times New Roman"/>
          <w:kern w:val="2"/>
          <w:sz w:val="24"/>
          <w:szCs w:val="24"/>
          <w:highlight w:val="none"/>
          <w:lang w:val="en-US" w:eastAsia="zh-CN" w:bidi="ar-SA"/>
        </w:rPr>
        <w:t>整机全保</w:t>
      </w:r>
      <w:r>
        <w:rPr>
          <w:rFonts w:hint="default" w:ascii="仿宋" w:hAnsi="仿宋" w:eastAsia="仿宋" w:cs="Times New Roman"/>
          <w:kern w:val="2"/>
          <w:sz w:val="24"/>
          <w:szCs w:val="24"/>
          <w:highlight w:val="none"/>
          <w:lang w:val="en-US" w:eastAsia="zh-CN" w:bidi="ar-SA"/>
        </w:rPr>
        <w:t>东软医</w:t>
      </w:r>
      <w:r>
        <w:rPr>
          <w:rFonts w:hint="eastAsia" w:ascii="仿宋" w:hAnsi="仿宋" w:eastAsia="仿宋" w:cs="Times New Roman"/>
          <w:kern w:val="2"/>
          <w:sz w:val="24"/>
          <w:szCs w:val="24"/>
          <w:highlight w:val="none"/>
          <w:lang w:val="en-US" w:eastAsia="zh-CN" w:bidi="ar-SA"/>
        </w:rPr>
        <w:t>疗 NeuViz ACE SP 16 排螺旋 CT 整机维保服务，含扫描机架、检查床、高压发生器、球管、探测器、操作台、系统软件等及配套附属部件。</w:t>
      </w:r>
    </w:p>
    <w:p w14:paraId="11CAF0A9">
      <w:pPr>
        <w:keepNext w:val="0"/>
        <w:keepLines w:val="0"/>
        <w:widowControl/>
        <w:suppressLineNumbers w:val="0"/>
        <w:spacing w:line="360" w:lineRule="auto"/>
        <w:ind w:firstLine="480" w:firstLineChars="200"/>
        <w:jc w:val="left"/>
        <w:rPr>
          <w:rFonts w:hint="eastAsia" w:ascii="仿宋" w:hAnsi="仿宋" w:eastAsia="仿宋" w:cs="Times New Roman"/>
          <w:kern w:val="2"/>
          <w:sz w:val="24"/>
          <w:szCs w:val="24"/>
          <w:highlight w:val="none"/>
          <w:lang w:val="en-US" w:eastAsia="zh-CN" w:bidi="ar-SA"/>
        </w:rPr>
      </w:pPr>
      <w:r>
        <w:rPr>
          <w:rFonts w:hint="eastAsia" w:ascii="仿宋" w:hAnsi="仿宋" w:eastAsia="仿宋" w:cs="Times New Roman"/>
          <w:kern w:val="2"/>
          <w:sz w:val="24"/>
          <w:szCs w:val="24"/>
          <w:highlight w:val="none"/>
          <w:lang w:val="en-US" w:eastAsia="zh-CN" w:bidi="ar-SA"/>
        </w:rPr>
        <w:t>2、开机率保证：合同年度设备开机率≥95%，按 365 天核算年累计停机≤18 天；单次故障维修时间≤3天。因服务商原因超期，每超 1 天顺延5 天保修，并扣减技术服务费2000 元 / 天。</w:t>
      </w:r>
    </w:p>
    <w:p w14:paraId="7D8E75F2">
      <w:pPr>
        <w:pStyle w:val="2"/>
        <w:spacing w:line="360" w:lineRule="auto"/>
        <w:ind w:firstLine="480" w:firstLineChars="200"/>
        <w:rPr>
          <w:rFonts w:hint="eastAsia" w:ascii="仿宋" w:hAnsi="仿宋" w:eastAsia="宋体" w:cs="Times New Roman"/>
          <w:kern w:val="2"/>
          <w:sz w:val="24"/>
          <w:szCs w:val="24"/>
          <w:lang w:val="en-US" w:eastAsia="zh-CN" w:bidi="ar-SA"/>
        </w:rPr>
      </w:pPr>
      <w:r>
        <w:rPr>
          <w:rFonts w:hint="eastAsia" w:ascii="仿宋" w:hAnsi="仿宋" w:eastAsia="仿宋" w:cs="Times New Roman"/>
          <w:kern w:val="2"/>
          <w:sz w:val="24"/>
          <w:szCs w:val="24"/>
          <w:highlight w:val="none"/>
          <w:lang w:val="en-US" w:eastAsia="zh-CN" w:bidi="ar-SA"/>
        </w:rPr>
        <w:t>3、工具与备件保障：配备 NeuViz ACE SP 专用调试、校准、检测及安全工具，提供工具清单、实物照片或合规证明，应保障备件供应，更换配件</w:t>
      </w:r>
      <w:r>
        <w:rPr>
          <w:rFonts w:hint="eastAsia" w:ascii="仿宋" w:hAnsi="仿宋" w:eastAsia="仿宋" w:cs="Times New Roman"/>
          <w:kern w:val="2"/>
          <w:sz w:val="24"/>
          <w:szCs w:val="24"/>
          <w:lang w:val="en-US" w:eastAsia="zh-CN" w:bidi="ar-SA"/>
        </w:rPr>
        <w:t>为原厂全新正品，来源合法、资质齐全，符合设备安全与出厂性能标准；关键部件提供合格证明与溯源文件。</w:t>
      </w:r>
    </w:p>
    <w:p w14:paraId="48626270">
      <w:pPr>
        <w:tabs>
          <w:tab w:val="left" w:pos="0"/>
          <w:tab w:val="center" w:pos="4153"/>
        </w:tabs>
        <w:spacing w:line="400" w:lineRule="exact"/>
        <w:rPr>
          <w:rFonts w:ascii="仿宋" w:hAnsi="仿宋" w:eastAsia="仿宋" w:cs="宋体"/>
          <w:sz w:val="24"/>
        </w:rPr>
      </w:pPr>
      <w:r>
        <w:rPr>
          <w:rFonts w:hint="eastAsia" w:ascii="仿宋" w:hAnsi="仿宋" w:eastAsia="仿宋" w:cs="宋体"/>
          <w:b/>
          <w:sz w:val="24"/>
        </w:rPr>
        <w:t>九、违约责任</w:t>
      </w:r>
    </w:p>
    <w:p w14:paraId="02519007">
      <w:pPr>
        <w:tabs>
          <w:tab w:val="left" w:pos="0"/>
          <w:tab w:val="center" w:pos="4153"/>
        </w:tabs>
        <w:spacing w:line="400" w:lineRule="exact"/>
        <w:ind w:firstLine="480" w:firstLineChars="200"/>
        <w:rPr>
          <w:rFonts w:ascii="仿宋" w:hAnsi="仿宋" w:eastAsia="仿宋" w:cs="宋体"/>
          <w:sz w:val="24"/>
        </w:rPr>
      </w:pPr>
      <w:r>
        <w:rPr>
          <w:rFonts w:hint="eastAsia" w:ascii="仿宋" w:hAnsi="仿宋" w:eastAsia="仿宋" w:cs="宋体"/>
          <w:sz w:val="24"/>
        </w:rPr>
        <w:t>（一）按《中华人民共和国民法典》中的相关条款执行。</w:t>
      </w:r>
    </w:p>
    <w:p w14:paraId="2B209984">
      <w:pPr>
        <w:tabs>
          <w:tab w:val="left" w:pos="0"/>
          <w:tab w:val="center" w:pos="4153"/>
        </w:tabs>
        <w:spacing w:line="400" w:lineRule="exact"/>
        <w:ind w:firstLine="480" w:firstLineChars="200"/>
        <w:rPr>
          <w:rFonts w:ascii="仿宋" w:hAnsi="仿宋" w:eastAsia="仿宋" w:cs="宋体"/>
          <w:sz w:val="24"/>
        </w:rPr>
      </w:pPr>
      <w:r>
        <w:rPr>
          <w:rFonts w:hint="eastAsia" w:ascii="仿宋" w:hAnsi="仿宋" w:eastAsia="仿宋" w:cs="宋体"/>
          <w:sz w:val="24"/>
        </w:rPr>
        <w:t>（二）乙方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并按照合同最高执行总价的30%支付违约金，同时按《政府采购法》有关处罚条款报监管机构进行相应的处罚。</w:t>
      </w:r>
    </w:p>
    <w:p w14:paraId="77BCB568">
      <w:pPr>
        <w:tabs>
          <w:tab w:val="left" w:pos="0"/>
          <w:tab w:val="center" w:pos="4153"/>
        </w:tabs>
        <w:spacing w:line="400" w:lineRule="exact"/>
        <w:ind w:firstLine="602"/>
        <w:rPr>
          <w:rFonts w:hint="eastAsia" w:ascii="仿宋" w:hAnsi="仿宋" w:eastAsia="仿宋" w:cs="宋体"/>
          <w:bCs/>
          <w:kern w:val="36"/>
          <w:sz w:val="24"/>
        </w:rPr>
      </w:pPr>
      <w:r>
        <w:rPr>
          <w:rFonts w:hint="eastAsia" w:ascii="仿宋" w:hAnsi="仿宋" w:eastAsia="仿宋" w:cs="宋体"/>
          <w:sz w:val="24"/>
        </w:rPr>
        <w:t>（三）服务期内，乙方每推迟或未提供服务1天，支付合同最高执行总价的</w:t>
      </w:r>
      <w:r>
        <w:rPr>
          <w:rFonts w:hint="eastAsia" w:ascii="仿宋" w:hAnsi="仿宋" w:eastAsia="仿宋" w:cs="宋体"/>
          <w:sz w:val="24"/>
          <w:lang w:val="en-US" w:eastAsia="zh-CN"/>
        </w:rPr>
        <w:t>1%</w:t>
      </w:r>
      <w:r>
        <w:rPr>
          <w:rFonts w:hint="eastAsia" w:ascii="仿宋" w:hAnsi="仿宋" w:eastAsia="仿宋" w:cs="宋体"/>
          <w:sz w:val="24"/>
        </w:rPr>
        <w:t>作为违约金。累计超过15天的，视为乙方根本违约，甲方有权单方解除合同（合同自书面解除通知送达乙方之日起解除），乙方应赔偿解除合同给甲方造成的全部损失（包括但不限于重新采购产生的费用、合同未履行导致项目不能按规划提供可能产生的服务费用），</w:t>
      </w:r>
      <w:r>
        <w:rPr>
          <w:rFonts w:hint="eastAsia" w:ascii="仿宋" w:hAnsi="仿宋" w:eastAsia="仿宋" w:cs="宋体"/>
          <w:bCs/>
          <w:kern w:val="36"/>
          <w:sz w:val="24"/>
        </w:rPr>
        <w:t>乙方应按照合同最高执行总价的30%承担违约金，若违约金不足以弥补甲方损失的，由乙方另行支付。</w:t>
      </w:r>
    </w:p>
    <w:p w14:paraId="691C4E84">
      <w:pPr>
        <w:spacing w:line="400" w:lineRule="exact"/>
        <w:ind w:firstLine="470" w:firstLineChars="196"/>
        <w:rPr>
          <w:rFonts w:hint="eastAsia" w:eastAsia="仿宋"/>
          <w:lang w:val="en-US" w:eastAsia="zh-CN"/>
        </w:rPr>
      </w:pPr>
      <w:r>
        <w:rPr>
          <w:rFonts w:hint="eastAsia" w:ascii="仿宋" w:hAnsi="仿宋" w:eastAsia="仿宋" w:cs="宋体"/>
          <w:bCs/>
          <w:kern w:val="36"/>
          <w:sz w:val="24"/>
          <w:lang w:val="en-US" w:eastAsia="zh-CN"/>
        </w:rPr>
        <w:t xml:space="preserve">  (四）</w:t>
      </w:r>
      <w:r>
        <w:rPr>
          <w:rFonts w:hint="eastAsia" w:ascii="仿宋" w:hAnsi="仿宋" w:eastAsia="仿宋" w:cs="宋体"/>
          <w:bCs/>
          <w:sz w:val="24"/>
        </w:rPr>
        <w:t>保证设备开机保证率达到9</w:t>
      </w:r>
      <w:r>
        <w:rPr>
          <w:rFonts w:hint="eastAsia" w:ascii="仿宋" w:hAnsi="仿宋" w:eastAsia="仿宋" w:cs="宋体"/>
          <w:bCs/>
          <w:sz w:val="24"/>
          <w:lang w:val="en-US" w:eastAsia="zh-CN"/>
        </w:rPr>
        <w:t>5</w:t>
      </w:r>
      <w:r>
        <w:rPr>
          <w:rFonts w:hint="eastAsia" w:ascii="仿宋" w:hAnsi="仿宋" w:eastAsia="仿宋" w:cs="宋体"/>
          <w:bCs/>
          <w:sz w:val="24"/>
        </w:rPr>
        <w:t>%（按全年365天机算），每超过一天延长保修期≥</w:t>
      </w:r>
      <w:r>
        <w:rPr>
          <w:rFonts w:hint="eastAsia" w:ascii="仿宋" w:hAnsi="仿宋" w:eastAsia="仿宋" w:cs="宋体"/>
          <w:bCs/>
          <w:sz w:val="24"/>
          <w:lang w:val="en-US" w:eastAsia="zh-CN"/>
        </w:rPr>
        <w:t>7</w:t>
      </w:r>
      <w:r>
        <w:rPr>
          <w:rFonts w:hint="eastAsia" w:ascii="仿宋" w:hAnsi="仿宋" w:eastAsia="仿宋" w:cs="宋体"/>
          <w:bCs/>
          <w:sz w:val="24"/>
        </w:rPr>
        <w:t>天。</w:t>
      </w:r>
      <w:r>
        <w:rPr>
          <w:rFonts w:hint="eastAsia" w:ascii="仿宋" w:hAnsi="仿宋" w:eastAsia="仿宋" w:cs="仿宋"/>
          <w:sz w:val="24"/>
          <w:szCs w:val="24"/>
        </w:rPr>
        <w:t>当设备开机率低于85%时视为乙方违约，甲方有权解除合同，自甲方书面解除合同通知到达乙方之日起，视为合同解除。</w:t>
      </w:r>
    </w:p>
    <w:p w14:paraId="7FC9C268">
      <w:pPr>
        <w:tabs>
          <w:tab w:val="left" w:pos="0"/>
          <w:tab w:val="center" w:pos="4153"/>
        </w:tabs>
        <w:spacing w:line="400" w:lineRule="exact"/>
        <w:rPr>
          <w:rFonts w:ascii="仿宋" w:hAnsi="仿宋" w:eastAsia="仿宋" w:cs="宋体"/>
          <w:b/>
          <w:sz w:val="24"/>
        </w:rPr>
      </w:pPr>
      <w:r>
        <w:rPr>
          <w:rFonts w:hint="eastAsia" w:ascii="仿宋" w:hAnsi="仿宋" w:eastAsia="仿宋" w:cs="宋体"/>
          <w:b/>
          <w:sz w:val="24"/>
        </w:rPr>
        <w:t>十、合同争议的解决</w:t>
      </w:r>
    </w:p>
    <w:p w14:paraId="01FF8152">
      <w:pPr>
        <w:pStyle w:val="3"/>
        <w:spacing w:line="400" w:lineRule="exact"/>
        <w:ind w:firstLine="380" w:firstLineChars="181"/>
        <w:rPr>
          <w:rFonts w:ascii="仿宋" w:hAnsi="仿宋" w:eastAsia="仿宋" w:cs="宋体"/>
          <w:bCs/>
          <w:szCs w:val="24"/>
        </w:rPr>
      </w:pPr>
      <w:r>
        <w:rPr>
          <w:rFonts w:hint="eastAsia" w:ascii="仿宋" w:hAnsi="仿宋" w:eastAsia="仿宋" w:cs="宋体"/>
          <w:bCs/>
          <w:szCs w:val="24"/>
        </w:rPr>
        <w:t>合同执行中发生争议的，当事人双方应协商解决，无法协商或协商达不成一致时，双方均有权向甲方住所地人民法院提请诉讼。</w:t>
      </w:r>
    </w:p>
    <w:p w14:paraId="261CDCFF">
      <w:pPr>
        <w:spacing w:line="400" w:lineRule="exact"/>
        <w:outlineLvl w:val="9"/>
        <w:rPr>
          <w:rFonts w:ascii="仿宋" w:hAnsi="仿宋" w:eastAsia="仿宋" w:cs="宋体"/>
          <w:b/>
          <w:sz w:val="24"/>
        </w:rPr>
      </w:pPr>
      <w:r>
        <w:rPr>
          <w:rFonts w:hint="eastAsia" w:ascii="仿宋" w:hAnsi="仿宋" w:eastAsia="仿宋" w:cs="宋体"/>
          <w:b/>
          <w:sz w:val="24"/>
        </w:rPr>
        <w:t>十一、合同生效</w:t>
      </w:r>
    </w:p>
    <w:p w14:paraId="597F04D5">
      <w:pPr>
        <w:spacing w:line="400" w:lineRule="exact"/>
        <w:ind w:firstLine="480" w:firstLineChars="200"/>
        <w:outlineLvl w:val="9"/>
        <w:rPr>
          <w:rFonts w:ascii="仿宋" w:hAnsi="仿宋" w:eastAsia="仿宋" w:cs="宋体"/>
          <w:bCs/>
          <w:sz w:val="24"/>
        </w:rPr>
      </w:pPr>
      <w:r>
        <w:rPr>
          <w:rFonts w:hint="eastAsia" w:ascii="仿宋" w:hAnsi="仿宋" w:eastAsia="仿宋" w:cs="宋体"/>
          <w:bCs/>
          <w:sz w:val="24"/>
        </w:rPr>
        <w:t>合同一式八份，甲方五份、乙方三份，均具有同等法律效力。合同经甲方、乙方、鉴证方签字盖章后生效，合同执行完毕后，自动终止（合同的服务承诺则长期有效）。</w:t>
      </w:r>
    </w:p>
    <w:p w14:paraId="625B2CF8">
      <w:pPr>
        <w:spacing w:line="400" w:lineRule="exact"/>
        <w:outlineLvl w:val="9"/>
        <w:rPr>
          <w:rFonts w:ascii="仿宋" w:hAnsi="仿宋" w:eastAsia="仿宋" w:cs="宋体"/>
          <w:b/>
          <w:sz w:val="24"/>
        </w:rPr>
      </w:pPr>
      <w:r>
        <w:rPr>
          <w:rFonts w:hint="eastAsia" w:ascii="仿宋" w:hAnsi="仿宋" w:eastAsia="仿宋" w:cs="宋体"/>
          <w:b/>
          <w:sz w:val="24"/>
        </w:rPr>
        <w:t>十二、其他事项</w:t>
      </w:r>
    </w:p>
    <w:p w14:paraId="3298F3AD">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（一）磋商文件、磋商响应文件、澄清表（函）、成交通知书、合同附件均成为合同不可分割的部分，与本合同具有同等法律效力。</w:t>
      </w:r>
    </w:p>
    <w:p w14:paraId="24B6866E">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（二）合同未尽事宜，由甲、乙双方协商签订补充协议，作为合同的补充，与原合同具有同等法律效力，补充协议与原协议不一致的，以补充协议为准。</w:t>
      </w:r>
    </w:p>
    <w:p w14:paraId="277E5BBF">
      <w:pPr>
        <w:tabs>
          <w:tab w:val="left" w:pos="480"/>
        </w:tabs>
        <w:spacing w:line="400" w:lineRule="exact"/>
        <w:ind w:firstLine="480" w:firstLineChars="200"/>
        <w:rPr>
          <w:rFonts w:ascii="仿宋" w:hAnsi="仿宋" w:eastAsia="仿宋" w:cs="宋体"/>
          <w:bCs/>
          <w:sz w:val="24"/>
        </w:rPr>
      </w:pPr>
      <w:r>
        <w:rPr>
          <w:rFonts w:hint="eastAsia" w:ascii="仿宋" w:hAnsi="仿宋" w:eastAsia="仿宋" w:cs="宋体"/>
          <w:bCs/>
          <w:sz w:val="24"/>
        </w:rPr>
        <w:t>（以下无正文）</w:t>
      </w:r>
    </w:p>
    <w:p w14:paraId="3D906483">
      <w:pPr>
        <w:tabs>
          <w:tab w:val="left" w:pos="480"/>
        </w:tabs>
        <w:spacing w:line="400" w:lineRule="exact"/>
        <w:rPr>
          <w:rFonts w:ascii="仿宋" w:hAnsi="仿宋" w:eastAsia="仿宋" w:cs="宋体"/>
          <w:sz w:val="24"/>
        </w:rPr>
      </w:pPr>
    </w:p>
    <w:p w14:paraId="25984DFD">
      <w:pPr>
        <w:tabs>
          <w:tab w:val="left" w:pos="480"/>
        </w:tabs>
        <w:spacing w:line="400" w:lineRule="exact"/>
        <w:rPr>
          <w:rFonts w:ascii="仿宋" w:hAnsi="仿宋" w:eastAsia="仿宋" w:cs="宋体"/>
          <w:sz w:val="24"/>
        </w:rPr>
      </w:pPr>
      <w:r>
        <w:rPr>
          <w:rFonts w:hint="eastAsia" w:ascii="仿宋" w:hAnsi="仿宋" w:eastAsia="仿宋" w:cs="宋体"/>
          <w:sz w:val="24"/>
        </w:rPr>
        <w:t>甲  方（单位公章）                    乙  方（单位公章）</w:t>
      </w:r>
    </w:p>
    <w:p w14:paraId="3F33DAC7">
      <w:pPr>
        <w:tabs>
          <w:tab w:val="left" w:pos="480"/>
        </w:tabs>
        <w:spacing w:line="400" w:lineRule="exact"/>
        <w:ind w:left="4440" w:hanging="4440" w:hangingChars="1850"/>
        <w:rPr>
          <w:rFonts w:ascii="仿宋" w:hAnsi="仿宋" w:eastAsia="仿宋" w:cs="宋体"/>
          <w:sz w:val="24"/>
        </w:rPr>
      </w:pPr>
      <w:r>
        <w:rPr>
          <w:rFonts w:hint="eastAsia" w:ascii="仿宋" w:hAnsi="仿宋" w:eastAsia="仿宋" w:cs="宋体"/>
          <w:sz w:val="24"/>
        </w:rPr>
        <w:t>单位名称：                            单位名称：</w:t>
      </w:r>
    </w:p>
    <w:p w14:paraId="55C4DD67">
      <w:pPr>
        <w:tabs>
          <w:tab w:val="left" w:pos="480"/>
        </w:tabs>
        <w:spacing w:line="400" w:lineRule="exact"/>
        <w:rPr>
          <w:rFonts w:ascii="仿宋" w:hAnsi="仿宋" w:eastAsia="仿宋" w:cs="宋体"/>
          <w:sz w:val="24"/>
        </w:rPr>
      </w:pPr>
      <w:r>
        <w:rPr>
          <w:rFonts w:hint="eastAsia" w:ascii="仿宋" w:hAnsi="仿宋" w:eastAsia="仿宋" w:cs="宋体"/>
          <w:sz w:val="24"/>
        </w:rPr>
        <w:t>地  址：                              地  址：</w:t>
      </w:r>
    </w:p>
    <w:p w14:paraId="75A294D4">
      <w:pPr>
        <w:tabs>
          <w:tab w:val="left" w:pos="480"/>
        </w:tabs>
        <w:spacing w:line="400" w:lineRule="exact"/>
        <w:rPr>
          <w:rFonts w:ascii="仿宋" w:hAnsi="仿宋" w:eastAsia="仿宋" w:cs="宋体"/>
          <w:sz w:val="24"/>
        </w:rPr>
      </w:pPr>
      <w:r>
        <w:rPr>
          <w:rFonts w:hint="eastAsia" w:ascii="仿宋" w:hAnsi="仿宋" w:eastAsia="仿宋" w:cs="宋体"/>
          <w:sz w:val="24"/>
        </w:rPr>
        <w:t>法定代表人：                          法定代表人：</w:t>
      </w:r>
    </w:p>
    <w:p w14:paraId="51FA09F3">
      <w:pPr>
        <w:tabs>
          <w:tab w:val="left" w:pos="480"/>
        </w:tabs>
        <w:spacing w:line="400" w:lineRule="exact"/>
        <w:rPr>
          <w:rFonts w:ascii="仿宋" w:hAnsi="仿宋" w:eastAsia="仿宋" w:cs="宋体"/>
          <w:sz w:val="24"/>
        </w:rPr>
      </w:pPr>
    </w:p>
    <w:p w14:paraId="13D3459B">
      <w:pPr>
        <w:widowControl/>
        <w:autoSpaceDE w:val="0"/>
        <w:autoSpaceDN w:val="0"/>
        <w:snapToGrid w:val="0"/>
        <w:spacing w:line="400" w:lineRule="exact"/>
        <w:ind w:right="-154"/>
        <w:textAlignment w:val="bottom"/>
        <w:rPr>
          <w:rFonts w:ascii="仿宋" w:hAnsi="仿宋" w:eastAsia="仿宋" w:cs="宋体"/>
          <w:sz w:val="24"/>
        </w:rPr>
      </w:pPr>
      <w:r>
        <w:rPr>
          <w:rFonts w:hint="eastAsia" w:ascii="仿宋" w:hAnsi="仿宋" w:eastAsia="仿宋" w:cs="宋体"/>
          <w:sz w:val="24"/>
        </w:rPr>
        <w:t>联系电话：                            开户银行：</w:t>
      </w:r>
    </w:p>
    <w:p w14:paraId="09648E29">
      <w:pPr>
        <w:tabs>
          <w:tab w:val="left" w:pos="480"/>
        </w:tabs>
        <w:spacing w:line="400" w:lineRule="exact"/>
        <w:ind w:right="-720" w:rightChars="-343"/>
        <w:rPr>
          <w:rFonts w:ascii="仿宋" w:hAnsi="仿宋" w:eastAsia="仿宋" w:cs="宋体"/>
          <w:kern w:val="0"/>
          <w:sz w:val="24"/>
        </w:rPr>
      </w:pPr>
      <w:r>
        <w:rPr>
          <w:rFonts w:hint="eastAsia" w:ascii="仿宋" w:hAnsi="仿宋" w:eastAsia="仿宋" w:cs="宋体"/>
          <w:sz w:val="24"/>
        </w:rPr>
        <w:t xml:space="preserve">                                      帐    号：</w:t>
      </w:r>
    </w:p>
    <w:p w14:paraId="68260D5F">
      <w:pPr>
        <w:widowControl/>
        <w:autoSpaceDE w:val="0"/>
        <w:autoSpaceDN w:val="0"/>
        <w:snapToGrid w:val="0"/>
        <w:spacing w:line="400" w:lineRule="exact"/>
        <w:ind w:right="-154"/>
        <w:textAlignment w:val="bottom"/>
        <w:rPr>
          <w:rFonts w:ascii="仿宋" w:hAnsi="仿宋" w:eastAsia="仿宋" w:cs="宋体"/>
          <w:kern w:val="0"/>
          <w:sz w:val="24"/>
        </w:rPr>
      </w:pPr>
      <w:r>
        <w:rPr>
          <w:rFonts w:hint="eastAsia" w:ascii="仿宋" w:hAnsi="仿宋" w:eastAsia="仿宋" w:cs="宋体"/>
          <w:sz w:val="24"/>
        </w:rPr>
        <w:t xml:space="preserve">                                      联系电话：</w:t>
      </w:r>
    </w:p>
    <w:p w14:paraId="2CB44946">
      <w:pPr>
        <w:tabs>
          <w:tab w:val="left" w:pos="480"/>
        </w:tabs>
        <w:spacing w:line="400" w:lineRule="exact"/>
        <w:rPr>
          <w:rFonts w:ascii="仿宋" w:hAnsi="仿宋" w:eastAsia="仿宋" w:cs="宋体"/>
          <w:sz w:val="24"/>
        </w:rPr>
      </w:pPr>
      <w:r>
        <w:rPr>
          <w:rFonts w:hint="eastAsia" w:ascii="仿宋" w:hAnsi="仿宋" w:eastAsia="仿宋" w:cs="宋体"/>
          <w:sz w:val="24"/>
        </w:rPr>
        <w:t>签订日期：   年  月  日               签订日期：    年  月   日</w:t>
      </w:r>
    </w:p>
    <w:p w14:paraId="0DE885A0">
      <w:pPr>
        <w:pStyle w:val="7"/>
        <w:rPr>
          <w:rFonts w:hint="eastAsia"/>
          <w:lang w:val="en-US" w:eastAsia="zh-Hans"/>
        </w:rPr>
      </w:pPr>
    </w:p>
    <w:p w14:paraId="0DB6D67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E56B4"/>
    <w:multiLevelType w:val="multilevel"/>
    <w:tmpl w:val="7DFE56B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312B0F"/>
    <w:rsid w:val="79312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Normal Indent"/>
    <w:basedOn w:val="1"/>
    <w:qFormat/>
    <w:uiPriority w:val="99"/>
    <w:pPr>
      <w:ind w:firstLine="420"/>
    </w:pPr>
  </w:style>
  <w:style w:type="paragraph" w:styleId="6">
    <w:name w:val="List Paragraph"/>
    <w:basedOn w:val="1"/>
    <w:qFormat/>
    <w:uiPriority w:val="34"/>
    <w:pPr>
      <w:ind w:firstLine="420" w:firstLineChars="200"/>
    </w:pPr>
    <w:rPr>
      <w:rFonts w:ascii="Calibri" w:hAnsi="Calibri" w:eastAsia="宋体"/>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2026-05-28T07:52:00Z</dcterms:created>
  <dc:creator>陕西中技招标</dc:creator>
  <cp:lastModifiedBy>陕西中技招标</cp:lastModifiedBy>
  <dcterms:modified xsi:type="dcterms:W3CDTF">2026-05-28T07:52:44Z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6457A714AAB746709C962903DB82DF5A_11</vt:lpwstr>
  </property>
  <property fmtid="{D5CDD505-2E9C-101B-9397-08002B2CF9AE}" pid="4" name="KSOTemplateDocerSaveRecord">
    <vt:lpwstr>eyJoZGlkIjoiZTI0ZDU4MmExZDI4MWRkNzJiYjAxMTYxMDhlNGQwNmIiLCJ1c2VySWQiOiI0ODM0NjExNDgifQ==</vt:lpwstr>
  </property>
</Properties>
</file>