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版本号：SXWZ2026ZB-LTJC-05620260509001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2026年食堂包厨项目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SXWZ2026ZB-LTJC-056</w:t>
      </w:r>
      <w:r>
        <w:br/>
      </w:r>
      <w:r>
        <w:br/>
      </w:r>
      <w:r>
        <w:br/>
      </w:r>
    </w:p>
    <w:p>
      <w:pPr>
        <w:pStyle w:val="null3"/>
        <w:jc w:val="center"/>
        <w:outlineLvl w:val="2"/>
      </w:pPr>
      <w:r>
        <w:rPr>
          <w:rFonts w:ascii="仿宋_GB2312" w:hAnsi="仿宋_GB2312" w:cs="仿宋_GB2312" w:eastAsia="仿宋_GB2312"/>
          <w:sz w:val="28"/>
          <w:b/>
        </w:rPr>
        <w:t>西安市临潼区人民检察院[174]</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西安市临潼区人民检察院[174]</w:t>
      </w:r>
      <w:r>
        <w:rPr>
          <w:rFonts w:ascii="仿宋_GB2312" w:hAnsi="仿宋_GB2312" w:cs="仿宋_GB2312" w:eastAsia="仿宋_GB2312"/>
        </w:rPr>
        <w:t>委托，拟对</w:t>
      </w:r>
      <w:r>
        <w:rPr>
          <w:rFonts w:ascii="仿宋_GB2312" w:hAnsi="仿宋_GB2312" w:cs="仿宋_GB2312" w:eastAsia="仿宋_GB2312"/>
        </w:rPr>
        <w:t>2026年食堂包厨项目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SXWZ2026ZB-LTJC-056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2026年食堂包厨项目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2026年食堂包厨项目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采购包1（2026年食堂包厨项目）：属于专门面向中小企业采购。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报告：具有良好的商业信誉和健全的财务会计制度的证明材料须提供2024年度或2025年度经第三方审计的财务审计报告，至少包括三表一注，即资产负债表、利润表、现金流量表及其附注（成立时间至提交响应文件截止时间不足一年的可提供成立后任意时段的资产负债表）；或响应文件提交截止时间前六个月内基本存款账户开户银行出具的资信证明及开户银行许可证（或开户行出具的基本户证明材料）。（以上二种形式的资料提供任何一种即可）。 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社保缴纳证明：供应商提供响应文件提交截至时间前一年内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4、税收缴纳证明：供应商提供响应文件提交截至时间前一年内已缴纳的至少一个月纳税证明或完税证明，依法免税的单位应提供相关证明材料（以税款所属时期为准）。</w:t>
      </w:r>
    </w:p>
    <w:p>
      <w:pPr>
        <w:pStyle w:val="null3"/>
      </w:pPr>
      <w:r>
        <w:rPr>
          <w:rFonts w:ascii="仿宋_GB2312" w:hAnsi="仿宋_GB2312" w:cs="仿宋_GB2312" w:eastAsia="仿宋_GB2312"/>
        </w:rPr>
        <w:t>5、书面声明：1）出具履行合同所必需的设备和专业技术能力的书面声明； 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p>
      <w:pPr>
        <w:pStyle w:val="null3"/>
      </w:pPr>
      <w:r>
        <w:rPr>
          <w:rFonts w:ascii="仿宋_GB2312" w:hAnsi="仿宋_GB2312" w:cs="仿宋_GB2312" w:eastAsia="仿宋_GB2312"/>
        </w:rPr>
        <w:t>6、法定代表人授权委托书：法定代表人直接参加的须出具法人身份证明并于营业执照信息一致，法定代表人授权代表参加的须出具法定代表人授权书。</w:t>
      </w:r>
    </w:p>
    <w:p>
      <w:pPr>
        <w:pStyle w:val="null3"/>
      </w:pPr>
      <w:r>
        <w:rPr>
          <w:rFonts w:ascii="仿宋_GB2312" w:hAnsi="仿宋_GB2312" w:cs="仿宋_GB2312" w:eastAsia="仿宋_GB2312"/>
        </w:rPr>
        <w:t>7、资质要求：供应商须具备有效的《食品经营许可证》。</w:t>
      </w:r>
    </w:p>
    <w:p>
      <w:pPr>
        <w:pStyle w:val="null3"/>
      </w:pPr>
      <w:r>
        <w:rPr>
          <w:rFonts w:ascii="仿宋_GB2312" w:hAnsi="仿宋_GB2312" w:cs="仿宋_GB2312" w:eastAsia="仿宋_GB2312"/>
        </w:rPr>
        <w:t>8、非联合体声明：本项目不接受联合体投标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西安市临潼区人民检察院[174]</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西安市临潼区政和路700号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029-81390037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采购包1：488,400.00元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中标价为基数，按国家计委颁发的《招标代理服务收费管理暂行办法》（计价格[2002]1980号）和国家发展和改革委员会办公厅颁发的《关于招标代理服务收费有关问题的通知》（发改办价格[2003] 857号）的有关规定收取，向采购代理机构一次付清代理服务费。 成交供应商按以下账户缴纳服务费（对公转账）： 户名:陕西万泽招标有限公司 账号:2110 1158 0000 0154 89 开户行:西安银行朝阳门支行 转账备注：临潼检察院-056-服务费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西安市临潼区人民检察院[174]</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西安市临潼区人民检察院[174]</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西安市临潼区人民检察院[174]</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依据磋商文件要求、响应文件承诺、合同及国家或行业标准。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联系电话：029-88319689-8003/8005</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为切实保障全院干警日常就餐需求，提升食堂服务保障水平，结合我院实际，拟对食堂实行包厨服务 ＋ 食材统一采购的模式。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488,400.00</w:t>
      </w:r>
    </w:p>
    <w:p>
      <w:pPr>
        <w:pStyle w:val="null3"/>
      </w:pPr>
      <w:r>
        <w:rPr>
          <w:rFonts w:ascii="仿宋_GB2312" w:hAnsi="仿宋_GB2312" w:cs="仿宋_GB2312" w:eastAsia="仿宋_GB2312"/>
        </w:rPr>
        <w:t>采购包最高限价（元）: 488,400.00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临潼检察院2026年食堂包厨项目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488,400.00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标的名称：临潼检察院2026年食堂包厨项目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采购内容及服务标准</w:t>
            </w:r>
          </w:p>
          <w:p>
            <w:pPr>
              <w:pStyle w:val="null3"/>
              <w:ind w:firstLine="420"/>
              <w:jc w:val="both"/>
            </w:pPr>
            <w:r>
              <w:rPr>
                <w:rFonts w:ascii="仿宋_GB2312" w:hAnsi="仿宋_GB2312" w:cs="仿宋_GB2312" w:eastAsia="仿宋_GB2312"/>
                <w:sz w:val="21"/>
              </w:rPr>
              <w:t>1.餐饮服务人员：聘用厨师 1 名（负责菜品烹饪、菜单制定）、白案 1 名（负责主食、面点制作）、帮厨 2 名（负责食材清洗、餐具消毒、食堂卫生保洁），4名人员全职在岗，保障一日两餐（早餐、午餐）正常供应。</w:t>
            </w:r>
          </w:p>
          <w:p>
            <w:pPr>
              <w:pStyle w:val="null3"/>
              <w:ind w:firstLine="420"/>
              <w:jc w:val="both"/>
            </w:pPr>
            <w:r>
              <w:rPr>
                <w:rFonts w:ascii="仿宋_GB2312" w:hAnsi="仿宋_GB2312" w:cs="仿宋_GB2312" w:eastAsia="仿宋_GB2312"/>
                <w:sz w:val="21"/>
              </w:rPr>
              <w:t>2.食材采购：涵盖全年一日两餐所需各类食材（米、面、油、蔬菜、肉类、蛋类、调味品等），确保食材新鲜、安全、合规，符合食品安全管理相关规定。</w:t>
            </w:r>
          </w:p>
          <w:p>
            <w:pPr>
              <w:pStyle w:val="null3"/>
              <w:ind w:firstLine="420"/>
              <w:jc w:val="both"/>
            </w:pPr>
            <w:r>
              <w:rPr>
                <w:rFonts w:ascii="仿宋_GB2312" w:hAnsi="仿宋_GB2312" w:cs="仿宋_GB2312" w:eastAsia="仿宋_GB2312"/>
                <w:sz w:val="21"/>
              </w:rPr>
              <w:t>3.供餐要求：每日供应早餐（包含主食、粥品、小菜、鸡蛋、牛奶等）、午餐（2荤 2素、汤品、主食、水果等），兼顾营养搭配，贴合干警饮食需求，严格把控菜品质量与卫生。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费用构成</w:t>
            </w:r>
          </w:p>
          <w:p>
            <w:pPr>
              <w:pStyle w:val="null3"/>
              <w:ind w:firstLine="420"/>
              <w:jc w:val="both"/>
            </w:pPr>
            <w:r>
              <w:rPr>
                <w:rFonts w:ascii="仿宋_GB2312" w:hAnsi="仿宋_GB2312" w:cs="仿宋_GB2312" w:eastAsia="仿宋_GB2312"/>
                <w:sz w:val="21"/>
              </w:rPr>
              <w:t>1.人员费用：厨师、白案、2名帮厨全年劳务费用（含工资、社保、福利等相关费用，月工资不低于陕西省一类区最低工资标准）；</w:t>
            </w:r>
          </w:p>
          <w:p>
            <w:pPr>
              <w:pStyle w:val="null3"/>
              <w:ind w:firstLine="420"/>
              <w:jc w:val="both"/>
            </w:pPr>
            <w:r>
              <w:rPr>
                <w:rFonts w:ascii="仿宋_GB2312" w:hAnsi="仿宋_GB2312" w:cs="仿宋_GB2312" w:eastAsia="仿宋_GB2312"/>
                <w:sz w:val="21"/>
              </w:rPr>
              <w:t>2.食材费用：全年一日两餐所需各类食材采购、运输、储存等全部费用；</w:t>
            </w:r>
          </w:p>
          <w:p>
            <w:pPr>
              <w:pStyle w:val="null3"/>
              <w:ind w:firstLine="420"/>
              <w:jc w:val="both"/>
            </w:pPr>
            <w:r>
              <w:rPr>
                <w:rFonts w:ascii="仿宋_GB2312" w:hAnsi="仿宋_GB2312" w:cs="仿宋_GB2312" w:eastAsia="仿宋_GB2312"/>
                <w:sz w:val="21"/>
              </w:rPr>
              <w:t>3.相关杂费：食堂餐饮制作过程中产生的调味品、低值易耗品（卫生纸、垃圾袋、清洁工具等）等相关杂费。</w:t>
            </w:r>
          </w:p>
          <w:p>
            <w:pPr>
              <w:pStyle w:val="null3"/>
              <w:ind w:firstLine="420"/>
              <w:jc w:val="both"/>
            </w:pPr>
            <w:r>
              <w:rPr>
                <w:rFonts w:ascii="仿宋_GB2312" w:hAnsi="仿宋_GB2312" w:cs="仿宋_GB2312" w:eastAsia="仿宋_GB2312"/>
                <w:sz w:val="21"/>
              </w:rPr>
              <w:t>费用构成全年费用主要包括人员劳务费用及食材采购费用两部分，全院就餐人数每天约</w:t>
            </w:r>
            <w:r>
              <w:rPr>
                <w:rFonts w:ascii="仿宋_GB2312" w:hAnsi="仿宋_GB2312" w:cs="仿宋_GB2312" w:eastAsia="仿宋_GB2312"/>
                <w:sz w:val="21"/>
              </w:rPr>
              <w:t>74人，费用总额确定为48.84万元，另外补贴给食堂每天员工的刷卡费用，早餐1元，中餐4元，据实结算。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详见服务要求，满足项目实施。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依据磋商文件要求、响应文件承诺、合同及国家或行业标准。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合同签订6个月后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1.乙方应按合同约定时间完成各阶段合同义务，若发生延迟，乙方应向甲方支付合同总价款10%的违约金，且甲方有权单方解除本合同。但甲方书面同意延迟或因甲方原因导致延迟的，乙方不承担违约责任。 2.如甲方未能在本合同约定时间内支付款项，每延迟一天，甲方须向乙方承担迟延支付费用的0.5‰作为违约金，并将服务周期予以相应顺延。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供应商需要在线提交所有通过电子化交易平台实施的政府采购项目的投标文件，同时，线下提交投标 文件正本 壹 份、副本 壹 份。若电子投标文件 与纸质投标文件不一致的，以线上提交的电子投标文件为准。 1.线下提交投标文件地点：西安市高新区唐延路旺座现代城C座25楼2502室 2.联系电话：029-88319689-8003/8005；邮箱：sxwzzb04@163.com 3.供应商登记免费领取采购文件的，如不参与项目投标，应在递交投标（或响应）文件截止时间一日前以书面形式告知采购代理机构（自拟弃标函，发送至以上邮箱）。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参与的供应商（联合体）服务全部由符合政策要求的中型、小型、微型企业承接。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具有良好的商业信誉和健全的财务会计制度的证明材料须提供2024年度或2025年度经第三方审计的财务审计报告，至少包括三表一注，即资产负债表、利润表、现金流量表及其附注（成立时间至提交响应文件截止时间不足一年的可提供成立后任意时段的资产负债表）；或响应文件提交截止时间前六个月内基本存款账户开户银行出具的资信证明及开户银行许可证（或开户行出具的基本户证明材料）。（以上二种形式的资料提供任何一种即可）。 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响应文件提交截至时间前一年内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供应商提供响应文件提交截至时间前一年内已缴纳的至少一个月纳税证明或完税证明，依法免税的单位应提供相关证明材料（以税款所属时期为准）。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法定代表人直接参加的须出具法人身份证明并于营业执照信息一致，法定代表人授权代表参加的须出具法定代表人授权书。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供应商须具备有效的《食品经营许可证》。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3.异常低价审查： 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供应商名称是否与营业执照、资质证书一致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业绩一览表.docx 服务质量控制措施及承诺.docx 中小企业声明函 食材方案.docx 项目人员.docx 应急方案.docx 承诺书.docx 报价表 管理方案.docx 响应文件封面 供应商应提交的相关资格证明材料.docx 残疾人福利性单位声明函 服务响应偏离表.docx 供应商认为有必要说明的其他问题.docx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业绩一览表.docx 服务质量控制措施及承诺.docx 中小企业声明函 食材方案.docx 项目人员.docx 应急方案.docx 承诺书.docx 报价表 管理方案.docx 响应文件封面 供应商应提交的相关资格证明材料.docx 残疾人福利性单位声明函 服务响应偏离表.docx 供应商认为有必要说明的其他问题.docx 标的清单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具体可行的服务质量方案。包括但不限于①管理方案；②服务定位；③营运方案。1、完善性：方案必须全面，对评审内容中的各项要求有详细阐述；2、可实施性：切合本项目实际情况，提出步骤清晰、合理的方案；3、针对性：方案能够紧扣项目实际情况，内容科学合理。上述3项评审内容全部满足得15分，每有一个评审内容缺项扣5分，每有一项评审内容存在缺陷，扣1.5分，扣完为止。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服务质量控制措施及承诺</w:t>
            </w:r>
          </w:p>
        </w:tc>
        <w:tc>
          <w:tcPr>
            <w:tcW w:type="dxa" w:w="2492"/>
          </w:tcPr>
          <w:p>
            <w:pPr>
              <w:pStyle w:val="null3"/>
            </w:pPr>
            <w:r>
              <w:rPr>
                <w:rFonts w:ascii="仿宋_GB2312" w:hAnsi="仿宋_GB2312" w:cs="仿宋_GB2312" w:eastAsia="仿宋_GB2312"/>
              </w:rPr>
              <w:t>针对本项目提供具体可行的服务质量控制措施及承诺，包括但不限于①人员卫生管控措施；②成本管控措施；③环境卫生控制措施；④设施设备管理措施；⑤节能管理措施；⑥有利于本项目实施的服务承诺。1、完善性：方案必须全面，对评审内容中的各项要求有详细阐述；2、可实施性：切合本项目实际情况，提出步骤清晰、合理的方案；3、针对性：方案能够紧扣项目实际情况，内容科学合理。上述6项评审内容全部满足得18分，每有一个评审内容缺项扣3分，每有一项评审内容存在缺陷，扣1.5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服务质量控制措施及承诺.docx</w:t>
            </w:r>
          </w:p>
        </w:tc>
      </w:tr>
      <w:tr>
        <w:tc>
          <w:tcPr>
            <w:tcW w:type="dxa" w:w="831"/>
            <w:vMerge/>
          </w:tcPr>
          <w:p/>
        </w:tc>
        <w:tc>
          <w:tcPr>
            <w:tcW w:type="dxa" w:w="1661"/>
          </w:tcPr>
          <w:p>
            <w:pPr>
              <w:pStyle w:val="null3"/>
            </w:pPr>
            <w:r>
              <w:rPr>
                <w:rFonts w:ascii="仿宋_GB2312" w:hAnsi="仿宋_GB2312" w:cs="仿宋_GB2312" w:eastAsia="仿宋_GB2312"/>
              </w:rPr>
              <w:t>食材方案</w:t>
            </w:r>
          </w:p>
        </w:tc>
        <w:tc>
          <w:tcPr>
            <w:tcW w:type="dxa" w:w="2492"/>
          </w:tcPr>
          <w:p>
            <w:pPr>
              <w:pStyle w:val="null3"/>
            </w:pPr>
            <w:r>
              <w:rPr>
                <w:rFonts w:ascii="仿宋_GB2312" w:hAnsi="仿宋_GB2312" w:cs="仿宋_GB2312" w:eastAsia="仿宋_GB2312"/>
              </w:rPr>
              <w:t>针对本项目提供具体可行的食材供给方案，包括但不限于①食品运输方案，至少包含车辆配备情况、保温保鲜条件、车况等，提供相关的证明材料②食品质量控制方案和保证措施，至少包含原料来源、生产加工环节、验收保管信息收集处理、产品检验及食品安全等③提供正规、稳定的产品来源渠道证明文件④食材存储能力。1、完善性：方案必须全面，对评审内容中的各项要求有详细阐述；2、可实施性：切合本项目实际情况，提出步骤清晰、合理的方案；3、针对性：方案能够紧扣项目实际情况，内容科学合理。上述4项评审内容全部满足得8分，每有一个评审内容缺项扣2分，每有一项评审内容存在缺陷，扣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食材方案.docx</w:t>
            </w:r>
          </w:p>
        </w:tc>
      </w:tr>
      <w:tr>
        <w:tc>
          <w:tcPr>
            <w:tcW w:type="dxa" w:w="831"/>
            <w:vMerge/>
          </w:tcPr>
          <w:p/>
        </w:tc>
        <w:tc>
          <w:tcPr>
            <w:tcW w:type="dxa" w:w="1661"/>
          </w:tcPr>
          <w:p>
            <w:pPr>
              <w:pStyle w:val="null3"/>
            </w:pPr>
            <w:r>
              <w:rPr>
                <w:rFonts w:ascii="仿宋_GB2312" w:hAnsi="仿宋_GB2312" w:cs="仿宋_GB2312" w:eastAsia="仿宋_GB2312"/>
              </w:rPr>
              <w:t>项目人员</w:t>
            </w:r>
          </w:p>
        </w:tc>
        <w:tc>
          <w:tcPr>
            <w:tcW w:type="dxa" w:w="2492"/>
          </w:tcPr>
          <w:p>
            <w:pPr>
              <w:pStyle w:val="null3"/>
            </w:pPr>
            <w:r>
              <w:rPr>
                <w:rFonts w:ascii="仿宋_GB2312" w:hAnsi="仿宋_GB2312" w:cs="仿宋_GB2312" w:eastAsia="仿宋_GB2312"/>
              </w:rPr>
              <w:t>针对本项目提供具体可行的团队配置方案，包括但不限于①人员管理制度；②岗位人员配置合理，有丰富的项目经验；③相关奖惩措施；④人员的从业资格证、健康证等证明材料。1、完善性：方案必须全面，对评审内容中的各项要求有详细阐述；2、可实施性：切合本项目实际情况，提出步骤清晰、合理的方案；3、针对性：方案能够紧扣项目实际情况，内容科学合理。上述4项评审内容全部满足得16分，每有一个评审内容缺项扣4分，每有一项评审内容存在缺陷，扣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针对本项目提供具体可行的应急方案，包括但不限于①临时开餐处置方案；②食品安全事故及食物中毒事件应急预案；③设备工具补充；④工伤处置预案；⑤停水、停电、停气应急预案。 1、完善性：方案必须全面，对评审内容中的各项要求有详细阐述； 2、可实施性：切合本项目实际情况，提出步骤清晰、合理的方案； 3、针对性：方案能够紧扣项目实际情况，内容科学合理。 上述5项评审内容全部满足得10分，每有一个评审内容缺项扣2分，每有一项评审内容存在缺陷，扣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针对本项目提供具体可行的管理质量控制方案，包括但不限于①服务响应；②进度保障措施；③考核机制；④监督机制。1、完善性：方案必须全面，对评审内容中的各项要求有详细阐述； 2、可实施性：切合本项目实际情况，提出步骤清晰、合理的方案； 3、针对性：方案能够紧扣项目实际情况，内容科学合理。 上述4项评审内容全部满足得12分，每有一个评审内容缺项扣3分，每有一项评审内容存在缺陷，扣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供应商具有2023年1月至今的同类业绩证明文件（以合同签订时间为准），每提供一个得1.5分，满分6分；注：磋商响应文件中附加盖供应商公章的合同复印件。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详见附件：服务质量控制措施及承诺.docx</w:t>
      </w:r>
    </w:p>
    <w:p>
      <w:pPr>
        <w:pStyle w:val="null3"/>
        <w:ind w:firstLine="960"/>
      </w:pPr>
      <w:r>
        <w:rPr>
          <w:rFonts w:ascii="仿宋_GB2312" w:hAnsi="仿宋_GB2312" w:cs="仿宋_GB2312" w:eastAsia="仿宋_GB2312"/>
        </w:rPr>
        <w:t>详见附件：食材方案.docx</w:t>
      </w:r>
    </w:p>
    <w:p>
      <w:pPr>
        <w:pStyle w:val="null3"/>
        <w:ind w:firstLine="960"/>
      </w:pPr>
      <w:r>
        <w:rPr>
          <w:rFonts w:ascii="仿宋_GB2312" w:hAnsi="仿宋_GB2312" w:cs="仿宋_GB2312" w:eastAsia="仿宋_GB2312"/>
        </w:rPr>
        <w:t>详见附件：项目人员.docx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详见附件：管理方案.docx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