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859889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  <w:t>采购需求</w:t>
      </w:r>
    </w:p>
    <w:p w14:paraId="1541D997"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1.项目名称：2026年碑石采购项目</w:t>
      </w:r>
    </w:p>
    <w:p w14:paraId="594ECC48"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2.供货期：合同签订之日起1年，分批次按需供货；采购人下达供货通知后，供应商须在10个工作日内将合格货物运送至回民公墓指定地点，经采购人现场验收合格后方可签收。 </w:t>
      </w:r>
    </w:p>
    <w:p w14:paraId="57889E74"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3.供货地点：西安市回民殡仪馆回民公墓指定区域 </w:t>
      </w:r>
    </w:p>
    <w:p w14:paraId="658737A0"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4.采购内容：芝麻石黑碑石、芝麻石黑碑座、中国黑花岗岩碑石、中国黑花岗岩碑座、定制碑等，具体内容及要求详见谈判文件。</w:t>
      </w:r>
    </w:p>
    <w:p w14:paraId="15C322B7"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p w14:paraId="431FFB5B"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202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2026-09-01T09:47:10Z</dcterms:created>
  <dc:creator>Administrator</dc:creator>
  <cp:lastModifiedBy>Z</cp:lastModifiedBy>
  <dcterms:modified xsi:type="dcterms:W3CDTF">2026-09-01T09:52:48Z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eyJoZGlkIjoiNWE0YjNhMjcxNzhiNjZlZWI5NjBkZTkyOWE2OTIyN2YiLCJ1c2VySWQiOiI1MjA5ODY0ODgifQ==</vt:lpwstr>
  </property>
  <property fmtid="{D5CDD505-2E9C-101B-9397-08002B2CF9AE}" pid="4" name="ICV">
    <vt:lpwstr>B8F6C893D5DE49CA801AE3F73265D54A_12</vt:lpwstr>
  </property>
</Properties>
</file>