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19D26F">
      <w:pPr>
        <w:keepNext w:val="0"/>
        <w:keepLines w:val="0"/>
        <w:pageBreakBefore w:val="0"/>
        <w:widowControl w:val="0"/>
        <w:kinsoku/>
        <w:wordWrap/>
        <w:overflowPunct/>
        <w:topLinePunct w:val="0"/>
        <w:autoSpaceDE/>
        <w:autoSpaceDN/>
        <w:bidi w:val="0"/>
        <w:adjustRightInd w:val="0"/>
        <w:snapToGrid w:val="0"/>
        <w:spacing w:before="0" w:beforeLines="0" w:line="560" w:lineRule="exact"/>
        <w:jc w:val="center"/>
        <w:textAlignment w:val="auto"/>
        <w:rPr>
          <w:rFonts w:hint="eastAsia" w:ascii="方正小标宋简体" w:hAnsi="方正小标宋简体" w:eastAsia="方正小标宋简体" w:cs="方正小标宋简体"/>
          <w:b w:val="0"/>
          <w:bCs w:val="0"/>
          <w:sz w:val="44"/>
          <w:szCs w:val="44"/>
          <w:lang w:val="zh-CN"/>
        </w:rPr>
      </w:pPr>
      <w:r>
        <w:rPr>
          <w:rFonts w:hint="eastAsia" w:ascii="方正小标宋简体" w:hAnsi="方正小标宋简体" w:eastAsia="方正小标宋简体" w:cs="方正小标宋简体"/>
          <w:b w:val="0"/>
          <w:bCs w:val="0"/>
          <w:sz w:val="44"/>
          <w:szCs w:val="44"/>
          <w:lang w:val="zh-CN"/>
        </w:rPr>
        <w:t>采购内容及要求</w:t>
      </w:r>
    </w:p>
    <w:p w14:paraId="7AA4EBE1">
      <w:pPr>
        <w:keepNext w:val="0"/>
        <w:keepLines w:val="0"/>
        <w:pageBreakBefore w:val="0"/>
        <w:widowControl w:val="0"/>
        <w:kinsoku/>
        <w:wordWrap/>
        <w:overflowPunct/>
        <w:topLinePunct w:val="0"/>
        <w:autoSpaceDE/>
        <w:autoSpaceDN/>
        <w:bidi w:val="0"/>
        <w:adjustRightInd w:val="0"/>
        <w:snapToGrid w:val="0"/>
        <w:spacing w:before="0" w:beforeLines="0" w:line="560" w:lineRule="exact"/>
        <w:jc w:val="center"/>
        <w:textAlignment w:val="auto"/>
        <w:rPr>
          <w:rFonts w:hint="eastAsia" w:ascii="方正小标宋简体" w:hAnsi="方正小标宋简体" w:eastAsia="方正小标宋简体" w:cs="方正小标宋简体"/>
          <w:b w:val="0"/>
          <w:bCs w:val="0"/>
          <w:sz w:val="44"/>
          <w:szCs w:val="44"/>
          <w:lang w:val="zh-CN"/>
        </w:rPr>
      </w:pPr>
    </w:p>
    <w:p w14:paraId="22AAC890">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一、项目概况</w:t>
      </w:r>
    </w:p>
    <w:p w14:paraId="1E92188B">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我国水危机形势严峻，人均水资源量仅为世界平均的四分之一，水污染严重且造成巨大经济损失，完善污水管网十分必要。</w:t>
      </w:r>
      <w:bookmarkStart w:id="0" w:name="OLE_LINK5"/>
      <w:r>
        <w:rPr>
          <w:rFonts w:hint="eastAsia" w:ascii="仿宋_GB2312" w:hAnsi="仿宋_GB2312" w:eastAsia="仿宋_GB2312" w:cs="仿宋_GB2312"/>
          <w:sz w:val="32"/>
          <w:szCs w:val="32"/>
          <w:lang w:val="zh-CN"/>
        </w:rPr>
        <w:t>延川县境内的清涧河作为黄河支流，受人口增长和经济发展影响，黄河流域水污染加剧，威胁生态环境、地下水及人体健康，保护黄河水质至关重要。当前延川县城污水管网不完善，部分污水直排河道，现有污水处理厂因管网滞后无法实现污水全收集，影响居民生活与县域生态。</w:t>
      </w:r>
      <w:bookmarkEnd w:id="0"/>
      <w:r>
        <w:rPr>
          <w:rFonts w:hint="eastAsia" w:ascii="仿宋_GB2312" w:hAnsi="仿宋_GB2312" w:eastAsia="仿宋_GB2312" w:cs="仿宋_GB2312"/>
          <w:sz w:val="32"/>
          <w:szCs w:val="32"/>
          <w:lang w:val="zh-CN"/>
        </w:rPr>
        <w:t>为此，延川县将以习近平总书记治水思想为指导，结合 “美丽延川” 理念，因地制宜综合治理河道水系，完善污水管网，守护生态环境，推进县域高质量发展。</w:t>
      </w:r>
    </w:p>
    <w:p w14:paraId="165A625B">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本次技术服务内容为延川县城镇污水管网完善工程（二期）项目防洪影响评价报告。</w:t>
      </w:r>
    </w:p>
    <w:p w14:paraId="247BF0E9">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二、编制依据</w:t>
      </w:r>
    </w:p>
    <w:p w14:paraId="41D5E8CC">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（一）主要依据规范规程</w:t>
      </w:r>
    </w:p>
    <w:p w14:paraId="04EEF827">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（1）《中华人民共和国水法》；</w:t>
      </w:r>
    </w:p>
    <w:p w14:paraId="5EB2B5A0">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（2）《中华人民共和国防洪法》；</w:t>
      </w:r>
    </w:p>
    <w:p w14:paraId="08EEA394">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（3）《中华人民共和国水污染防治法》；</w:t>
      </w:r>
    </w:p>
    <w:p w14:paraId="4606202F">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（4）《中华人民共和国河道管理条例》；</w:t>
      </w:r>
    </w:p>
    <w:p w14:paraId="740D867C">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（5）《河道管理范围内建设项目管理的有关规定》〔1992〕7号；</w:t>
      </w:r>
    </w:p>
    <w:p w14:paraId="45ED33F7">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（6）《中华人民共和国水文条例》；</w:t>
      </w:r>
    </w:p>
    <w:p w14:paraId="37EF5A61">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（7）《水利部办公厅关于进一步加强河湖管理范围内建设项目管理的通知》（水河湖〔2020〕177号文印发）；</w:t>
      </w:r>
    </w:p>
    <w:p w14:paraId="746B184C">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（8）《水利部关于加强河湖水域岸线空间管控的指导意见》（水河湖〔2022〕216号文印发）；</w:t>
      </w:r>
    </w:p>
    <w:p w14:paraId="4B900C60">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（9）《河道管理范围内建设项目技术审查导则》（陕西省水利厅，2022年11月颁布）；</w:t>
      </w:r>
    </w:p>
    <w:p w14:paraId="1273E0FB">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10）《陕西省河道管理条例》（2000年12月2日陕西省第九届人民代表大会常务委员会第十九次会议通过，根据2024年5月30日陕西省第十四届人民代表大会常务委员会第十次会议关于修改《陕西省河道管理条例》的决定第四次修正）。</w:t>
      </w:r>
    </w:p>
    <w:p w14:paraId="4F0CAA32">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rPr>
        <w:t>（11）</w:t>
      </w:r>
      <w:r>
        <w:rPr>
          <w:rFonts w:hint="eastAsia" w:ascii="仿宋_GB2312" w:hAnsi="仿宋_GB2312" w:eastAsia="仿宋_GB2312" w:cs="仿宋_GB2312"/>
          <w:spacing w:val="-1"/>
          <w:sz w:val="32"/>
          <w:szCs w:val="32"/>
          <w:lang w:val="zh-CN"/>
        </w:rPr>
        <w:t>其它有关规范和规定。</w:t>
      </w:r>
    </w:p>
    <w:p w14:paraId="33EA32A8">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lang w:val="zh-CN"/>
        </w:rPr>
      </w:pPr>
      <w:r>
        <w:rPr>
          <w:rFonts w:hint="eastAsia" w:ascii="仿宋_GB2312" w:hAnsi="仿宋_GB2312" w:eastAsia="仿宋_GB2312" w:cs="仿宋_GB2312"/>
          <w:spacing w:val="-1"/>
          <w:sz w:val="32"/>
          <w:szCs w:val="32"/>
          <w:lang w:val="zh-CN"/>
        </w:rPr>
        <w:t>（二）依据主要批文及技术报告</w:t>
      </w:r>
    </w:p>
    <w:p w14:paraId="3AA61F7D">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（1）《</w:t>
      </w:r>
      <w:r>
        <w:rPr>
          <w:rFonts w:hint="eastAsia" w:ascii="仿宋_GB2312" w:hAnsi="仿宋_GB2312" w:eastAsia="仿宋_GB2312" w:cs="仿宋_GB2312"/>
          <w:sz w:val="32"/>
          <w:szCs w:val="32"/>
          <w:lang w:val="zh-CN"/>
        </w:rPr>
        <w:t>延川县城镇污水管网完善工程（二期）项目</w:t>
      </w:r>
      <w:r>
        <w:rPr>
          <w:rFonts w:hint="eastAsia" w:ascii="仿宋_GB2312" w:hAnsi="仿宋_GB2312" w:eastAsia="仿宋_GB2312" w:cs="仿宋_GB2312"/>
          <w:sz w:val="32"/>
          <w:szCs w:val="32"/>
          <w:highlight w:val="none"/>
          <w:lang w:val="en-US" w:eastAsia="zh-CN"/>
        </w:rPr>
        <w:t>初步设计</w:t>
      </w:r>
      <w:r>
        <w:rPr>
          <w:rFonts w:hint="eastAsia" w:ascii="仿宋_GB2312" w:hAnsi="仿宋_GB2312" w:eastAsia="仿宋_GB2312" w:cs="仿宋_GB2312"/>
          <w:sz w:val="32"/>
          <w:szCs w:val="32"/>
          <w:highlight w:val="none"/>
          <w:lang w:val="zh-CN"/>
        </w:rPr>
        <w:t>》；</w:t>
      </w:r>
    </w:p>
    <w:p w14:paraId="1212CAB1">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三、编制范围与要求</w:t>
      </w:r>
    </w:p>
    <w:p w14:paraId="75F69854">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服务范围：前期的数据整理并分析，外业调查、作业设计、建设规模总体布局、成果编制与报批服务等。</w:t>
      </w:r>
    </w:p>
    <w:p w14:paraId="103EB8EB">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编制要求：依据项目任务，按照区域自然条件，合理确定方案技术。</w:t>
      </w:r>
    </w:p>
    <w:p w14:paraId="5148C026">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四、成果说明</w:t>
      </w:r>
    </w:p>
    <w:p w14:paraId="6F005528">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防洪评价报告（纸质版，加盖单位公章）、防洪评价报告（电子版，含可编辑 Word 版及 PDF 版）、相关部门审查批复意见。</w:t>
      </w:r>
    </w:p>
    <w:p w14:paraId="7ACFDA30">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五、</w:t>
      </w:r>
      <w:r>
        <w:rPr>
          <w:rFonts w:hint="eastAsia" w:ascii="仿宋_GB2312" w:hAnsi="仿宋_GB2312" w:eastAsia="仿宋_GB2312" w:cs="仿宋_GB2312"/>
          <w:sz w:val="32"/>
          <w:szCs w:val="32"/>
        </w:rPr>
        <w:t>最高限价</w:t>
      </w:r>
      <w:r>
        <w:rPr>
          <w:rFonts w:hint="eastAsia" w:ascii="仿宋_GB2312" w:hAnsi="仿宋_GB2312" w:eastAsia="仿宋_GB2312" w:cs="仿宋_GB2312"/>
          <w:sz w:val="32"/>
          <w:szCs w:val="32"/>
          <w:lang w:val="zh-CN"/>
        </w:rPr>
        <w:t>要求</w:t>
      </w:r>
    </w:p>
    <w:p w14:paraId="12F24A9E">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最高限价</w:t>
      </w:r>
      <w:r>
        <w:rPr>
          <w:rFonts w:hint="eastAsia" w:ascii="仿宋_GB2312" w:hAnsi="仿宋_GB2312" w:eastAsia="仿宋_GB2312" w:cs="仿宋_GB2312"/>
          <w:sz w:val="32"/>
          <w:szCs w:val="32"/>
        </w:rPr>
        <w:t>21.5</w:t>
      </w:r>
      <w:r>
        <w:rPr>
          <w:rFonts w:hint="eastAsia" w:ascii="仿宋_GB2312" w:hAnsi="仿宋_GB2312" w:eastAsia="仿宋_GB2312" w:cs="仿宋_GB2312"/>
          <w:sz w:val="32"/>
          <w:szCs w:val="32"/>
          <w:lang w:val="zh-CN"/>
        </w:rPr>
        <w:t>万元</w:t>
      </w:r>
    </w:p>
    <w:p w14:paraId="74254784">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六、踏勘现场（响应供应商自行踏勘）</w:t>
      </w:r>
    </w:p>
    <w:p w14:paraId="55359507">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1．响应供应商根据需要对实施现场及周围环境进行踏勘，以便响应供应商获取须自己负责的有关编制响应文件和签署合同所需的所有资料。踏勘现场所发生的费用由响应供应商自己承担。</w:t>
      </w:r>
    </w:p>
    <w:p w14:paraId="03A313F9">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2．采购人向响应供应商提供有关现场的资料和数据，是采购人现有的能使响应供应商利用的资料。采购人对响应供应商由此而作出的推论、理解和结论概不负责。</w:t>
      </w:r>
    </w:p>
    <w:p w14:paraId="2241F68C">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3．响应供应商及其人员经过采购人的允许，可为踏勘目的进入采购人的工程现场，但响应供应商及其人员不得因此使采购人及其人员承担有关的责任和蒙受损失。响应供应商并应对由此次踏勘现场而造成的死亡、人生伤害、财产损失、损害以及任何其他损失、损害和引起的费用和开支承担责任。</w:t>
      </w:r>
    </w:p>
    <w:p w14:paraId="579C3073">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4．如果响应供应商认为需再次进行现场踏勘，采购人应予以支持，费用自理。</w:t>
      </w:r>
    </w:p>
    <w:p w14:paraId="1DFB9295">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七、售后服务承诺</w:t>
      </w:r>
    </w:p>
    <w:p w14:paraId="573319B2">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1.为确保服务质量及与采购人沟通联络，成交供应商须设置专职主管，负责对本项目的服务范围、服务质量的检查监督及与采购人日常业务联系。</w:t>
      </w:r>
    </w:p>
    <w:p w14:paraId="5E6DAB03">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2.成交供应商须主动接受采购人的指导、检查、监督及协调。</w:t>
      </w:r>
    </w:p>
    <w:p w14:paraId="30467AC4">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3.成交供应商制定并履行现场服务承诺，在项目建设期间按照项目进展及时完善设计工作。</w:t>
      </w:r>
    </w:p>
    <w:p w14:paraId="1AE08187">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八、验收要求</w:t>
      </w:r>
    </w:p>
    <w:p w14:paraId="31D5E718">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1、通过甲方组织的评审会评审方式验收。</w:t>
      </w:r>
    </w:p>
    <w:p w14:paraId="760F4F65">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2、超出签订合同时约定的内容，如增加内容、修改和调整内容等，都不属于工作任务范围内，需重新委托。</w:t>
      </w:r>
    </w:p>
    <w:p w14:paraId="4465C110">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3、因甲方原因推迟或延误验收时间，由甲方与乙方进行协商，甲方承担全部责任。</w:t>
      </w:r>
    </w:p>
    <w:p w14:paraId="0EAC67E5">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九、工期要求</w:t>
      </w:r>
    </w:p>
    <w:p w14:paraId="071A70F2">
      <w:pPr>
        <w:keepNext w:val="0"/>
        <w:keepLines w:val="0"/>
        <w:pageBreakBefore w:val="0"/>
        <w:widowControl w:val="0"/>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在合同签订之日起</w:t>
      </w:r>
      <w:r>
        <w:rPr>
          <w:rFonts w:hint="eastAsia" w:ascii="仿宋_GB2312" w:hAnsi="仿宋_GB2312" w:eastAsia="仿宋_GB2312" w:cs="仿宋_GB2312"/>
          <w:sz w:val="32"/>
          <w:szCs w:val="32"/>
          <w:highlight w:val="none"/>
          <w:lang w:val="en-US" w:eastAsia="zh-CN"/>
        </w:rPr>
        <w:t>30日</w:t>
      </w:r>
      <w:r>
        <w:rPr>
          <w:rFonts w:hint="eastAsia" w:ascii="仿宋_GB2312" w:hAnsi="仿宋_GB2312" w:eastAsia="仿宋_GB2312" w:cs="仿宋_GB2312"/>
          <w:sz w:val="32"/>
          <w:szCs w:val="32"/>
          <w:lang w:val="zh-CN"/>
        </w:rPr>
        <w:t>内完成。</w:t>
      </w:r>
    </w:p>
    <w:p w14:paraId="6F30E332">
      <w:pPr>
        <w:keepNext w:val="0"/>
        <w:keepLines w:val="0"/>
        <w:pageBreakBefore w:val="0"/>
        <w:widowControl w:val="0"/>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rPr>
      </w:pP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7A3108"/>
    <w:rsid w:val="00036AD4"/>
    <w:rsid w:val="00093101"/>
    <w:rsid w:val="001A5056"/>
    <w:rsid w:val="001D0744"/>
    <w:rsid w:val="002B181E"/>
    <w:rsid w:val="0032509E"/>
    <w:rsid w:val="0049704C"/>
    <w:rsid w:val="00540F1F"/>
    <w:rsid w:val="005C3F7E"/>
    <w:rsid w:val="007C6A74"/>
    <w:rsid w:val="00A77FA2"/>
    <w:rsid w:val="00BA11B9"/>
    <w:rsid w:val="00CC775C"/>
    <w:rsid w:val="00D42B2F"/>
    <w:rsid w:val="00DA336A"/>
    <w:rsid w:val="00E036CB"/>
    <w:rsid w:val="00E51403"/>
    <w:rsid w:val="00F01F6F"/>
    <w:rsid w:val="209D4F30"/>
    <w:rsid w:val="2B5F574C"/>
    <w:rsid w:val="497A3108"/>
    <w:rsid w:val="75D50512"/>
    <w:rsid w:val="7CD172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150" w:beforeLines="150"/>
      <w:jc w:val="both"/>
    </w:pPr>
    <w:rPr>
      <w:rFonts w:ascii="Times New Roman" w:hAnsi="Times New Roman" w:eastAsia="宋体" w:cs="Times New Roman"/>
      <w:kern w:val="2"/>
      <w:sz w:val="21"/>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0"/>
    <w:pPr>
      <w:tabs>
        <w:tab w:val="center" w:pos="4140"/>
        <w:tab w:val="right" w:pos="8300"/>
      </w:tabs>
      <w:snapToGrid w:val="0"/>
      <w:jc w:val="left"/>
    </w:pPr>
    <w:rPr>
      <w:sz w:val="18"/>
      <w:szCs w:val="18"/>
    </w:rPr>
  </w:style>
  <w:style w:type="paragraph" w:styleId="5">
    <w:name w:val="List Paragraph"/>
    <w:basedOn w:val="1"/>
    <w:unhideWhenUsed/>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1624</Words>
  <Characters>1665</Characters>
  <Lines>12</Lines>
  <Paragraphs>3</Paragraphs>
  <TotalTime>21</TotalTime>
  <ScaleCrop>false</ScaleCrop>
  <LinksUpToDate>false</LinksUpToDate>
  <CharactersWithSpaces>1673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2025-10-23T02:19:00Z</dcterms:created>
  <dc:creator>听风忆雪</dc:creator>
  <cp:lastModifiedBy>大力出奇迹</cp:lastModifiedBy>
  <cp:lastPrinted>2026-06-01T06:16:28Z</cp:lastPrinted>
  <dcterms:modified xsi:type="dcterms:W3CDTF">2026-06-01T07:21:25Z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2A38906D20A84B9388ADDE4BD3A7F560_13</vt:lpwstr>
  </property>
  <property fmtid="{D5CDD505-2E9C-101B-9397-08002B2CF9AE}" pid="4" name="KSOTemplateDocerSaveRecord">
    <vt:lpwstr>eyJoZGlkIjoiOWZkOWUyN2Q3YTgzNjljYjEwZWM5Njg3Y2ViYjViZTgiLCJ1c2VySWQiOiIzNDQyNDkxMjgifQ==</vt:lpwstr>
  </property>
</Properties>
</file>