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2590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2088" w:firstLineChars="400"/>
        <w:jc w:val="left"/>
        <w:rPr>
          <w:rFonts w:hint="eastAsia" w:ascii="宋体" w:hAnsi="宋体" w:eastAsia="宋体" w:cs="宋体"/>
          <w:color w:val="000000"/>
          <w:sz w:val="52"/>
          <w:szCs w:val="52"/>
        </w:rPr>
      </w:pPr>
      <w:r>
        <w:rPr>
          <w:color w:val="000000"/>
          <w:sz w:val="52"/>
          <w:szCs w:val="52"/>
        </w:rPr>
        <w:t>政</w:t>
      </w:r>
      <w:r>
        <w:rPr>
          <w:rFonts w:hint="eastAsia" w:ascii="宋体" w:hAnsi="宋体" w:eastAsia="宋体" w:cs="宋体"/>
          <w:color w:val="000000"/>
          <w:sz w:val="52"/>
          <w:szCs w:val="52"/>
        </w:rPr>
        <w:t>府采购服务合同</w:t>
      </w:r>
    </w:p>
    <w:p w14:paraId="4D8F6E3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Style w:val="9"/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37B71E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Style w:val="9"/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10CA2A8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Style w:val="9"/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0EB34CE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Style w:val="9"/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65BAAE9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Style w:val="9"/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27BF4C5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Style w:val="9"/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7C78D14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Style w:val="9"/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535EF0A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Style w:val="9"/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224128B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Style w:val="9"/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7BED933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Style w:val="9"/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03597CF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Style w:val="9"/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7CCEFA3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Style w:val="9"/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5E74A72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Style w:val="9"/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"/>
        </w:rPr>
      </w:pPr>
    </w:p>
    <w:p w14:paraId="058BCD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Style w:val="9"/>
          <w:rFonts w:hint="eastAsia" w:ascii="宋体" w:hAnsi="宋体" w:eastAsia="宋体" w:cs="宋体"/>
          <w:bCs w:val="0"/>
          <w:snapToGrid w:val="0"/>
          <w:color w:val="000000"/>
          <w:kern w:val="0"/>
          <w:sz w:val="32"/>
          <w:szCs w:val="32"/>
          <w:lang w:val="en-US" w:eastAsia="zh-CN" w:bidi="ar"/>
        </w:rPr>
        <w:t>合同编号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"/>
        </w:rPr>
        <w:t>：__________</w:t>
      </w:r>
    </w:p>
    <w:p w14:paraId="1F7A9A5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"/>
        </w:rPr>
      </w:pPr>
      <w:r>
        <w:rPr>
          <w:rStyle w:val="9"/>
          <w:rFonts w:hint="eastAsia" w:ascii="宋体" w:hAnsi="宋体" w:eastAsia="宋体" w:cs="宋体"/>
          <w:bCs w:val="0"/>
          <w:snapToGrid w:val="0"/>
          <w:color w:val="000000"/>
          <w:kern w:val="0"/>
          <w:sz w:val="32"/>
          <w:szCs w:val="32"/>
          <w:lang w:val="en-US" w:eastAsia="zh-CN" w:bidi="ar"/>
        </w:rPr>
        <w:t>采购项目编号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"/>
        </w:rPr>
        <w:t xml:space="preserve">：__________ </w:t>
      </w:r>
    </w:p>
    <w:p w14:paraId="3920E0B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Style w:val="9"/>
          <w:rFonts w:hint="eastAsia" w:ascii="宋体" w:hAnsi="宋体" w:eastAsia="宋体" w:cs="宋体"/>
          <w:snapToGrid w:val="0"/>
          <w:color w:val="000000"/>
          <w:kern w:val="0"/>
          <w:sz w:val="32"/>
          <w:szCs w:val="32"/>
          <w:lang w:val="en-US" w:eastAsia="zh-CN" w:bidi="ar"/>
        </w:rPr>
      </w:pPr>
      <w:r>
        <w:rPr>
          <w:rStyle w:val="9"/>
          <w:rFonts w:hint="eastAsia" w:ascii="宋体" w:hAnsi="宋体" w:eastAsia="宋体" w:cs="宋体"/>
          <w:bCs w:val="0"/>
          <w:snapToGrid w:val="0"/>
          <w:color w:val="000000"/>
          <w:kern w:val="0"/>
          <w:sz w:val="32"/>
          <w:szCs w:val="32"/>
          <w:lang w:val="en-US" w:eastAsia="zh-CN" w:bidi="ar"/>
        </w:rPr>
        <w:t>项目名称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lang w:val="en-US" w:eastAsia="zh-CN" w:bidi="ar"/>
        </w:rPr>
        <w:t>：________</w:t>
      </w:r>
      <w:r>
        <w:rPr>
          <w:rStyle w:val="9"/>
          <w:rFonts w:hint="eastAsia" w:ascii="宋体" w:hAnsi="宋体" w:eastAsia="宋体" w:cs="宋体"/>
          <w:bCs w:val="0"/>
          <w:snapToGrid w:val="0"/>
          <w:color w:val="000000"/>
          <w:kern w:val="0"/>
          <w:sz w:val="32"/>
          <w:szCs w:val="32"/>
          <w:lang w:val="en-US" w:eastAsia="zh-CN" w:bidi="ar"/>
        </w:rPr>
        <w:t xml:space="preserve"> </w:t>
      </w:r>
      <w:bookmarkStart w:id="0" w:name="_GoBack"/>
      <w:bookmarkEnd w:id="0"/>
    </w:p>
    <w:p w14:paraId="3E553CF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Style w:val="9"/>
          <w:rFonts w:hint="default" w:ascii="宋体" w:hAnsi="宋体" w:eastAsia="宋体" w:cs="宋体"/>
          <w:b/>
          <w:bCs w:val="0"/>
          <w:snapToGrid w:val="0"/>
          <w:color w:val="000000"/>
          <w:kern w:val="0"/>
          <w:sz w:val="32"/>
          <w:szCs w:val="32"/>
          <w:u w:val="single"/>
          <w:lang w:val="en-US" w:eastAsia="zh-CN" w:bidi="ar"/>
        </w:rPr>
      </w:pPr>
      <w:r>
        <w:rPr>
          <w:rStyle w:val="9"/>
          <w:rFonts w:hint="eastAsia" w:ascii="宋体" w:hAnsi="宋体" w:eastAsia="宋体" w:cs="宋体"/>
          <w:b/>
          <w:bCs w:val="0"/>
          <w:snapToGrid w:val="0"/>
          <w:color w:val="000000"/>
          <w:kern w:val="0"/>
          <w:sz w:val="32"/>
          <w:szCs w:val="32"/>
          <w:lang w:val="en-US" w:eastAsia="zh-CN" w:bidi="ar"/>
        </w:rPr>
        <w:t>甲方（采购人）</w:t>
      </w:r>
      <w:r>
        <w:rPr>
          <w:rStyle w:val="9"/>
          <w:rFonts w:hint="eastAsia" w:cs="宋体"/>
          <w:b/>
          <w:bCs w:val="0"/>
          <w:snapToGrid w:val="0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                          </w:t>
      </w:r>
    </w:p>
    <w:p w14:paraId="1AFA688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Style w:val="9"/>
          <w:rFonts w:hint="default" w:ascii="宋体" w:hAnsi="宋体" w:eastAsia="宋体" w:cs="宋体"/>
          <w:b/>
          <w:bCs w:val="0"/>
          <w:snapToGrid w:val="0"/>
          <w:color w:val="000000"/>
          <w:kern w:val="0"/>
          <w:sz w:val="32"/>
          <w:szCs w:val="32"/>
          <w:u w:val="single"/>
          <w:lang w:val="en-US" w:eastAsia="zh-CN" w:bidi="ar"/>
        </w:rPr>
      </w:pPr>
      <w:r>
        <w:rPr>
          <w:rStyle w:val="9"/>
          <w:rFonts w:hint="eastAsia" w:ascii="宋体" w:hAnsi="宋体" w:eastAsia="宋体" w:cs="宋体"/>
          <w:b/>
          <w:bCs w:val="0"/>
          <w:snapToGrid w:val="0"/>
          <w:color w:val="000000"/>
          <w:kern w:val="0"/>
          <w:sz w:val="32"/>
          <w:szCs w:val="32"/>
          <w:lang w:val="en-US" w:eastAsia="zh-CN" w:bidi="ar"/>
        </w:rPr>
        <w:t>乙方（中标 / 成交供应商）</w:t>
      </w:r>
      <w:r>
        <w:rPr>
          <w:rStyle w:val="9"/>
          <w:rFonts w:hint="eastAsia" w:cs="宋体"/>
          <w:b/>
          <w:bCs w:val="0"/>
          <w:snapToGrid w:val="0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                </w:t>
      </w:r>
    </w:p>
    <w:p w14:paraId="5FF0923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32"/>
          <w:szCs w:val="32"/>
          <w:lang w:val="en-US" w:eastAsia="zh-CN" w:bidi="ar"/>
        </w:rPr>
      </w:pPr>
      <w:r>
        <w:rPr>
          <w:rStyle w:val="9"/>
          <w:rFonts w:hint="eastAsia" w:ascii="宋体" w:hAnsi="宋体" w:eastAsia="宋体" w:cs="宋体"/>
          <w:snapToGrid w:val="0"/>
          <w:color w:val="000000"/>
          <w:kern w:val="0"/>
          <w:sz w:val="32"/>
          <w:szCs w:val="32"/>
          <w:lang w:val="en-US" w:eastAsia="zh-CN" w:bidi="ar"/>
        </w:rPr>
        <w:t>签订地点：</w:t>
      </w:r>
      <w:r>
        <w:rPr>
          <w:rStyle w:val="9"/>
          <w:rFonts w:hint="eastAsia" w:ascii="宋体" w:hAnsi="宋体" w:eastAsia="宋体" w:cs="宋体"/>
          <w:snapToGrid w:val="0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                             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 w14:paraId="0D38E31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32"/>
          <w:szCs w:val="32"/>
        </w:rPr>
      </w:pPr>
      <w:r>
        <w:rPr>
          <w:rStyle w:val="9"/>
          <w:rFonts w:hint="eastAsia" w:ascii="宋体" w:hAnsi="宋体" w:eastAsia="宋体" w:cs="宋体"/>
          <w:snapToGrid w:val="0"/>
          <w:color w:val="000000"/>
          <w:kern w:val="0"/>
          <w:sz w:val="32"/>
          <w:szCs w:val="32"/>
          <w:lang w:val="en-US" w:eastAsia="zh-CN" w:bidi="ar"/>
        </w:rPr>
        <w:t>签订日期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32"/>
          <w:szCs w:val="32"/>
          <w:lang w:val="en-US" w:eastAsia="zh-CN" w:bidi="ar"/>
        </w:rPr>
        <w:t>：______年____月____日</w:t>
      </w:r>
    </w:p>
    <w:p w14:paraId="45CDAC22">
      <w:pPr>
        <w:rPr>
          <w:rFonts w:hint="eastAsia"/>
          <w:lang w:eastAsia="zh-CN"/>
        </w:rPr>
      </w:pPr>
    </w:p>
    <w:p w14:paraId="27CE2962">
      <w:pPr>
        <w:rPr>
          <w:rFonts w:hint="eastAsia"/>
          <w:lang w:eastAsia="zh-CN"/>
        </w:rPr>
        <w:sectPr>
          <w:headerReference r:id="rId5" w:type="default"/>
          <w:footerReference r:id="rId6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4785849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甲方（采购人）</w:t>
      </w:r>
    </w:p>
    <w:p w14:paraId="22BAF0B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 xml:space="preserve">单位全称： </w:t>
      </w:r>
    </w:p>
    <w:p w14:paraId="24ECFFD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 xml:space="preserve">统一社会信用代码： </w:t>
      </w:r>
    </w:p>
    <w:p w14:paraId="54A71C2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 xml:space="preserve">地址： </w:t>
      </w:r>
    </w:p>
    <w:p w14:paraId="569E1AD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 xml:space="preserve">法定代表人 / 授权签约代表： </w:t>
      </w:r>
    </w:p>
    <w:p w14:paraId="381FA2A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 xml:space="preserve">联系电话： </w:t>
      </w:r>
    </w:p>
    <w:p w14:paraId="74DAA6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财政支付账户信息：</w:t>
      </w:r>
    </w:p>
    <w:p w14:paraId="77CCF90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乙方（中标 / 成交供应商）</w:t>
      </w:r>
    </w:p>
    <w:p w14:paraId="309C58A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 xml:space="preserve">单位全称： </w:t>
      </w:r>
    </w:p>
    <w:p w14:paraId="68FC9A0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 xml:space="preserve">统一社会信用代码： </w:t>
      </w:r>
    </w:p>
    <w:p w14:paraId="78DD276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 xml:space="preserve">注册地址： </w:t>
      </w:r>
    </w:p>
    <w:p w14:paraId="40658F6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 xml:space="preserve">法定代表人 / 授权签约代表： </w:t>
      </w:r>
    </w:p>
    <w:p w14:paraId="2B733F1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 xml:space="preserve">联系电话： </w:t>
      </w:r>
    </w:p>
    <w:p w14:paraId="77435CE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收款开户银行、银行账号：</w:t>
      </w:r>
    </w:p>
    <w:p w14:paraId="65314F8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签约法律依据</w:t>
      </w:r>
    </w:p>
    <w:p w14:paraId="0BC96E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560" w:firstLineChars="20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依据《中华人民共和国民法典》《政府采购法》及其实施条例、财政部《政府购买服务管理办法》、陕西省政府采购相关管理规定、本项目招标文件、乙方投标（响应）文件、中标（成交）通知书、澄清答疑文件，甲乙双方签订本合同，严格履约并按陕西省政府采购系统完成线上备案公示。</w:t>
      </w:r>
    </w:p>
    <w:p w14:paraId="06CAF92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/>
        <w:jc w:val="left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bdr w:val="none" w:color="auto" w:sz="0" w:space="0"/>
        </w:rPr>
        <w:t>一、合同文件组成</w:t>
      </w:r>
    </w:p>
    <w:p w14:paraId="29E8957B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560" w:firstLineChars="20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本合同正本及书面补充协议；</w:t>
      </w:r>
    </w:p>
    <w:p w14:paraId="767A5086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560" w:firstLineChars="20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中标（成交）通知书；</w:t>
      </w:r>
    </w:p>
    <w:p w14:paraId="7A866869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560" w:firstLineChars="20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招标文件、采购需求、商务技术要求；</w:t>
      </w:r>
    </w:p>
    <w:p w14:paraId="2BD85EA2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560" w:firstLineChars="20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lang w:val="en-US" w:eastAsia="zh-CN"/>
        </w:rPr>
        <w:t>4.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乙方投标文件、分项报价、服务方案、履约承诺；</w:t>
      </w:r>
    </w:p>
    <w:p w14:paraId="61962CD5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280" w:firstLineChars="10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lang w:val="en-US" w:eastAsia="zh-CN"/>
        </w:rPr>
        <w:t>5.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双方书面澄清、往来函件；</w:t>
      </w:r>
    </w:p>
    <w:p w14:paraId="4C45C8DB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280" w:firstLineChars="100"/>
        <w:jc w:val="left"/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lang w:val="en-US" w:eastAsia="zh-CN"/>
        </w:rPr>
        <w:t>6.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全套附件：服务清单、考核细则、保密协议、安全责任书、验收表； 文件内容冲突时，以顺位靠前文件为准。</w:t>
      </w:r>
    </w:p>
    <w:p w14:paraId="6FF43AA6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281" w:firstLineChars="100"/>
        <w:jc w:val="left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bdr w:val="none" w:color="auto" w:sz="0" w:space="0"/>
        </w:rPr>
        <w:t>二、服务基本约定</w:t>
      </w:r>
    </w:p>
    <w:p w14:paraId="5C2A1145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Style w:val="9"/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服务地点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：陕西省____市____区甲方指定场地</w:t>
      </w:r>
    </w:p>
    <w:p w14:paraId="5D2860F3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Style w:val="9"/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服务期限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 xml:space="preserve">：自____年__月__日至____年__月__日； </w:t>
      </w:r>
    </w:p>
    <w:p w14:paraId="5C50C8E1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280" w:firstLineChars="10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常规政府购买服务期限一般不超 1 年，连续性稳定服务最长不超过 3 年，须财政预算足额保障。</w:t>
      </w:r>
    </w:p>
    <w:p w14:paraId="05DA7F7C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Style w:val="9"/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服务内容与标准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 xml:space="preserve"> </w:t>
      </w:r>
    </w:p>
    <w:p w14:paraId="4BBDD785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560" w:firstLineChars="20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严格遵照采购需求及乙方投标承诺执行，详见附件一《服务作业明细与质量规范》；服务质量不得低于国家、行业及陕西省地方现行规范标准。</w:t>
      </w:r>
    </w:p>
    <w:p w14:paraId="2786DCDF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Style w:val="9"/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总价包干约定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 xml:space="preserve"> </w:t>
      </w:r>
    </w:p>
    <w:p w14:paraId="32D741C9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560" w:firstLineChars="20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本合同总价为固定含税包干价，包含人工、社保、食宿交通、工具耗材、保险、税费、管理、安全防护、验收配合等全部成本；无双方加盖公章书面变更签证，价款不作调整。</w:t>
      </w:r>
    </w:p>
    <w:p w14:paraId="5556E0CE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Style w:val="9"/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人员硬性要求</w:t>
      </w:r>
    </w:p>
    <w:p w14:paraId="516F9CBA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560" w:firstLineChars="200"/>
        <w:jc w:val="left"/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乙方在岗人员签订正式劳动合同，工资标准不低于项目所在地陕西省现行最低工资标准，足额缴纳社保；核心项目负责人、关键岗位人员未经甲方书面审批不得擅自更换陕西省政府...。</w:t>
      </w:r>
    </w:p>
    <w:p w14:paraId="10693C2A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rightChars="0"/>
        <w:jc w:val="left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bdr w:val="none" w:color="auto" w:sz="0" w:space="0"/>
        </w:rPr>
        <w:t>三、合同价款与财政支付方式（陕西国库集中支付模式）</w:t>
      </w:r>
    </w:p>
    <w:p w14:paraId="1F3A110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1. 合同总价款</w:t>
      </w:r>
    </w:p>
    <w:p w14:paraId="081D7AB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人民币大写：____________</w:t>
      </w:r>
      <w:r>
        <w:rPr>
          <w:rStyle w:val="9"/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元整（¥________元），增值税专用发票税率：</w:t>
      </w:r>
      <w:r>
        <w:rPr>
          <w:rStyle w:val="9"/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u w:val="single"/>
          <w:bdr w:val="none" w:color="auto" w:sz="0" w:space="0"/>
          <w:lang w:val="en-US" w:eastAsia="zh-CN" w:bidi="ar"/>
        </w:rPr>
        <w:t xml:space="preserve"> </w:t>
      </w:r>
      <w:r>
        <w:rPr>
          <w:rStyle w:val="9"/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%。</w:t>
      </w:r>
    </w:p>
    <w:p w14:paraId="15347E0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2. 支付流程（省内财政统一结算规则）</w:t>
      </w:r>
    </w:p>
    <w:p w14:paraId="58C66AC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1）</w:t>
      </w:r>
      <w:r>
        <w:rPr>
          <w:rStyle w:val="9"/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分期进度款（月度 / 季度考核结算）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 xml:space="preserve"> </w:t>
      </w:r>
    </w:p>
    <w:p w14:paraId="71B2144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560" w:firstLineChars="20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乙方按期完成服务、提交正规增值税发票、履约台账、月度考核评分表、阶段性验收单；甲方核验无误后报送财政，国库集中支付，____个工作日内拨付当期服务费；</w:t>
      </w:r>
    </w:p>
    <w:p w14:paraId="12F53565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140" w:leftChars="0" w:right="0" w:firstLine="0" w:firstLineChars="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Style w:val="9"/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质量保证金（质保金）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 xml:space="preserve"> </w:t>
      </w:r>
    </w:p>
    <w:p w14:paraId="6865244D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rightChars="0" w:firstLine="560" w:firstLineChars="20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 xml:space="preserve">预留合同总价 3%—5% 作为质保金，服务期满整体终验合格、无违约纠纷、资料全部移交归档后，无息一次性结清；质保期一般 1—3 个月。 </w:t>
      </w:r>
    </w:p>
    <w:p w14:paraId="08DE7385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rightChars="0" w:firstLine="280" w:firstLineChars="10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3）付款要求：资金由财政国库直达乙方对公账户，严禁拨付个人账户；乙方账户变更必须出具加盖公章正式函件经甲方审批备案。</w:t>
      </w:r>
    </w:p>
    <w:p w14:paraId="3A8308D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3. 付款必备资料</w:t>
      </w:r>
    </w:p>
    <w:p w14:paraId="16421C8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280" w:firstLineChars="10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合规增值税发票、甲方签字盖章履约验收单据、月度考核打分表、工作台账记录。</w:t>
      </w:r>
    </w:p>
    <w:p w14:paraId="0C0725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四、履约保证金</w:t>
      </w:r>
    </w:p>
    <w:p w14:paraId="7F6D7FFB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560" w:firstLineChars="20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乙方签订合同后 5 个工作日内缴纳履约保证金：合同总价 5% 以内；优先接受银行保函、保险保函，减轻企业资金占用；</w:t>
      </w:r>
    </w:p>
    <w:p w14:paraId="7FB7DA22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560" w:firstLineChars="20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服务期满验收合格、无违约扣款、款项结清后，甲方无息全额退还；乙方产生违约金、赔偿金直接从保证金抵扣，不足部分甲方依法追偿。</w:t>
      </w:r>
    </w:p>
    <w:p w14:paraId="5BFCD18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五、甲乙双方权利义务</w:t>
      </w:r>
    </w:p>
    <w:p w14:paraId="6F00CEB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（一）甲方权责</w:t>
      </w:r>
    </w:p>
    <w:p w14:paraId="60B83F0E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560" w:firstLineChars="20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提供基础作业条件，指定专职对接人；</w:t>
      </w:r>
    </w:p>
    <w:p w14:paraId="6E57552D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560" w:firstLineChars="20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按期开展日常巡检、月度考核，依规上报财政办理付款；</w:t>
      </w:r>
    </w:p>
    <w:p w14:paraId="0EB64166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560" w:firstLineChars="20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有权下达整改通知，对不合格服务要求限期整改；</w:t>
      </w:r>
    </w:p>
    <w:p w14:paraId="1B894F2C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560" w:firstLineChars="20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lang w:val="en-US" w:eastAsia="zh-CN"/>
        </w:rPr>
        <w:t>4.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配合乙方必要的资料调取，不得无故拖延验收付款。</w:t>
      </w:r>
    </w:p>
    <w:p w14:paraId="0D6CEC7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（二）乙方核心义务</w:t>
      </w:r>
    </w:p>
    <w:p w14:paraId="06139AC4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Style w:val="9"/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严禁整体转包、违法分包、挂靠履约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；确需少量专业分包必须提前书面申请甲方审核同意，乙方对分包行为承担全部连带责任；</w:t>
      </w:r>
    </w:p>
    <w:p w14:paraId="79B585BD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落实安全生产主体责任，为作业人员购买人身意外险、雇主责任险，服务期间人身、财产安全事故全部由乙方承担赔偿责任；</w:t>
      </w:r>
    </w:p>
    <w:p w14:paraId="0F932E8B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严格保密政务数据、内部工作资料、涉密信息，签订专项保密协议；合同终止后销毁涉密资料，保密义务延续至合同结束后 3 年；</w:t>
      </w:r>
    </w:p>
    <w:p w14:paraId="7D29EA3E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建立完整履约台账，按时报送周报、月报，全程配合甲方、陕西省各级财政、政府采购监管部门监督核查陕西省政府...；</w:t>
      </w:r>
    </w:p>
    <w:p w14:paraId="7ADDC451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接到甲方整改通知须在约定时限内整改到位。</w:t>
      </w:r>
    </w:p>
    <w:p w14:paraId="057E2D3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六、履约考核与验收</w:t>
      </w:r>
    </w:p>
    <w:p w14:paraId="603DCE1C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Style w:val="9"/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月度日常考核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 xml:space="preserve"> 甲方依据附件《服务考核评分表》按月打分： ①90 分及以上：全额结算当期服务费； ②70—89 分：按得分比例扣减对应服务费； ③70 分以下：限期整改，整改仍不合格甲方有权扣罚费用、中止合同；</w:t>
      </w:r>
    </w:p>
    <w:p w14:paraId="303580C0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Style w:val="9"/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阶段性验收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 xml:space="preserve"> 每服务周期结束乙方提交履约资料，甲方现场核查出具阶段性验收确认单；</w:t>
      </w:r>
    </w:p>
    <w:p w14:paraId="7F630C70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Style w:val="9"/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项目最终竣工验收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 xml:space="preserve"> 服务期满乙方整理全套归档资料，甲方组织终验，可按需邀请第三方专家、服务代表参与验收；验收不合格乙方无偿整改直至达标，逾期视为乙方根本性违约。</w:t>
      </w:r>
    </w:p>
    <w:p w14:paraId="6BC668D0"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/>
        <w:jc w:val="left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bdr w:val="none" w:color="auto" w:sz="0" w:space="0"/>
        </w:rPr>
        <w:t>七、应急保障与售后服务</w:t>
      </w:r>
    </w:p>
    <w:p w14:paraId="333DC84D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常规问题工作时间____小时响应处置；突发应急事项____小时内到场处置；</w:t>
      </w:r>
    </w:p>
    <w:p w14:paraId="52DB2110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服务期内免费人员补位、服务优化调整；合同终止后配合完整工作交接、资料移交。</w:t>
      </w:r>
    </w:p>
    <w:p w14:paraId="11CCCB1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八、知识产权与保密</w:t>
      </w:r>
    </w:p>
    <w:p w14:paraId="1D8D016B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依托甲方工作产出的调研报告、方案、数据等成果知识产权归属甲方所有；</w:t>
      </w:r>
    </w:p>
    <w:p w14:paraId="51997558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乙方不得擅自将甲方资料、工作成果用于商业牟利，泄露涉密信息甲方可单方解约并追责赔偿。</w:t>
      </w:r>
    </w:p>
    <w:p w14:paraId="39899BE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九、合同变更、解除、终止</w:t>
      </w:r>
    </w:p>
    <w:p w14:paraId="10C0420D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服务内容、期限、地点、价款调整必须签订加盖公章书面补充协议，口头变更无效；</w:t>
      </w:r>
    </w:p>
    <w:p w14:paraId="34504497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甲方可单方解除合同、没收履约保证金情形： （1）擅自转包挂靠、核心人员私自离岗； （2）连续两次月度考核不合格且拒不整改； （3）发生重大安全事故、严重泄密、违规违纪造成甲方损失； （4）乙方停业、资质失效无法正常履约。</w:t>
      </w:r>
    </w:p>
    <w:p w14:paraId="309583F1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因省级、地方财政预算调整、政策取消等不可归责双方原因，甲方提前书面通知终止合同，据实结算已验收合格服务费。</w:t>
      </w:r>
    </w:p>
    <w:p w14:paraId="03321B7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十、违约责任</w:t>
      </w:r>
    </w:p>
    <w:p w14:paraId="55F7FFEE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乙方服务不达标、逾期整改：每逾期一日按合同总价 0.3‰计收违约金，单月扣款不超过当期服务费 20%；</w:t>
      </w:r>
    </w:p>
    <w:p w14:paraId="3F68B123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乙方擅自中断服务，甲方可另行选聘第三方承接，产生差价、整改费用全部由乙方承担，同时收取合同总价 5%—10% 违约金；</w:t>
      </w:r>
    </w:p>
    <w:p w14:paraId="16F37FE8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甲方无正当理由逾期支付财政款项，按当期应付未付金额全国银行间同业拆借中心公布的一年期 LPR 计算逾期资金占用利息；</w:t>
      </w:r>
    </w:p>
    <w:p w14:paraId="6FB43432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违约金不足以弥补实际损失的，违约方补足差额赔偿。</w:t>
      </w:r>
    </w:p>
    <w:p w14:paraId="43205B8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十一、不可抗力</w:t>
      </w:r>
    </w:p>
    <w:p w14:paraId="566BCBE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地震、洪涝、政府管控政策等法定不可抗力，受影响一方及时书面告知对方并出具官方证明，双方协商顺延服务期限，互不追究违约责任，后续合理补做对应服务。</w:t>
      </w:r>
    </w:p>
    <w:p w14:paraId="022DEC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十二、争议解决</w:t>
      </w:r>
    </w:p>
    <w:p w14:paraId="3FDDEFA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280" w:firstLineChars="10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协商无法达成一致，向</w:t>
      </w:r>
      <w:r>
        <w:rPr>
          <w:rStyle w:val="9"/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甲方所在地陕西省对应辖区人民法院</w:t>
      </w: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提起诉讼。</w:t>
      </w:r>
    </w:p>
    <w:p w14:paraId="6A8BD44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十三、陕西省政府采购专属约定</w:t>
      </w:r>
    </w:p>
    <w:p w14:paraId="0BE1FC3B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本合同签订生效后，乙方配合甲方在</w:t>
      </w:r>
      <w:r>
        <w:rPr>
          <w:rStyle w:val="9"/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陕西省政府采购电子化交易平台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上传合同完成备案、信息公开公示；省财政政府采购监管部门有权全过程抽查履约情况；</w:t>
      </w:r>
    </w:p>
    <w:p w14:paraId="661F1883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本合同一式</w:t>
      </w:r>
      <w:r>
        <w:rPr>
          <w:rFonts w:hint="eastAsia" w:ascii="宋体" w:hAnsi="宋体" w:eastAsia="宋体" w:cs="宋体"/>
          <w:color w:val="000000"/>
          <w:sz w:val="28"/>
          <w:szCs w:val="28"/>
          <w:u w:val="single"/>
          <w:bdr w:val="none" w:color="auto" w:sz="0" w:space="0"/>
          <w:lang w:val="en-US" w:eastAsia="zh-CN"/>
        </w:rPr>
        <w:t xml:space="preserve"> 陆 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份：甲方留存_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lang w:val="en-US" w:eastAsia="zh-CN"/>
        </w:rPr>
        <w:t>贰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_份，乙方留存_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  <w:lang w:val="en-US" w:eastAsia="zh-CN"/>
        </w:rPr>
        <w:t>贰</w:t>
      </w: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_份，政府采购备案存档 1 份，财政部门备查 1 份，全部加盖公章具备同等法律效力；</w:t>
      </w:r>
    </w:p>
    <w:p w14:paraId="02D0392E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未尽事宜签订书面补充协议，补充协议与本合同具备同等法律效力；</w:t>
      </w:r>
    </w:p>
    <w:p w14:paraId="20498940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hanging="36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本合同自双方法定代表人 / 授权代表签字并加盖公章（合同专用章）之日生效。</w:t>
      </w:r>
    </w:p>
    <w:p w14:paraId="20EC695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甲方（采购人）（公章）</w:t>
      </w:r>
    </w:p>
    <w:p w14:paraId="53C2D35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 xml:space="preserve">法定代表人 / 授权代表签字： </w:t>
      </w:r>
    </w:p>
    <w:p w14:paraId="6832C01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日期：______年____月____日</w:t>
      </w:r>
    </w:p>
    <w:p w14:paraId="4343DFA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bdr w:val="none" w:color="auto" w:sz="0" w:space="0"/>
        </w:rPr>
        <w:t>乙方（供应商）（公章）</w:t>
      </w:r>
    </w:p>
    <w:p w14:paraId="06957BE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 xml:space="preserve">法定代表人 / 授权代表签字： </w:t>
      </w:r>
    </w:p>
    <w:p w14:paraId="0903279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snapToGrid w:val="0"/>
          <w:color w:val="000000"/>
          <w:kern w:val="0"/>
          <w:sz w:val="28"/>
          <w:szCs w:val="28"/>
          <w:bdr w:val="none" w:color="auto" w:sz="0" w:space="0"/>
          <w:lang w:val="en-US" w:eastAsia="zh-CN" w:bidi="ar"/>
        </w:rPr>
        <w:t>日期：______年____月____日</w:t>
      </w:r>
    </w:p>
    <w:p w14:paraId="522DBE90">
      <w:pPr>
        <w:spacing w:line="360" w:lineRule="auto"/>
        <w:rPr>
          <w:rFonts w:hint="eastAsia"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81870">
    <w:pPr>
      <w:spacing w:line="232" w:lineRule="auto"/>
      <w:ind w:left="3814"/>
      <w:rPr>
        <w:rFonts w:ascii="宋体" w:hAnsi="宋体" w:eastAsia="宋体" w:cs="宋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7901EE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7901EE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07F6A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A1BA6A"/>
    <w:multiLevelType w:val="multilevel"/>
    <w:tmpl w:val="84A1BA6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A7728E2A"/>
    <w:multiLevelType w:val="multilevel"/>
    <w:tmpl w:val="A7728E2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AB2FE819"/>
    <w:multiLevelType w:val="multilevel"/>
    <w:tmpl w:val="AB2FE81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D5D7B99A"/>
    <w:multiLevelType w:val="multilevel"/>
    <w:tmpl w:val="D5D7B99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E8C55B95"/>
    <w:multiLevelType w:val="multilevel"/>
    <w:tmpl w:val="E8C55B9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E8E42241"/>
    <w:multiLevelType w:val="multilevel"/>
    <w:tmpl w:val="E8E4224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FB559940"/>
    <w:multiLevelType w:val="singleLevel"/>
    <w:tmpl w:val="FB559940"/>
    <w:lvl w:ilvl="0" w:tentative="0">
      <w:start w:val="2"/>
      <w:numFmt w:val="decimal"/>
      <w:suff w:val="nothing"/>
      <w:lvlText w:val="%1）"/>
      <w:lvlJc w:val="left"/>
      <w:pPr>
        <w:ind w:left="140" w:leftChars="0" w:firstLine="0" w:firstLineChars="0"/>
      </w:pPr>
    </w:lvl>
  </w:abstractNum>
  <w:abstractNum w:abstractNumId="7">
    <w:nsid w:val="02AE4A6D"/>
    <w:multiLevelType w:val="multilevel"/>
    <w:tmpl w:val="02AE4A6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6B7B1387"/>
    <w:multiLevelType w:val="multilevel"/>
    <w:tmpl w:val="6B7B138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C07B9A"/>
    <w:rsid w:val="66F2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967</Words>
  <Characters>967</Characters>
  <Lines>0</Lines>
  <Paragraphs>0</Paragraphs>
  <TotalTime>18</TotalTime>
  <ScaleCrop>false</ScaleCrop>
  <LinksUpToDate>false</LinksUpToDate>
  <CharactersWithSpaces>1675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2026-08-07T00:36:00Z</dcterms:created>
  <dc:creator>Administrator</dc:creator>
  <cp:lastModifiedBy>清风</cp:lastModifiedBy>
  <dcterms:modified xsi:type="dcterms:W3CDTF">2026-08-07T03:42:24Z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eyJoZGlkIjoiY2NiMTlmMDE4MzRlNzY5NjBlMzJiM2I3MmNhMzZmZGUiLCJ1c2VySWQiOiIxMTgzNTQ3MjYxIn0=</vt:lpwstr>
  </property>
  <property fmtid="{D5CDD505-2E9C-101B-9397-08002B2CF9AE}" pid="4" name="ICV">
    <vt:lpwstr>F97057C3BDA6473E8EF7F4291AF23480_12</vt:lpwstr>
  </property>
</Properties>
</file>