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EC59D">
      <w:pPr>
        <w:spacing w:line="360" w:lineRule="auto"/>
        <w:jc w:val="left"/>
        <w:rPr>
          <w:rFonts w:hint="eastAsia" w:ascii="仿宋_GB2312" w:hAnsi="仿宋_GB2312" w:eastAsia="仿宋_GB2312" w:cs="仿宋_GB2312"/>
          <w:kern w:val="0"/>
          <w:sz w:val="21"/>
          <w:szCs w:val="21"/>
          <w:lang w:val="en-US" w:eastAsia="zh-Hans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一、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Hans" w:bidi="ar"/>
        </w:rPr>
        <w:t>项目类型、数量、清单</w:t>
      </w:r>
    </w:p>
    <w:tbl>
      <w:tblPr>
        <w:tblStyle w:val="2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0"/>
        <w:gridCol w:w="2222"/>
        <w:gridCol w:w="954"/>
        <w:gridCol w:w="889"/>
        <w:gridCol w:w="3052"/>
      </w:tblGrid>
      <w:tr w14:paraId="21117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15CC4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地点</w:t>
            </w:r>
          </w:p>
        </w:tc>
        <w:tc>
          <w:tcPr>
            <w:tcW w:w="1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D8D0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A375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工程量</w:t>
            </w:r>
          </w:p>
        </w:tc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1507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单位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0207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备注</w:t>
            </w:r>
          </w:p>
        </w:tc>
      </w:tr>
      <w:tr w14:paraId="70932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2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D910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高新校区</w:t>
            </w:r>
          </w:p>
        </w:tc>
        <w:tc>
          <w:tcPr>
            <w:tcW w:w="1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8469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学生公寓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宿舍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粉刷项目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95D07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616</w:t>
            </w:r>
          </w:p>
        </w:tc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8A15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间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CEDA2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油漆推荐品牌：立邦、华润、永新、多乐士、三棵树</w:t>
            </w:r>
          </w:p>
        </w:tc>
      </w:tr>
      <w:tr w14:paraId="12566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82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83E4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7480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毕业生宿舍阳台清洗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430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616</w:t>
            </w:r>
          </w:p>
        </w:tc>
        <w:tc>
          <w:tcPr>
            <w:tcW w:w="52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BCB5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间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087E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阳台部分包括窗户、水池、卫生间便池等</w:t>
            </w:r>
          </w:p>
        </w:tc>
      </w:tr>
      <w:tr w14:paraId="72463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82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06F7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5223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毕业生宿舍暖气片粉刷银粉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7200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616</w:t>
            </w:r>
          </w:p>
        </w:tc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组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770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粉刷银粉前，必须对暖气片及管道生锈部分彻底除锈，除锈合格后方可施工</w:t>
            </w:r>
          </w:p>
        </w:tc>
      </w:tr>
      <w:tr w14:paraId="22572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82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3865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石鼓校区</w:t>
            </w:r>
          </w:p>
        </w:tc>
        <w:tc>
          <w:tcPr>
            <w:tcW w:w="1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0A80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学生公寓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宿舍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粉刷项目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DB9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282</w:t>
            </w:r>
          </w:p>
        </w:tc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6188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间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880C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油漆推荐品牌：立邦、华润、永新、多乐士、三棵树</w:t>
            </w:r>
          </w:p>
        </w:tc>
      </w:tr>
      <w:tr w14:paraId="7D768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82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3298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4BEF2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毕业生宿舍阳台清洗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1F00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282</w:t>
            </w:r>
          </w:p>
        </w:tc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EDFC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间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973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阳台部分包括窗户、水池、卫生间便池等</w:t>
            </w:r>
          </w:p>
        </w:tc>
      </w:tr>
      <w:tr w14:paraId="6532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82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8525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F837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毕业生宿舍暖气片粉刷银粉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D0DA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282</w:t>
            </w:r>
          </w:p>
        </w:tc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CA1D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间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44D4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粉刷银粉前，必须对暖气片及管道生锈部分彻底除锈，除锈合格后方可施工</w:t>
            </w:r>
          </w:p>
        </w:tc>
      </w:tr>
      <w:tr w14:paraId="45A10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8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09BF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高新校区、石鼓校区</w:t>
            </w:r>
          </w:p>
        </w:tc>
        <w:tc>
          <w:tcPr>
            <w:tcW w:w="417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35034">
            <w:pPr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学生公寓公共区域、楼道，共计10000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具体以工程量清单为准。</w:t>
            </w:r>
          </w:p>
        </w:tc>
      </w:tr>
      <w:tr w14:paraId="23279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82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E271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合计</w:t>
            </w:r>
          </w:p>
        </w:tc>
        <w:tc>
          <w:tcPr>
            <w:tcW w:w="417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51E33">
            <w:pPr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高新校区宿舍616间，每间平均80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合计49280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石鼓校区宿舍282间，每间平均100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合计28200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共计宿舍粉刷77480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、暖气片粉刷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898组。公共区域10000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2026年共粉刷面积87480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具体以工程量清单为准。</w:t>
            </w:r>
          </w:p>
        </w:tc>
      </w:tr>
    </w:tbl>
    <w:p w14:paraId="3F5BC268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二、技术参数：</w:t>
      </w:r>
    </w:p>
    <w:p w14:paraId="3329A6E3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1.质量标准和技术要求：符合国家现行有关施工质量验收规范，达到“合格”标准，确保工程质量可追溯、可验收。</w:t>
      </w:r>
    </w:p>
    <w:p w14:paraId="290DDE40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2.本工程施工所用材料（含油漆、腻子、银粉等），须提供产品生产许可证、出厂验收合格证、第三方检测报告等相关佐证材料，经甲方审核通过后方可投入使用。</w:t>
      </w:r>
    </w:p>
    <w:p w14:paraId="7CFD4010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3.乳胶漆涂饰工程应涂饰均匀、粘接牢固，无漏涂、透底、起皮、反锈等现象，表面平整光滑、色泽一致。</w:t>
      </w:r>
    </w:p>
    <w:p w14:paraId="5F06A2CF">
      <w:pPr>
        <w:spacing w:line="360" w:lineRule="auto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4.基层腻子应平整、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坚实、牢固、无粉化、起皮和裂缝，内墙腻子的粘接强度应符合《建筑室内腻子》（JG/T3049）的规定。</w:t>
      </w:r>
    </w:p>
    <w:p w14:paraId="055F8313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5.乳胶漆涂饰质量严格依据GB50210-2018  《建筑装饰装修工程质量验收标准》标准施工，乙方须严格按照标准及工艺流程作业，甲方全程监督，严把质量关，确保施工质量达到合格标准、符合甲方验收要求。</w:t>
      </w:r>
    </w:p>
    <w:p w14:paraId="27428203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三、项目要求：</w:t>
      </w:r>
    </w:p>
    <w:p w14:paraId="14856AFD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1.墙面局部污物、破损处须彻底铲除清理，清理后基层平整，无残留污物、松动浮灰。</w:t>
      </w:r>
    </w:p>
    <w:p w14:paraId="18FDA926">
      <w:pPr>
        <w:spacing w:line="360" w:lineRule="auto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2.点补腻子两遍，每遍腻子干燥后须打磨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平整光滑，打磨后清理浮灰。</w:t>
      </w:r>
    </w:p>
    <w:p w14:paraId="257B5853">
      <w:pPr>
        <w:spacing w:line="360" w:lineRule="auto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3.涂乳胶漆两遍；（乳胶漆产品实物质量符合GB/T 9756-2018及GB 30981.1-2025标准的要求），涂刷后色泽均匀、无流挂、无气泡。</w:t>
      </w:r>
    </w:p>
    <w:p w14:paraId="03D76367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4.施工期间，需对双体架子床及柜子进行妥善移动、保护，施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工完成后恢复原位；室内电器设施、蚊帐杆须做好防护措施，严禁损坏，若有损坏，乙方须照价赔偿，甲方有权从工程款中抵扣。</w:t>
      </w:r>
    </w:p>
    <w:p w14:paraId="7A4BB0A3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5.毕业生宿舍阳台清洗须彻底干净，无污渍、无积水、无杂物，清洗完成后经甲方现场验收合格。</w:t>
      </w:r>
    </w:p>
    <w:p w14:paraId="5BC0CBDE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6.学生宿舍粉刷银粉之前必须对暖气片及管道生锈的部分进行除锈。</w:t>
      </w:r>
    </w:p>
    <w:p w14:paraId="48721CCD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7.工程完工后，乙方须全面打扫施工区域，清理施工垃圾，保证施工区域干净整洁，达到甲方交付标准。</w:t>
      </w:r>
    </w:p>
    <w:p w14:paraId="33DC5F29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施工期间，施工现场的安全由乙方全权负责，乙方须严格落实安全生产责任制度，做好安全隐患排查治理，制定应急救援预案，配备应急器材物资。施工过程中发生的一切安全责任事故（包括但不限于人员伤亡、财产损失等），均由乙方独立承担全部责任，包括但不限于事故善后处理、赔偿、行政处罚等相关费用及法律责任，与甲方无任何关联，甲方不承担任何连带责任。</w:t>
      </w:r>
    </w:p>
    <w:p w14:paraId="044B3632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四、审计费用：</w:t>
      </w:r>
    </w:p>
    <w:p w14:paraId="00D308BB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本工程决算审计由甲方学校审计部门组织实施，审计依据乙方提交的决算书开展。本工程审计费用全部由甲方承担，乙方无需承担任何审计相关费用。</w:t>
      </w:r>
    </w:p>
    <w:p w14:paraId="037BB11D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五、工程量清单编制依据：</w:t>
      </w:r>
    </w:p>
    <w:p w14:paraId="13BBA9B3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1、陕西省建设工程费用规则(2025)</w:t>
      </w:r>
    </w:p>
    <w:p w14:paraId="5BEEDCB7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2、陕西省房屋建筑与装饰工程基价表(2025)</w:t>
      </w:r>
    </w:p>
    <w:p w14:paraId="436975AD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3、陕西省通用安装工程基价表(2025)</w:t>
      </w:r>
    </w:p>
    <w:p w14:paraId="03BBB06F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4、陕西省房屋建筑与装饰工程消耗量定额(2025)</w:t>
      </w:r>
    </w:p>
    <w:p w14:paraId="462A557A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5、陕西省通用安装工程消耗量定额(2025)</w:t>
      </w:r>
    </w:p>
    <w:p w14:paraId="56C9B751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6、陕西省建设工程施工机械合班费用定额(2025)</w:t>
      </w:r>
    </w:p>
    <w:p w14:paraId="2491B9B8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7、正常施工组织设计及施工方法；</w:t>
      </w:r>
    </w:p>
    <w:p w14:paraId="698C1C8E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8、与建设工程项目有关的标准、规范、图集、技术资料；</w:t>
      </w:r>
    </w:p>
    <w:p w14:paraId="12F2852E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9、本工程量清单所提供工程项目特征仅表达了主要工程做法，组价时应依据设计图纸、相关图集，结合招标文件，合同条款，技术规范、图纸、答疑纪要等进行组价。</w:t>
      </w:r>
    </w:p>
    <w:p w14:paraId="58A23A3C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10、广联达软件版本号：7.5000.23.2</w:t>
      </w:r>
    </w:p>
    <w:p w14:paraId="42FC7DFB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六、工程量清单：电子版另附</w:t>
      </w:r>
    </w:p>
    <w:p w14:paraId="7A6644B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D7034B"/>
    <w:rsid w:val="3BD7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2026-07-09T10:32:00Z</dcterms:created>
  <dc:creator>白日梦</dc:creator>
  <cp:lastModifiedBy>白日梦</cp:lastModifiedBy>
  <dcterms:modified xsi:type="dcterms:W3CDTF">2026-07-09T10:32:27Z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AEC81D4DBA5D4C5BA1CFF170AC6FC51D_11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