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版本号：TZZB-HZ-2026175C20260714001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LIS系统升级服务采购项目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TZZB-HZ-2026175C</w:t>
      </w:r>
      <w:r>
        <w:br/>
      </w:r>
      <w:r>
        <w:br/>
      </w:r>
      <w:r>
        <w:br/>
      </w:r>
    </w:p>
    <w:p>
      <w:pPr>
        <w:pStyle w:val="null3"/>
        <w:jc w:val="center"/>
        <w:outlineLvl w:val="2"/>
      </w:pPr>
      <w:r>
        <w:rPr>
          <w:rFonts w:ascii="仿宋_GB2312" w:hAnsi="仿宋_GB2312" w:cs="仿宋_GB2312" w:eastAsia="仿宋_GB2312"/>
          <w:sz w:val="28"/>
          <w:b/>
        </w:rPr>
        <w:t>汉中市第一医院</w:t>
      </w:r>
    </w:p>
    <w:p>
      <w:pPr>
        <w:pStyle w:val="null3"/>
        <w:jc w:val="center"/>
        <w:outlineLvl w:val="2"/>
      </w:pPr>
      <w:r>
        <w:rPr>
          <w:rFonts w:ascii="仿宋_GB2312" w:hAnsi="仿宋_GB2312" w:cs="仿宋_GB2312" w:eastAsia="仿宋_GB2312"/>
          <w:sz w:val="28"/>
          <w:b/>
        </w:rPr>
        <w:t>同正项目管理有限公司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同正项目管理有限公司</w:t>
      </w:r>
      <w:r>
        <w:rPr>
          <w:rFonts w:ascii="仿宋_GB2312" w:hAnsi="仿宋_GB2312" w:cs="仿宋_GB2312" w:eastAsia="仿宋_GB2312"/>
        </w:rPr>
        <w:t>（以下简称“代理机构”）受</w:t>
      </w:r>
      <w:r>
        <w:rPr>
          <w:rFonts w:ascii="仿宋_GB2312" w:hAnsi="仿宋_GB2312" w:cs="仿宋_GB2312" w:eastAsia="仿宋_GB2312"/>
        </w:rPr>
        <w:t>汉中市第一医院</w:t>
      </w:r>
      <w:r>
        <w:rPr>
          <w:rFonts w:ascii="仿宋_GB2312" w:hAnsi="仿宋_GB2312" w:cs="仿宋_GB2312" w:eastAsia="仿宋_GB2312"/>
        </w:rPr>
        <w:t>委托，拟对</w:t>
      </w:r>
      <w:r>
        <w:rPr>
          <w:rFonts w:ascii="仿宋_GB2312" w:hAnsi="仿宋_GB2312" w:cs="仿宋_GB2312" w:eastAsia="仿宋_GB2312"/>
        </w:rPr>
        <w:t>LIS系统升级服务采购项目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TZZB-HZ-2026175C</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LIS系统升级服务采购项目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LIS系统升级服务采购</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1、有效的主体资格证明：供应商为具有独立承担民事责任能力的企业法人、负责人或其他组织或自然人，并出具有效的营业执照或证明文件或自然人的身份证明。</w:t>
      </w:r>
    </w:p>
    <w:p>
      <w:pPr>
        <w:pStyle w:val="null3"/>
      </w:pPr>
      <w:r>
        <w:rPr>
          <w:rFonts w:ascii="仿宋_GB2312" w:hAnsi="仿宋_GB2312" w:cs="仿宋_GB2312" w:eastAsia="仿宋_GB2312"/>
        </w:rPr>
        <w:t>2、供应商应具有良好的商业信誉和健全的财务会计制度、具有履行合同所必需的设备和专业技术能力、具有依法缴纳税收和社会保障金的良好记录、参加本项目采购活动前三年内无重大违法活动记录，在信用中国网站未列入“失信被执行人”、“重大税收违法案件当事人名单”、在中国政府采购网未列入“政府采购严重违法失信行为记录名单”：供应商提供《汉中市政府采购供应商资格承诺函》。</w:t>
      </w:r>
    </w:p>
    <w:p>
      <w:pPr>
        <w:pStyle w:val="null3"/>
      </w:pPr>
      <w:r>
        <w:rPr>
          <w:rFonts w:ascii="仿宋_GB2312" w:hAnsi="仿宋_GB2312" w:cs="仿宋_GB2312" w:eastAsia="仿宋_GB2312"/>
        </w:rPr>
        <w:t>3、供应商应授权合法的人员参加本项目磋商活动全过程：法定代表人直接参加磋商活动的，应出具法定代表人证明书及法定代表人合法有效的身份证扫描件，且应与营业执照上信息一致；法定代表人授权代表参加磋商活动的，应出具法定代表人证明书、法定代表人授权书及授权代表合法有效的身份证扫描件。</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汉中市第一医院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汉中市汉台区石马路</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余老师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0916-2123520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同正项目管理有限公司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汉中市汉台区西一环路蓝天御苑小区商铺二层门面房南侧</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王丽</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0916-8897702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汉中市财政局政府采购管理科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祝老师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0916-2514015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采购包1：390,000.00元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代理服务费收费标准：按合同约定执行；代理服务费缴纳账号： 账户名称：同正项目管理有限公司汉中分公司 开户行：中国建设银行股份有限公司汉中北环路支行 银行账号：6105 0165 5200 0000 0101</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汉中市第一医院</w:t>
      </w:r>
      <w:r>
        <w:rPr>
          <w:rFonts w:ascii="仿宋_GB2312" w:hAnsi="仿宋_GB2312" w:cs="仿宋_GB2312" w:eastAsia="仿宋_GB2312"/>
        </w:rPr>
        <w:t>和</w:t>
      </w:r>
      <w:r>
        <w:rPr>
          <w:rFonts w:ascii="仿宋_GB2312" w:hAnsi="仿宋_GB2312" w:cs="仿宋_GB2312" w:eastAsia="仿宋_GB2312"/>
        </w:rPr>
        <w:t>同正项目管理有限公司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汉中市第一医院</w:t>
      </w:r>
      <w:r>
        <w:rPr>
          <w:rFonts w:ascii="仿宋_GB2312" w:hAnsi="仿宋_GB2312" w:cs="仿宋_GB2312" w:eastAsia="仿宋_GB2312"/>
        </w:rPr>
        <w:t>负责解释。除上述磋商文件内容，其他内容由</w:t>
      </w:r>
      <w:r>
        <w:rPr>
          <w:rFonts w:ascii="仿宋_GB2312" w:hAnsi="仿宋_GB2312" w:cs="仿宋_GB2312" w:eastAsia="仿宋_GB2312"/>
        </w:rPr>
        <w:t>同正项目管理有限公司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汉中市第一医院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同正项目管理有限公司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验收依据包含但不限于：本项目采购文件、响应文件；本合同及附件文本；合同履行时国家及行业现行的标准和技术规范。</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同正项目管理有限公司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同正项目管理有限公司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同正项目管理有限公司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联系人：王丽</w:t>
      </w:r>
    </w:p>
    <w:p>
      <w:pPr>
        <w:pStyle w:val="null3"/>
      </w:pPr>
      <w:r>
        <w:rPr>
          <w:rFonts w:ascii="仿宋_GB2312" w:hAnsi="仿宋_GB2312" w:cs="仿宋_GB2312" w:eastAsia="仿宋_GB2312"/>
        </w:rPr>
        <w:t>联系电话：0916-8897702</w:t>
      </w:r>
    </w:p>
    <w:p>
      <w:pPr>
        <w:pStyle w:val="null3"/>
      </w:pPr>
      <w:r>
        <w:rPr>
          <w:rFonts w:ascii="仿宋_GB2312" w:hAnsi="仿宋_GB2312" w:cs="仿宋_GB2312" w:eastAsia="仿宋_GB2312"/>
        </w:rPr>
        <w:t>地址：汉中市汉台区西一环路蓝天御苑小区商铺二层门面房南侧</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 xml:space="preserve"> LIS系统升级服务采购</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390,000.00</w:t>
      </w:r>
    </w:p>
    <w:p>
      <w:pPr>
        <w:pStyle w:val="null3"/>
      </w:pPr>
      <w:r>
        <w:rPr>
          <w:rFonts w:ascii="仿宋_GB2312" w:hAnsi="仿宋_GB2312" w:cs="仿宋_GB2312" w:eastAsia="仿宋_GB2312"/>
        </w:rPr>
        <w:t>采购包最高限价（元）: 390,000.00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LIS系统升级</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390,000.00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标的名称：LIS系统升级</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150"/>
              <w:jc w:val="both"/>
            </w:pPr>
            <w:r>
              <w:rPr>
                <w:rFonts w:ascii="仿宋_GB2312" w:hAnsi="仿宋_GB2312" w:cs="仿宋_GB2312" w:eastAsia="仿宋_GB2312"/>
                <w:sz w:val="24"/>
                <w:b/>
                <w:color w:val="000000"/>
              </w:rPr>
              <w:t>（一）建设内容</w:t>
            </w:r>
          </w:p>
          <w:tbl>
            <w:tblPr>
              <w:tblInd w:type="dxa" w:w="120"/>
              <w:tblBorders>
                <w:top w:val="none" w:color="000000" w:sz="4"/>
                <w:left w:val="none" w:color="000000" w:sz="4"/>
                <w:bottom w:val="none" w:color="000000" w:sz="4"/>
                <w:right w:val="none" w:color="000000" w:sz="4"/>
                <w:insideH w:val="none"/>
                <w:insideV w:val="none"/>
              </w:tblBorders>
            </w:tblPr>
            <w:tblGrid>
              <w:gridCol w:w="217"/>
              <w:gridCol w:w="1991"/>
              <w:gridCol w:w="346"/>
            </w:tblGrid>
            <w:tr>
              <w:tc>
                <w:tcPr>
                  <w:tcW w:type="dxa" w:w="217"/>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系统名称</w:t>
                  </w:r>
                </w:p>
              </w:tc>
              <w:tc>
                <w:tcPr>
                  <w:tcW w:type="dxa" w:w="1991"/>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功能模块</w:t>
                  </w:r>
                </w:p>
              </w:tc>
              <w:tc>
                <w:tcPr>
                  <w:tcW w:type="dxa" w:w="346"/>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备注</w:t>
                  </w:r>
                </w:p>
              </w:tc>
            </w:tr>
            <w:tr>
              <w:tc>
                <w:tcPr>
                  <w:tcW w:type="dxa" w:w="217"/>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实验室管理系统</w:t>
                  </w:r>
                </w:p>
              </w:tc>
              <w:tc>
                <w:tcPr>
                  <w:tcW w:type="dxa" w:w="199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门急诊条码管理</w:t>
                  </w:r>
                </w:p>
              </w:tc>
              <w:tc>
                <w:tcPr>
                  <w:tcW w:type="dxa" w:w="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17"/>
                  <w:vMerge/>
                  <w:tcBorders>
                    <w:top w:val="none" w:color="000000" w:sz="4"/>
                    <w:left w:val="single" w:color="000000" w:sz="4"/>
                    <w:bottom w:val="single" w:color="000000" w:sz="4"/>
                    <w:right w:val="single" w:color="000000" w:sz="4"/>
                  </w:tcBorders>
                </w:tcPr>
                <w:p/>
              </w:tc>
              <w:tc>
                <w:tcPr>
                  <w:tcW w:type="dxa" w:w="199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住院条码管理</w:t>
                  </w:r>
                </w:p>
              </w:tc>
              <w:tc>
                <w:tcPr>
                  <w:tcW w:type="dxa" w:w="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17"/>
                  <w:vMerge/>
                  <w:tcBorders>
                    <w:top w:val="none" w:color="000000" w:sz="4"/>
                    <w:left w:val="single" w:color="000000" w:sz="4"/>
                    <w:bottom w:val="single" w:color="000000" w:sz="4"/>
                    <w:right w:val="single" w:color="000000" w:sz="4"/>
                  </w:tcBorders>
                </w:tcPr>
                <w:p/>
              </w:tc>
              <w:tc>
                <w:tcPr>
                  <w:tcW w:type="dxa" w:w="199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TAT分析</w:t>
                  </w:r>
                </w:p>
              </w:tc>
              <w:tc>
                <w:tcPr>
                  <w:tcW w:type="dxa" w:w="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17"/>
                  <w:vMerge/>
                  <w:tcBorders>
                    <w:top w:val="none" w:color="000000" w:sz="4"/>
                    <w:left w:val="single" w:color="000000" w:sz="4"/>
                    <w:bottom w:val="single" w:color="000000" w:sz="4"/>
                    <w:right w:val="single" w:color="000000" w:sz="4"/>
                  </w:tcBorders>
                </w:tcPr>
                <w:p/>
              </w:tc>
              <w:tc>
                <w:tcPr>
                  <w:tcW w:type="dxa" w:w="199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常规检验管理</w:t>
                  </w:r>
                </w:p>
              </w:tc>
              <w:tc>
                <w:tcPr>
                  <w:tcW w:type="dxa" w:w="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17"/>
                  <w:vMerge/>
                  <w:tcBorders>
                    <w:top w:val="none" w:color="000000" w:sz="4"/>
                    <w:left w:val="single" w:color="000000" w:sz="4"/>
                    <w:bottom w:val="single" w:color="000000" w:sz="4"/>
                    <w:right w:val="single" w:color="000000" w:sz="4"/>
                  </w:tcBorders>
                </w:tcPr>
                <w:p/>
              </w:tc>
              <w:tc>
                <w:tcPr>
                  <w:tcW w:type="dxa" w:w="199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微生物检验</w:t>
                  </w:r>
                </w:p>
              </w:tc>
              <w:tc>
                <w:tcPr>
                  <w:tcW w:type="dxa" w:w="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17"/>
                  <w:vMerge/>
                  <w:tcBorders>
                    <w:top w:val="none" w:color="000000" w:sz="4"/>
                    <w:left w:val="single" w:color="000000" w:sz="4"/>
                    <w:bottom w:val="single" w:color="000000" w:sz="4"/>
                    <w:right w:val="single" w:color="000000" w:sz="4"/>
                  </w:tcBorders>
                </w:tcPr>
                <w:p/>
              </w:tc>
              <w:tc>
                <w:tcPr>
                  <w:tcW w:type="dxa" w:w="199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酶标仪报告管理</w:t>
                  </w:r>
                </w:p>
              </w:tc>
              <w:tc>
                <w:tcPr>
                  <w:tcW w:type="dxa" w:w="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17"/>
                  <w:vMerge/>
                  <w:tcBorders>
                    <w:top w:val="none" w:color="000000" w:sz="4"/>
                    <w:left w:val="single" w:color="000000" w:sz="4"/>
                    <w:bottom w:val="single" w:color="000000" w:sz="4"/>
                    <w:right w:val="single" w:color="000000" w:sz="4"/>
                  </w:tcBorders>
                </w:tcPr>
                <w:p/>
              </w:tc>
              <w:tc>
                <w:tcPr>
                  <w:tcW w:type="dxa" w:w="199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骨髓报告管理</w:t>
                  </w:r>
                </w:p>
              </w:tc>
              <w:tc>
                <w:tcPr>
                  <w:tcW w:type="dxa" w:w="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17"/>
                  <w:vMerge/>
                  <w:tcBorders>
                    <w:top w:val="none" w:color="000000" w:sz="4"/>
                    <w:left w:val="single" w:color="000000" w:sz="4"/>
                    <w:bottom w:val="single" w:color="000000" w:sz="4"/>
                    <w:right w:val="single" w:color="000000" w:sz="4"/>
                  </w:tcBorders>
                </w:tcPr>
                <w:p/>
              </w:tc>
              <w:tc>
                <w:tcPr>
                  <w:tcW w:type="dxa" w:w="199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自动审核管理</w:t>
                  </w:r>
                </w:p>
              </w:tc>
              <w:tc>
                <w:tcPr>
                  <w:tcW w:type="dxa" w:w="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17"/>
                  <w:vMerge/>
                  <w:tcBorders>
                    <w:top w:val="none" w:color="000000" w:sz="4"/>
                    <w:left w:val="single" w:color="000000" w:sz="4"/>
                    <w:bottom w:val="single" w:color="000000" w:sz="4"/>
                    <w:right w:val="single" w:color="000000" w:sz="4"/>
                  </w:tcBorders>
                </w:tcPr>
                <w:p/>
              </w:tc>
              <w:tc>
                <w:tcPr>
                  <w:tcW w:type="dxa" w:w="199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消息提醒平台</w:t>
                  </w:r>
                </w:p>
              </w:tc>
              <w:tc>
                <w:tcPr>
                  <w:tcW w:type="dxa" w:w="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17"/>
                  <w:vMerge/>
                  <w:tcBorders>
                    <w:top w:val="none" w:color="000000" w:sz="4"/>
                    <w:left w:val="single" w:color="000000" w:sz="4"/>
                    <w:bottom w:val="single" w:color="000000" w:sz="4"/>
                    <w:right w:val="single" w:color="000000" w:sz="4"/>
                  </w:tcBorders>
                </w:tcPr>
                <w:p/>
              </w:tc>
              <w:tc>
                <w:tcPr>
                  <w:tcW w:type="dxa" w:w="199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实验室质控指标分析</w:t>
                  </w:r>
                </w:p>
              </w:tc>
              <w:tc>
                <w:tcPr>
                  <w:tcW w:type="dxa" w:w="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17"/>
                  <w:vMerge/>
                  <w:tcBorders>
                    <w:top w:val="none" w:color="000000" w:sz="4"/>
                    <w:left w:val="single" w:color="000000" w:sz="4"/>
                    <w:bottom w:val="single" w:color="000000" w:sz="4"/>
                    <w:right w:val="single" w:color="000000" w:sz="4"/>
                  </w:tcBorders>
                </w:tcPr>
                <w:p/>
              </w:tc>
              <w:tc>
                <w:tcPr>
                  <w:tcW w:type="dxa" w:w="199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检验科数据</w:t>
                  </w:r>
                  <w:r>
                    <w:rPr>
                      <w:rFonts w:ascii="仿宋_GB2312" w:hAnsi="仿宋_GB2312" w:cs="仿宋_GB2312" w:eastAsia="仿宋_GB2312"/>
                      <w:sz w:val="24"/>
                      <w:color w:val="000000"/>
                    </w:rPr>
                    <w:t>BI分析</w:t>
                  </w:r>
                </w:p>
              </w:tc>
              <w:tc>
                <w:tcPr>
                  <w:tcW w:type="dxa" w:w="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17"/>
                  <w:vMerge/>
                  <w:tcBorders>
                    <w:top w:val="none" w:color="000000" w:sz="4"/>
                    <w:left w:val="single" w:color="000000" w:sz="4"/>
                    <w:bottom w:val="single" w:color="000000" w:sz="4"/>
                    <w:right w:val="single" w:color="000000" w:sz="4"/>
                  </w:tcBorders>
                </w:tcPr>
                <w:p/>
              </w:tc>
              <w:tc>
                <w:tcPr>
                  <w:tcW w:type="dxa" w:w="199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检验科驾驶舱监控</w:t>
                  </w:r>
                </w:p>
              </w:tc>
              <w:tc>
                <w:tcPr>
                  <w:tcW w:type="dxa" w:w="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17"/>
                  <w:vMerge/>
                  <w:tcBorders>
                    <w:top w:val="none" w:color="000000" w:sz="4"/>
                    <w:left w:val="single" w:color="000000" w:sz="4"/>
                    <w:bottom w:val="single" w:color="000000" w:sz="4"/>
                    <w:right w:val="single" w:color="000000" w:sz="4"/>
                  </w:tcBorders>
                </w:tcPr>
                <w:p/>
              </w:tc>
              <w:tc>
                <w:tcPr>
                  <w:tcW w:type="dxa" w:w="199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试剂耗材管理</w:t>
                  </w:r>
                </w:p>
              </w:tc>
              <w:tc>
                <w:tcPr>
                  <w:tcW w:type="dxa" w:w="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17"/>
                  <w:vMerge/>
                  <w:tcBorders>
                    <w:top w:val="none" w:color="000000" w:sz="4"/>
                    <w:left w:val="single" w:color="000000" w:sz="4"/>
                    <w:bottom w:val="single" w:color="000000" w:sz="4"/>
                    <w:right w:val="single" w:color="000000" w:sz="4"/>
                  </w:tcBorders>
                </w:tcPr>
                <w:p/>
              </w:tc>
              <w:tc>
                <w:tcPr>
                  <w:tcW w:type="dxa" w:w="199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人员管理</w:t>
                  </w:r>
                </w:p>
              </w:tc>
              <w:tc>
                <w:tcPr>
                  <w:tcW w:type="dxa" w:w="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17"/>
                  <w:vMerge/>
                  <w:tcBorders>
                    <w:top w:val="none" w:color="000000" w:sz="4"/>
                    <w:left w:val="single" w:color="000000" w:sz="4"/>
                    <w:bottom w:val="single" w:color="000000" w:sz="4"/>
                    <w:right w:val="single" w:color="000000" w:sz="4"/>
                  </w:tcBorders>
                </w:tcPr>
                <w:p/>
              </w:tc>
              <w:tc>
                <w:tcPr>
                  <w:tcW w:type="dxa" w:w="199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设备管理</w:t>
                  </w:r>
                </w:p>
              </w:tc>
              <w:tc>
                <w:tcPr>
                  <w:tcW w:type="dxa" w:w="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17"/>
                  <w:vMerge/>
                  <w:tcBorders>
                    <w:top w:val="none" w:color="000000" w:sz="4"/>
                    <w:left w:val="single" w:color="000000" w:sz="4"/>
                    <w:bottom w:val="single" w:color="000000" w:sz="4"/>
                    <w:right w:val="single" w:color="000000" w:sz="4"/>
                  </w:tcBorders>
                </w:tcPr>
                <w:p/>
              </w:tc>
              <w:tc>
                <w:tcPr>
                  <w:tcW w:type="dxa" w:w="199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科室文档管理</w:t>
                  </w:r>
                </w:p>
              </w:tc>
              <w:tc>
                <w:tcPr>
                  <w:tcW w:type="dxa" w:w="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1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输血管理信息系统</w:t>
                  </w:r>
                </w:p>
              </w:tc>
              <w:tc>
                <w:tcPr>
                  <w:tcW w:type="dxa" w:w="199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输血申请单管理</w:t>
                  </w:r>
                </w:p>
              </w:tc>
              <w:tc>
                <w:tcPr>
                  <w:tcW w:type="dxa" w:w="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17"/>
                  <w:vMerge/>
                  <w:tcBorders>
                    <w:top w:val="none" w:color="000000" w:sz="4"/>
                    <w:left w:val="single" w:color="000000" w:sz="4"/>
                    <w:bottom w:val="single" w:color="000000" w:sz="4"/>
                    <w:right w:val="single" w:color="000000" w:sz="4"/>
                  </w:tcBorders>
                </w:tcPr>
                <w:p/>
              </w:tc>
              <w:tc>
                <w:tcPr>
                  <w:tcW w:type="dxa" w:w="199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血袋出入库管理</w:t>
                  </w:r>
                </w:p>
              </w:tc>
              <w:tc>
                <w:tcPr>
                  <w:tcW w:type="dxa" w:w="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17"/>
                  <w:vMerge/>
                  <w:tcBorders>
                    <w:top w:val="none" w:color="000000" w:sz="4"/>
                    <w:left w:val="single" w:color="000000" w:sz="4"/>
                    <w:bottom w:val="single" w:color="000000" w:sz="4"/>
                    <w:right w:val="single" w:color="000000" w:sz="4"/>
                  </w:tcBorders>
                </w:tcPr>
                <w:p/>
              </w:tc>
              <w:tc>
                <w:tcPr>
                  <w:tcW w:type="dxa" w:w="199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血型检查鉴定及审核管理</w:t>
                  </w:r>
                </w:p>
              </w:tc>
              <w:tc>
                <w:tcPr>
                  <w:tcW w:type="dxa" w:w="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17"/>
                  <w:vMerge/>
                  <w:tcBorders>
                    <w:top w:val="none" w:color="000000" w:sz="4"/>
                    <w:left w:val="single" w:color="000000" w:sz="4"/>
                    <w:bottom w:val="single" w:color="000000" w:sz="4"/>
                    <w:right w:val="single" w:color="000000" w:sz="4"/>
                  </w:tcBorders>
                </w:tcPr>
                <w:p/>
              </w:tc>
              <w:tc>
                <w:tcPr>
                  <w:tcW w:type="dxa" w:w="199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备血发血管理</w:t>
                  </w:r>
                </w:p>
              </w:tc>
              <w:tc>
                <w:tcPr>
                  <w:tcW w:type="dxa" w:w="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17"/>
                  <w:vMerge/>
                  <w:tcBorders>
                    <w:top w:val="none" w:color="000000" w:sz="4"/>
                    <w:left w:val="single" w:color="000000" w:sz="4"/>
                    <w:bottom w:val="single" w:color="000000" w:sz="4"/>
                    <w:right w:val="single" w:color="000000" w:sz="4"/>
                  </w:tcBorders>
                </w:tcPr>
                <w:p/>
              </w:tc>
              <w:tc>
                <w:tcPr>
                  <w:tcW w:type="dxa" w:w="199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输血免疫报告</w:t>
                  </w:r>
                </w:p>
              </w:tc>
              <w:tc>
                <w:tcPr>
                  <w:tcW w:type="dxa" w:w="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17"/>
                  <w:vMerge/>
                  <w:tcBorders>
                    <w:top w:val="none" w:color="000000" w:sz="4"/>
                    <w:left w:val="single" w:color="000000" w:sz="4"/>
                    <w:bottom w:val="single" w:color="000000" w:sz="4"/>
                    <w:right w:val="single" w:color="000000" w:sz="4"/>
                  </w:tcBorders>
                </w:tcPr>
                <w:p/>
              </w:tc>
              <w:tc>
                <w:tcPr>
                  <w:tcW w:type="dxa" w:w="199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血袋销毁管理</w:t>
                  </w:r>
                  <w:r>
                    <w:rPr>
                      <w:rFonts w:ascii="仿宋_GB2312" w:hAnsi="仿宋_GB2312" w:cs="仿宋_GB2312" w:eastAsia="仿宋_GB2312"/>
                      <w:sz w:val="24"/>
                      <w:color w:val="000000"/>
                    </w:rPr>
                    <w:t>&amp;</w:t>
                  </w:r>
                </w:p>
              </w:tc>
              <w:tc>
                <w:tcPr>
                  <w:tcW w:type="dxa" w:w="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17"/>
                  <w:vMerge/>
                  <w:tcBorders>
                    <w:top w:val="none" w:color="000000" w:sz="4"/>
                    <w:left w:val="single" w:color="000000" w:sz="4"/>
                    <w:bottom w:val="single" w:color="000000" w:sz="4"/>
                    <w:right w:val="single" w:color="000000" w:sz="4"/>
                  </w:tcBorders>
                </w:tcPr>
                <w:p/>
              </w:tc>
              <w:tc>
                <w:tcPr>
                  <w:tcW w:type="dxa" w:w="199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自体血管理</w:t>
                  </w:r>
                </w:p>
              </w:tc>
              <w:tc>
                <w:tcPr>
                  <w:tcW w:type="dxa" w:w="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17"/>
                  <w:vMerge/>
                  <w:tcBorders>
                    <w:top w:val="none" w:color="000000" w:sz="4"/>
                    <w:left w:val="single" w:color="000000" w:sz="4"/>
                    <w:bottom w:val="single" w:color="000000" w:sz="4"/>
                    <w:right w:val="single" w:color="000000" w:sz="4"/>
                  </w:tcBorders>
                </w:tcPr>
                <w:p/>
              </w:tc>
              <w:tc>
                <w:tcPr>
                  <w:tcW w:type="dxa" w:w="199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查询</w:t>
                  </w:r>
                  <w:r>
                    <w:rPr>
                      <w:rFonts w:ascii="仿宋_GB2312" w:hAnsi="仿宋_GB2312" w:cs="仿宋_GB2312" w:eastAsia="仿宋_GB2312"/>
                      <w:sz w:val="24"/>
                      <w:color w:val="000000"/>
                    </w:rPr>
                    <w:t>/统计</w:t>
                  </w:r>
                </w:p>
              </w:tc>
              <w:tc>
                <w:tcPr>
                  <w:tcW w:type="dxa" w:w="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17"/>
                  <w:vMerge/>
                  <w:tcBorders>
                    <w:top w:val="none" w:color="000000" w:sz="4"/>
                    <w:left w:val="single" w:color="000000" w:sz="4"/>
                    <w:bottom w:val="single" w:color="000000" w:sz="4"/>
                    <w:right w:val="single" w:color="000000" w:sz="4"/>
                  </w:tcBorders>
                </w:tcPr>
                <w:p/>
              </w:tc>
              <w:tc>
                <w:tcPr>
                  <w:tcW w:type="dxa" w:w="199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申请单接收及调阅</w:t>
                  </w:r>
                </w:p>
              </w:tc>
              <w:tc>
                <w:tcPr>
                  <w:tcW w:type="dxa" w:w="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17"/>
                  <w:vMerge/>
                  <w:tcBorders>
                    <w:top w:val="none" w:color="000000" w:sz="4"/>
                    <w:left w:val="single" w:color="000000" w:sz="4"/>
                    <w:bottom w:val="single" w:color="000000" w:sz="4"/>
                    <w:right w:val="single" w:color="000000" w:sz="4"/>
                  </w:tcBorders>
                </w:tcPr>
                <w:p/>
              </w:tc>
              <w:tc>
                <w:tcPr>
                  <w:tcW w:type="dxa" w:w="199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领血单管理</w:t>
                  </w:r>
                </w:p>
              </w:tc>
              <w:tc>
                <w:tcPr>
                  <w:tcW w:type="dxa" w:w="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17"/>
                  <w:vMerge/>
                  <w:tcBorders>
                    <w:top w:val="none" w:color="000000" w:sz="4"/>
                    <w:left w:val="single" w:color="000000" w:sz="4"/>
                    <w:bottom w:val="single" w:color="000000" w:sz="4"/>
                    <w:right w:val="single" w:color="000000" w:sz="4"/>
                  </w:tcBorders>
                </w:tcPr>
                <w:p/>
              </w:tc>
              <w:tc>
                <w:tcPr>
                  <w:tcW w:type="dxa" w:w="199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用血审证登记</w:t>
                  </w:r>
                </w:p>
              </w:tc>
              <w:tc>
                <w:tcPr>
                  <w:tcW w:type="dxa" w:w="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bl>
          <w:p>
            <w:pPr>
              <w:pStyle w:val="null3"/>
              <w:jc w:val="both"/>
            </w:pPr>
            <w:r>
              <w:rPr>
                <w:rFonts w:ascii="仿宋_GB2312" w:hAnsi="仿宋_GB2312" w:cs="仿宋_GB2312" w:eastAsia="仿宋_GB2312"/>
                <w:sz w:val="24"/>
                <w:b/>
                <w:color w:val="000000"/>
              </w:rPr>
              <w:t>（二）技术服务要求</w:t>
            </w:r>
          </w:p>
          <w:p>
            <w:pPr>
              <w:pStyle w:val="null3"/>
              <w:spacing w:before="150"/>
            </w:pPr>
            <w:r>
              <w:rPr>
                <w:rFonts w:ascii="仿宋_GB2312" w:hAnsi="仿宋_GB2312" w:cs="仿宋_GB2312" w:eastAsia="仿宋_GB2312"/>
                <w:sz w:val="24"/>
                <w:b/>
                <w:color w:val="000000"/>
              </w:rPr>
              <w:t>1、总体技术要求</w:t>
            </w:r>
          </w:p>
          <w:p>
            <w:pPr>
              <w:pStyle w:val="null3"/>
            </w:pPr>
            <w:r>
              <w:rPr>
                <w:rFonts w:ascii="仿宋_GB2312" w:hAnsi="仿宋_GB2312" w:cs="仿宋_GB2312" w:eastAsia="仿宋_GB2312"/>
                <w:sz w:val="24"/>
                <w:color w:val="000000"/>
              </w:rPr>
              <w:t>●实验室信息管理系统/输血管理系统须与医院信息系统一体化集成，要求投标人负责完成本次建设内容与医院信息系统的改造对接和一体化集成。（提供承诺函）</w:t>
            </w:r>
          </w:p>
          <w:p>
            <w:pPr>
              <w:pStyle w:val="null3"/>
            </w:pPr>
            <w:r>
              <w:rPr>
                <w:rFonts w:ascii="仿宋_GB2312" w:hAnsi="仿宋_GB2312" w:cs="仿宋_GB2312" w:eastAsia="仿宋_GB2312"/>
                <w:sz w:val="24"/>
                <w:color w:val="000000"/>
              </w:rPr>
              <w:t>●本项目包含与医院现有HIS、电子病历等接口对接改造等发生费用由投标人承担。（提供承诺函）</w:t>
            </w:r>
          </w:p>
          <w:p>
            <w:pPr>
              <w:pStyle w:val="null3"/>
              <w:ind w:firstLine="480"/>
              <w:jc w:val="both"/>
            </w:pPr>
            <w:r>
              <w:rPr>
                <w:rFonts w:ascii="仿宋_GB2312" w:hAnsi="仿宋_GB2312" w:cs="仿宋_GB2312" w:eastAsia="仿宋_GB2312"/>
                <w:sz w:val="24"/>
                <w:color w:val="000000"/>
              </w:rPr>
              <w:t>支持兼容医院现有部署模式，建设过程中不得改变医院现有业务系统的网络拓扑。系统向下兼容现有系统的全部业务功能及核心业务处理流程。</w:t>
            </w:r>
          </w:p>
          <w:p>
            <w:pPr>
              <w:pStyle w:val="null3"/>
              <w:jc w:val="both"/>
            </w:pPr>
            <w:r>
              <w:rPr>
                <w:rFonts w:ascii="仿宋_GB2312" w:hAnsi="仿宋_GB2312" w:cs="仿宋_GB2312" w:eastAsia="仿宋_GB2312"/>
                <w:sz w:val="24"/>
                <w:color w:val="000000"/>
              </w:rPr>
              <w:t>●支持医院目前在用实验室信息管理系统/输血管理系统基础配置数据迁移，主要包括业务人员账号权限、检验字典、收费项目等核心配置项，具体迁移范围以双方在实施阶段确认的《数据迁移清单》为准。（提供承诺函）</w:t>
            </w:r>
          </w:p>
          <w:p>
            <w:pPr>
              <w:pStyle w:val="null3"/>
              <w:spacing w:before="150"/>
            </w:pPr>
            <w:r>
              <w:rPr>
                <w:rFonts w:ascii="仿宋_GB2312" w:hAnsi="仿宋_GB2312" w:cs="仿宋_GB2312" w:eastAsia="仿宋_GB2312"/>
                <w:sz w:val="24"/>
                <w:b/>
                <w:color w:val="000000"/>
              </w:rPr>
              <w:t>2、实验室管理系统功能要求</w:t>
            </w:r>
          </w:p>
          <w:p>
            <w:pPr>
              <w:pStyle w:val="null3"/>
              <w:spacing w:before="150"/>
            </w:pPr>
            <w:r>
              <w:rPr>
                <w:rFonts w:ascii="仿宋_GB2312" w:hAnsi="仿宋_GB2312" w:cs="仿宋_GB2312" w:eastAsia="仿宋_GB2312"/>
                <w:sz w:val="24"/>
                <w:b/>
                <w:color w:val="000000"/>
              </w:rPr>
              <w:t>2.1条码流程管理</w:t>
            </w:r>
          </w:p>
          <w:p>
            <w:pPr>
              <w:pStyle w:val="null3"/>
              <w:spacing w:before="150"/>
            </w:pPr>
            <w:r>
              <w:rPr>
                <w:rFonts w:ascii="仿宋_GB2312" w:hAnsi="仿宋_GB2312" w:cs="仿宋_GB2312" w:eastAsia="仿宋_GB2312"/>
                <w:sz w:val="24"/>
                <w:b/>
                <w:color w:val="000000"/>
              </w:rPr>
              <w:t>2.1.1门急诊条码管理</w:t>
            </w:r>
          </w:p>
          <w:p>
            <w:pPr>
              <w:pStyle w:val="null3"/>
              <w:ind w:firstLine="480"/>
              <w:jc w:val="both"/>
            </w:pPr>
            <w:r>
              <w:rPr>
                <w:rFonts w:ascii="仿宋_GB2312" w:hAnsi="仿宋_GB2312" w:cs="仿宋_GB2312" w:eastAsia="仿宋_GB2312"/>
                <w:sz w:val="24"/>
                <w:color w:val="000000"/>
              </w:rPr>
              <w:t>具备材料费自动计费管理功能。</w:t>
            </w:r>
          </w:p>
          <w:p>
            <w:pPr>
              <w:pStyle w:val="null3"/>
              <w:ind w:firstLine="480"/>
              <w:jc w:val="both"/>
            </w:pPr>
            <w:r>
              <w:rPr>
                <w:rFonts w:ascii="仿宋_GB2312" w:hAnsi="仿宋_GB2312" w:cs="仿宋_GB2312" w:eastAsia="仿宋_GB2312"/>
                <w:sz w:val="24"/>
                <w:color w:val="000000"/>
              </w:rPr>
              <w:t>具备增加收费项目条码标志、急诊标志、材料费标志功能。</w:t>
            </w:r>
          </w:p>
          <w:p>
            <w:pPr>
              <w:pStyle w:val="null3"/>
              <w:ind w:firstLine="480"/>
              <w:jc w:val="both"/>
            </w:pPr>
            <w:r>
              <w:rPr>
                <w:rFonts w:ascii="仿宋_GB2312" w:hAnsi="仿宋_GB2312" w:cs="仿宋_GB2312" w:eastAsia="仿宋_GB2312"/>
                <w:sz w:val="24"/>
                <w:color w:val="000000"/>
              </w:rPr>
              <w:t>具备通过医嘱匹配收费项目与条码分组、报告回执单功能。</w:t>
            </w:r>
          </w:p>
          <w:p>
            <w:pPr>
              <w:pStyle w:val="null3"/>
              <w:ind w:firstLine="480"/>
              <w:jc w:val="both"/>
            </w:pPr>
            <w:r>
              <w:rPr>
                <w:rFonts w:ascii="仿宋_GB2312" w:hAnsi="仿宋_GB2312" w:cs="仿宋_GB2312" w:eastAsia="仿宋_GB2312"/>
                <w:sz w:val="24"/>
                <w:color w:val="000000"/>
              </w:rPr>
              <w:t>具备回执单管理功能，包含统一领取说明、依据采集时间的报告周期、报告日期</w:t>
            </w:r>
            <w:r>
              <w:rPr>
                <w:rFonts w:ascii="仿宋_GB2312" w:hAnsi="仿宋_GB2312" w:cs="仿宋_GB2312" w:eastAsia="仿宋_GB2312"/>
                <w:sz w:val="24"/>
                <w:color w:val="000000"/>
              </w:rPr>
              <w:t>+周末顺延+检测日程+抽血截止时间+截止延续天数+统一领取报告时间等至少三种常用模式。</w:t>
            </w:r>
          </w:p>
          <w:p>
            <w:pPr>
              <w:pStyle w:val="null3"/>
              <w:ind w:firstLine="480"/>
              <w:jc w:val="both"/>
            </w:pPr>
            <w:r>
              <w:rPr>
                <w:rFonts w:ascii="仿宋_GB2312" w:hAnsi="仿宋_GB2312" w:cs="仿宋_GB2312" w:eastAsia="仿宋_GB2312"/>
                <w:sz w:val="24"/>
                <w:color w:val="000000"/>
              </w:rPr>
              <w:t>具备采集注意事项提醒、校验适用性提醒、校验填报提醒、关联项目重复提醒等功能。</w:t>
            </w:r>
          </w:p>
          <w:p>
            <w:pPr>
              <w:pStyle w:val="null3"/>
              <w:ind w:firstLine="480"/>
              <w:jc w:val="both"/>
            </w:pPr>
            <w:r>
              <w:rPr>
                <w:rFonts w:ascii="仿宋_GB2312" w:hAnsi="仿宋_GB2312" w:cs="仿宋_GB2312" w:eastAsia="仿宋_GB2312"/>
                <w:sz w:val="24"/>
                <w:color w:val="000000"/>
              </w:rPr>
              <w:t>▲具备已绑定条码的检验项目退费功能。</w:t>
            </w:r>
          </w:p>
          <w:p>
            <w:pPr>
              <w:pStyle w:val="null3"/>
              <w:ind w:firstLine="480"/>
              <w:jc w:val="both"/>
            </w:pPr>
            <w:r>
              <w:rPr>
                <w:rFonts w:ascii="仿宋_GB2312" w:hAnsi="仿宋_GB2312" w:cs="仿宋_GB2312" w:eastAsia="仿宋_GB2312"/>
                <w:sz w:val="24"/>
                <w:color w:val="000000"/>
              </w:rPr>
              <w:t>具备标本采集手工登记及支持通过文件导入批量登记生成条码功能。</w:t>
            </w:r>
          </w:p>
          <w:p>
            <w:pPr>
              <w:pStyle w:val="null3"/>
              <w:ind w:firstLine="480"/>
              <w:jc w:val="both"/>
            </w:pPr>
            <w:r>
              <w:rPr>
                <w:rFonts w:ascii="仿宋_GB2312" w:hAnsi="仿宋_GB2312" w:cs="仿宋_GB2312" w:eastAsia="仿宋_GB2312"/>
                <w:sz w:val="24"/>
                <w:color w:val="000000"/>
              </w:rPr>
              <w:t>具备检验标本采集管理功能：包含按照标本类型、执行科室、预执行时间、检验申请单、独立绑定标志、收费项目等条件拆分和合并成条码。</w:t>
            </w:r>
          </w:p>
          <w:p>
            <w:pPr>
              <w:pStyle w:val="null3"/>
              <w:ind w:firstLine="480"/>
              <w:jc w:val="both"/>
            </w:pPr>
            <w:r>
              <w:rPr>
                <w:rFonts w:ascii="仿宋_GB2312" w:hAnsi="仿宋_GB2312" w:cs="仿宋_GB2312" w:eastAsia="仿宋_GB2312"/>
                <w:sz w:val="24"/>
                <w:color w:val="000000"/>
              </w:rPr>
              <w:t>具备医嘱与条码取消绑定、条码替换、条码补打、采集时间更新、条码集中打印等功能。</w:t>
            </w:r>
          </w:p>
          <w:p>
            <w:pPr>
              <w:pStyle w:val="null3"/>
              <w:ind w:firstLine="480"/>
              <w:jc w:val="both"/>
            </w:pPr>
            <w:r>
              <w:rPr>
                <w:rFonts w:ascii="仿宋_GB2312" w:hAnsi="仿宋_GB2312" w:cs="仿宋_GB2312" w:eastAsia="仿宋_GB2312"/>
                <w:sz w:val="24"/>
                <w:color w:val="000000"/>
              </w:rPr>
              <w:t>支持条码预印模式。</w:t>
            </w:r>
          </w:p>
          <w:p>
            <w:pPr>
              <w:pStyle w:val="null3"/>
              <w:ind w:firstLine="480"/>
              <w:jc w:val="both"/>
            </w:pPr>
            <w:r>
              <w:rPr>
                <w:rFonts w:ascii="仿宋_GB2312" w:hAnsi="仿宋_GB2312" w:cs="仿宋_GB2312" w:eastAsia="仿宋_GB2312"/>
                <w:sz w:val="24"/>
                <w:color w:val="000000"/>
              </w:rPr>
              <w:t>支持预印模式下，绑定条码后即时打印模式功能。</w:t>
            </w:r>
          </w:p>
          <w:p>
            <w:pPr>
              <w:pStyle w:val="null3"/>
              <w:ind w:firstLine="480"/>
              <w:jc w:val="both"/>
            </w:pPr>
            <w:r>
              <w:rPr>
                <w:rFonts w:ascii="仿宋_GB2312" w:hAnsi="仿宋_GB2312" w:cs="仿宋_GB2312" w:eastAsia="仿宋_GB2312"/>
                <w:sz w:val="24"/>
                <w:color w:val="000000"/>
              </w:rPr>
              <w:t>支持与医院信息系统</w:t>
            </w:r>
            <w:r>
              <w:rPr>
                <w:rFonts w:ascii="仿宋_GB2312" w:hAnsi="仿宋_GB2312" w:cs="仿宋_GB2312" w:eastAsia="仿宋_GB2312"/>
                <w:sz w:val="24"/>
                <w:color w:val="000000"/>
              </w:rPr>
              <w:t>HIS对接，接收医生站检验申请信息、病人信息及收费信息并确认。</w:t>
            </w:r>
          </w:p>
          <w:p>
            <w:pPr>
              <w:pStyle w:val="null3"/>
              <w:ind w:firstLine="480"/>
              <w:jc w:val="both"/>
            </w:pPr>
            <w:r>
              <w:rPr>
                <w:rFonts w:ascii="仿宋_GB2312" w:hAnsi="仿宋_GB2312" w:cs="仿宋_GB2312" w:eastAsia="仿宋_GB2312"/>
                <w:sz w:val="24"/>
                <w:color w:val="000000"/>
              </w:rPr>
              <w:t>▲具备标本跟踪查询功能：标本跟踪能够一次性全面显示患者信息，标本从绑定、采样、签收、检测、审核、发布的实时状态（时间、操作者、设备机台）及全流程，预计取报告份数，异常流程，检测项目，患者、科室及病区联系方式，实现对标本信息的一键追溯。</w:t>
            </w:r>
          </w:p>
          <w:p>
            <w:pPr>
              <w:pStyle w:val="null3"/>
              <w:ind w:firstLine="480"/>
              <w:jc w:val="both"/>
            </w:pPr>
            <w:r>
              <w:rPr>
                <w:rFonts w:ascii="仿宋_GB2312" w:hAnsi="仿宋_GB2312" w:cs="仿宋_GB2312" w:eastAsia="仿宋_GB2312"/>
                <w:sz w:val="24"/>
                <w:color w:val="000000"/>
              </w:rPr>
              <w:t>具备信息汇总及单据打印功能：按条码类别、收费项目、收费项目人次实时集中查询生成采样任务表、标本交接单电子单据并打印。</w:t>
            </w:r>
          </w:p>
          <w:p>
            <w:pPr>
              <w:pStyle w:val="null3"/>
              <w:ind w:firstLine="480"/>
              <w:jc w:val="both"/>
            </w:pPr>
            <w:r>
              <w:rPr>
                <w:rFonts w:ascii="仿宋_GB2312" w:hAnsi="仿宋_GB2312" w:cs="仿宋_GB2312" w:eastAsia="仿宋_GB2312"/>
                <w:sz w:val="24"/>
                <w:color w:val="000000"/>
              </w:rPr>
              <w:t>具备标本送检人对标本进行相关信息查询、签收确认及运送时间更新功能。</w:t>
            </w:r>
          </w:p>
          <w:p>
            <w:pPr>
              <w:pStyle w:val="null3"/>
              <w:ind w:firstLine="480"/>
              <w:jc w:val="both"/>
            </w:pPr>
            <w:r>
              <w:rPr>
                <w:rFonts w:ascii="仿宋_GB2312" w:hAnsi="仿宋_GB2312" w:cs="仿宋_GB2312" w:eastAsia="仿宋_GB2312"/>
                <w:sz w:val="24"/>
                <w:color w:val="000000"/>
              </w:rPr>
              <w:t>具备标本签收明细打印，标本交接异常情况登记功能。</w:t>
            </w:r>
          </w:p>
          <w:p>
            <w:pPr>
              <w:pStyle w:val="null3"/>
              <w:spacing w:before="150"/>
            </w:pPr>
            <w:r>
              <w:rPr>
                <w:rFonts w:ascii="仿宋_GB2312" w:hAnsi="仿宋_GB2312" w:cs="仿宋_GB2312" w:eastAsia="仿宋_GB2312"/>
                <w:sz w:val="24"/>
                <w:b/>
                <w:color w:val="000000"/>
              </w:rPr>
              <w:t>2.1.2住院条码管理</w:t>
            </w:r>
          </w:p>
          <w:p>
            <w:pPr>
              <w:pStyle w:val="null3"/>
              <w:ind w:firstLine="480"/>
              <w:jc w:val="both"/>
            </w:pPr>
            <w:r>
              <w:rPr>
                <w:rFonts w:ascii="仿宋_GB2312" w:hAnsi="仿宋_GB2312" w:cs="仿宋_GB2312" w:eastAsia="仿宋_GB2312"/>
                <w:sz w:val="24"/>
                <w:color w:val="000000"/>
              </w:rPr>
              <w:t>具备材料费自动计费管理功能。</w:t>
            </w:r>
          </w:p>
          <w:p>
            <w:pPr>
              <w:pStyle w:val="null3"/>
              <w:ind w:firstLine="480"/>
              <w:jc w:val="both"/>
            </w:pPr>
            <w:r>
              <w:rPr>
                <w:rFonts w:ascii="仿宋_GB2312" w:hAnsi="仿宋_GB2312" w:cs="仿宋_GB2312" w:eastAsia="仿宋_GB2312"/>
                <w:sz w:val="24"/>
                <w:color w:val="000000"/>
              </w:rPr>
              <w:t>具备增加收费项目条码标志、急诊标志、材料费标志功能。</w:t>
            </w:r>
          </w:p>
          <w:p>
            <w:pPr>
              <w:pStyle w:val="null3"/>
              <w:ind w:firstLine="480"/>
              <w:jc w:val="both"/>
            </w:pPr>
            <w:r>
              <w:rPr>
                <w:rFonts w:ascii="仿宋_GB2312" w:hAnsi="仿宋_GB2312" w:cs="仿宋_GB2312" w:eastAsia="仿宋_GB2312"/>
                <w:sz w:val="24"/>
                <w:color w:val="000000"/>
              </w:rPr>
              <w:t>具备通过医嘱匹配收费项目与条码分组、报告回执单功能。</w:t>
            </w:r>
          </w:p>
          <w:p>
            <w:pPr>
              <w:pStyle w:val="null3"/>
              <w:ind w:firstLine="480"/>
              <w:jc w:val="both"/>
            </w:pPr>
            <w:r>
              <w:rPr>
                <w:rFonts w:ascii="仿宋_GB2312" w:hAnsi="仿宋_GB2312" w:cs="仿宋_GB2312" w:eastAsia="仿宋_GB2312"/>
                <w:sz w:val="24"/>
                <w:color w:val="000000"/>
              </w:rPr>
              <w:t>具备回执单管理功能，包含统一领取说明、依据采集时间的报告周期、报告日期</w:t>
            </w:r>
            <w:r>
              <w:rPr>
                <w:rFonts w:ascii="仿宋_GB2312" w:hAnsi="仿宋_GB2312" w:cs="仿宋_GB2312" w:eastAsia="仿宋_GB2312"/>
                <w:sz w:val="24"/>
                <w:color w:val="000000"/>
              </w:rPr>
              <w:t>+周末顺延+检测日程+抽血截止时间+截止延续天数+统一领取报告时间等至少三种模式。</w:t>
            </w:r>
          </w:p>
          <w:p>
            <w:pPr>
              <w:pStyle w:val="null3"/>
              <w:ind w:firstLine="480"/>
              <w:jc w:val="both"/>
            </w:pPr>
            <w:r>
              <w:rPr>
                <w:rFonts w:ascii="仿宋_GB2312" w:hAnsi="仿宋_GB2312" w:cs="仿宋_GB2312" w:eastAsia="仿宋_GB2312"/>
                <w:sz w:val="24"/>
                <w:color w:val="000000"/>
              </w:rPr>
              <w:t>具备采集注意事项提醒、校验适用性提醒、校验填报提醒、关联项目重复提醒等功能。</w:t>
            </w:r>
          </w:p>
          <w:p>
            <w:pPr>
              <w:pStyle w:val="null3"/>
              <w:ind w:firstLine="480"/>
              <w:jc w:val="both"/>
            </w:pPr>
            <w:r>
              <w:rPr>
                <w:rFonts w:ascii="仿宋_GB2312" w:hAnsi="仿宋_GB2312" w:cs="仿宋_GB2312" w:eastAsia="仿宋_GB2312"/>
                <w:sz w:val="24"/>
                <w:color w:val="000000"/>
              </w:rPr>
              <w:t>具备已绑定条码的检验项目退费功能。</w:t>
            </w:r>
          </w:p>
          <w:p>
            <w:pPr>
              <w:pStyle w:val="null3"/>
              <w:ind w:firstLine="480"/>
              <w:jc w:val="both"/>
            </w:pPr>
            <w:r>
              <w:rPr>
                <w:rFonts w:ascii="仿宋_GB2312" w:hAnsi="仿宋_GB2312" w:cs="仿宋_GB2312" w:eastAsia="仿宋_GB2312"/>
                <w:sz w:val="24"/>
                <w:color w:val="000000"/>
              </w:rPr>
              <w:t>具备标本采集手工登记及支持通过文件导入批量登记生成条码功能。</w:t>
            </w:r>
          </w:p>
          <w:p>
            <w:pPr>
              <w:pStyle w:val="null3"/>
              <w:ind w:firstLine="480"/>
              <w:jc w:val="both"/>
            </w:pPr>
            <w:r>
              <w:rPr>
                <w:rFonts w:ascii="仿宋_GB2312" w:hAnsi="仿宋_GB2312" w:cs="仿宋_GB2312" w:eastAsia="仿宋_GB2312"/>
                <w:sz w:val="24"/>
                <w:color w:val="000000"/>
              </w:rPr>
              <w:t>具备检验标本采集管理功能：包含按照标本类型、执行科室、预执行时间、检验申请单，独立绑定标志、收费项目等条件拆分和合并成条码。</w:t>
            </w:r>
          </w:p>
          <w:p>
            <w:pPr>
              <w:pStyle w:val="null3"/>
              <w:ind w:firstLine="480"/>
              <w:jc w:val="both"/>
            </w:pPr>
            <w:r>
              <w:rPr>
                <w:rFonts w:ascii="仿宋_GB2312" w:hAnsi="仿宋_GB2312" w:cs="仿宋_GB2312" w:eastAsia="仿宋_GB2312"/>
                <w:sz w:val="24"/>
                <w:color w:val="000000"/>
              </w:rPr>
              <w:t>具备医嘱与条码取消绑定、条码替换、条码补打、采集时间更新、条码集中打印等功能。</w:t>
            </w:r>
          </w:p>
          <w:p>
            <w:pPr>
              <w:pStyle w:val="null3"/>
              <w:ind w:firstLine="480"/>
              <w:jc w:val="both"/>
            </w:pPr>
            <w:r>
              <w:rPr>
                <w:rFonts w:ascii="仿宋_GB2312" w:hAnsi="仿宋_GB2312" w:cs="仿宋_GB2312" w:eastAsia="仿宋_GB2312"/>
                <w:sz w:val="24"/>
                <w:color w:val="000000"/>
              </w:rPr>
              <w:t>支持条码预印模式。</w:t>
            </w:r>
          </w:p>
          <w:p>
            <w:pPr>
              <w:pStyle w:val="null3"/>
              <w:ind w:firstLine="480"/>
              <w:jc w:val="both"/>
            </w:pPr>
            <w:r>
              <w:rPr>
                <w:rFonts w:ascii="仿宋_GB2312" w:hAnsi="仿宋_GB2312" w:cs="仿宋_GB2312" w:eastAsia="仿宋_GB2312"/>
                <w:sz w:val="24"/>
                <w:color w:val="000000"/>
              </w:rPr>
              <w:t>支持预印模式下，绑定条码后即时打印模式功能。</w:t>
            </w:r>
          </w:p>
          <w:p>
            <w:pPr>
              <w:pStyle w:val="null3"/>
              <w:ind w:firstLine="480"/>
              <w:jc w:val="both"/>
            </w:pPr>
            <w:r>
              <w:rPr>
                <w:rFonts w:ascii="仿宋_GB2312" w:hAnsi="仿宋_GB2312" w:cs="仿宋_GB2312" w:eastAsia="仿宋_GB2312"/>
                <w:sz w:val="24"/>
                <w:color w:val="000000"/>
              </w:rPr>
              <w:t>支持与医院信息系统</w:t>
            </w:r>
            <w:r>
              <w:rPr>
                <w:rFonts w:ascii="仿宋_GB2312" w:hAnsi="仿宋_GB2312" w:cs="仿宋_GB2312" w:eastAsia="仿宋_GB2312"/>
                <w:sz w:val="24"/>
                <w:color w:val="000000"/>
              </w:rPr>
              <w:t>HIS对接，接收医生站检验申请信息、病人信息及收费信息并确认。</w:t>
            </w:r>
          </w:p>
          <w:p>
            <w:pPr>
              <w:pStyle w:val="null3"/>
              <w:ind w:firstLine="480"/>
              <w:jc w:val="both"/>
            </w:pPr>
            <w:r>
              <w:rPr>
                <w:rFonts w:ascii="仿宋_GB2312" w:hAnsi="仿宋_GB2312" w:cs="仿宋_GB2312" w:eastAsia="仿宋_GB2312"/>
                <w:sz w:val="24"/>
                <w:color w:val="000000"/>
              </w:rPr>
              <w:t>具备标本跟踪查询功能：标本跟踪能够一次性全面显示患者信息，标本从绑定、采样、签收、检测、审核、发布的实时状态（时间、操作者、设备机台）及全流程，预计取报告份数，异常流程，检测项目，患者、科室及病区联系方式，实现对标本信息的一键追溯。</w:t>
            </w:r>
          </w:p>
          <w:p>
            <w:pPr>
              <w:pStyle w:val="null3"/>
              <w:ind w:firstLine="480"/>
              <w:jc w:val="both"/>
            </w:pPr>
            <w:r>
              <w:rPr>
                <w:rFonts w:ascii="仿宋_GB2312" w:hAnsi="仿宋_GB2312" w:cs="仿宋_GB2312" w:eastAsia="仿宋_GB2312"/>
                <w:sz w:val="24"/>
                <w:color w:val="000000"/>
              </w:rPr>
              <w:t>具备信息汇总及单据打印功能：按条码类别、收费项目、收费项目人次实时集中查询生成采样任务表、标本交接单电子单据并打印。</w:t>
            </w:r>
          </w:p>
          <w:p>
            <w:pPr>
              <w:pStyle w:val="null3"/>
              <w:ind w:firstLine="480"/>
              <w:jc w:val="both"/>
            </w:pPr>
            <w:r>
              <w:rPr>
                <w:rFonts w:ascii="仿宋_GB2312" w:hAnsi="仿宋_GB2312" w:cs="仿宋_GB2312" w:eastAsia="仿宋_GB2312"/>
                <w:sz w:val="24"/>
                <w:color w:val="000000"/>
              </w:rPr>
              <w:t>具备标本送检人对标本进行相关信息查询、签收确认及运送时间更新功能。</w:t>
            </w:r>
          </w:p>
          <w:p>
            <w:pPr>
              <w:pStyle w:val="null3"/>
              <w:ind w:firstLine="480"/>
              <w:jc w:val="both"/>
            </w:pPr>
            <w:r>
              <w:rPr>
                <w:rFonts w:ascii="仿宋_GB2312" w:hAnsi="仿宋_GB2312" w:cs="仿宋_GB2312" w:eastAsia="仿宋_GB2312"/>
                <w:sz w:val="24"/>
                <w:color w:val="000000"/>
              </w:rPr>
              <w:t>具备标本签收明细打印，标本交接异常情况登记的功能。</w:t>
            </w:r>
          </w:p>
          <w:p>
            <w:pPr>
              <w:pStyle w:val="null3"/>
              <w:spacing w:before="150"/>
            </w:pPr>
            <w:r>
              <w:rPr>
                <w:rFonts w:ascii="仿宋_GB2312" w:hAnsi="仿宋_GB2312" w:cs="仿宋_GB2312" w:eastAsia="仿宋_GB2312"/>
                <w:sz w:val="24"/>
                <w:b/>
                <w:color w:val="000000"/>
                <w:shd w:fill="FFFFFF" w:val="clear"/>
              </w:rPr>
              <w:t>2.1.1.1TAT分析</w:t>
            </w:r>
          </w:p>
          <w:p>
            <w:pPr>
              <w:pStyle w:val="null3"/>
              <w:ind w:firstLine="480"/>
              <w:jc w:val="both"/>
            </w:pPr>
            <w:r>
              <w:rPr>
                <w:rFonts w:ascii="仿宋_GB2312" w:hAnsi="仿宋_GB2312" w:cs="仿宋_GB2312" w:eastAsia="仿宋_GB2312"/>
                <w:sz w:val="24"/>
                <w:color w:val="000000"/>
              </w:rPr>
              <w:t>具备从条码绑定</w:t>
            </w:r>
            <w:r>
              <w:rPr>
                <w:rFonts w:ascii="仿宋_GB2312" w:hAnsi="仿宋_GB2312" w:cs="仿宋_GB2312" w:eastAsia="仿宋_GB2312"/>
                <w:sz w:val="24"/>
                <w:color w:val="000000"/>
              </w:rPr>
              <w:t>→采集确认（更新时间）→标本运送→标本签收→标本入库→报告审核→报告发布的全程跟踪功能。</w:t>
            </w:r>
          </w:p>
          <w:p>
            <w:pPr>
              <w:pStyle w:val="null3"/>
              <w:ind w:firstLine="480"/>
              <w:jc w:val="both"/>
            </w:pPr>
            <w:r>
              <w:rPr>
                <w:rFonts w:ascii="仿宋_GB2312" w:hAnsi="仿宋_GB2312" w:cs="仿宋_GB2312" w:eastAsia="仿宋_GB2312"/>
                <w:sz w:val="24"/>
                <w:color w:val="000000"/>
              </w:rPr>
              <w:t>具备标本</w:t>
            </w:r>
            <w:r>
              <w:rPr>
                <w:rFonts w:ascii="仿宋_GB2312" w:hAnsi="仿宋_GB2312" w:cs="仿宋_GB2312" w:eastAsia="仿宋_GB2312"/>
                <w:sz w:val="24"/>
                <w:color w:val="000000"/>
              </w:rPr>
              <w:t>TAT超时提醒功能。</w:t>
            </w:r>
          </w:p>
          <w:p>
            <w:pPr>
              <w:pStyle w:val="null3"/>
              <w:ind w:firstLine="480"/>
              <w:jc w:val="both"/>
            </w:pPr>
            <w:r>
              <w:rPr>
                <w:rFonts w:ascii="仿宋_GB2312" w:hAnsi="仿宋_GB2312" w:cs="仿宋_GB2312" w:eastAsia="仿宋_GB2312"/>
                <w:sz w:val="24"/>
                <w:color w:val="000000"/>
              </w:rPr>
              <w:t>具备</w:t>
            </w:r>
            <w:r>
              <w:rPr>
                <w:rFonts w:ascii="仿宋_GB2312" w:hAnsi="仿宋_GB2312" w:cs="仿宋_GB2312" w:eastAsia="仿宋_GB2312"/>
                <w:sz w:val="24"/>
                <w:color w:val="000000"/>
              </w:rPr>
              <w:t>TAT时间分析和环节监控功能。</w:t>
            </w:r>
          </w:p>
          <w:p>
            <w:pPr>
              <w:pStyle w:val="null3"/>
              <w:spacing w:before="150"/>
            </w:pPr>
            <w:r>
              <w:rPr>
                <w:rFonts w:ascii="仿宋_GB2312" w:hAnsi="仿宋_GB2312" w:cs="仿宋_GB2312" w:eastAsia="仿宋_GB2312"/>
                <w:sz w:val="24"/>
                <w:b/>
                <w:color w:val="000000"/>
              </w:rPr>
              <w:t>2.1.3常规检验管理</w:t>
            </w:r>
          </w:p>
          <w:p>
            <w:pPr>
              <w:pStyle w:val="null3"/>
              <w:spacing w:before="150"/>
            </w:pPr>
            <w:r>
              <w:rPr>
                <w:rFonts w:ascii="仿宋_GB2312" w:hAnsi="仿宋_GB2312" w:cs="仿宋_GB2312" w:eastAsia="仿宋_GB2312"/>
                <w:sz w:val="24"/>
                <w:b/>
                <w:color w:val="000000"/>
              </w:rPr>
              <w:t>2.1.3.1设备联机</w:t>
            </w:r>
          </w:p>
          <w:p>
            <w:pPr>
              <w:pStyle w:val="null3"/>
              <w:ind w:firstLine="480"/>
              <w:jc w:val="both"/>
            </w:pPr>
            <w:r>
              <w:rPr>
                <w:rFonts w:ascii="仿宋_GB2312" w:hAnsi="仿宋_GB2312" w:cs="仿宋_GB2312" w:eastAsia="仿宋_GB2312"/>
                <w:sz w:val="24"/>
                <w:color w:val="000000"/>
              </w:rPr>
              <w:t>具备数据转换、偏移、计算等处理功能。</w:t>
            </w:r>
          </w:p>
          <w:p>
            <w:pPr>
              <w:pStyle w:val="null3"/>
              <w:ind w:firstLine="480"/>
              <w:jc w:val="both"/>
            </w:pPr>
            <w:r>
              <w:rPr>
                <w:rFonts w:ascii="仿宋_GB2312" w:hAnsi="仿宋_GB2312" w:cs="仿宋_GB2312" w:eastAsia="仿宋_GB2312"/>
                <w:sz w:val="24"/>
                <w:color w:val="000000"/>
              </w:rPr>
              <w:t>具备常规转质控自动处理功能。</w:t>
            </w:r>
          </w:p>
          <w:p>
            <w:pPr>
              <w:pStyle w:val="null3"/>
              <w:ind w:firstLine="480"/>
              <w:jc w:val="both"/>
            </w:pPr>
            <w:r>
              <w:rPr>
                <w:rFonts w:ascii="仿宋_GB2312" w:hAnsi="仿宋_GB2312" w:cs="仿宋_GB2312" w:eastAsia="仿宋_GB2312"/>
                <w:sz w:val="24"/>
                <w:color w:val="000000"/>
              </w:rPr>
              <w:t>包含</w:t>
            </w:r>
            <w:r>
              <w:rPr>
                <w:rFonts w:ascii="仿宋_GB2312" w:hAnsi="仿宋_GB2312" w:cs="仿宋_GB2312" w:eastAsia="仿宋_GB2312"/>
                <w:sz w:val="24"/>
                <w:color w:val="000000"/>
              </w:rPr>
              <w:t>2台设备联机，实现设备仪器与信息系统的信息通讯，包含单向数据采集、仪器控制、双向通讯等辅助仪器实现自动化等功能。</w:t>
            </w:r>
          </w:p>
          <w:p>
            <w:pPr>
              <w:pStyle w:val="null3"/>
              <w:ind w:firstLine="480"/>
              <w:jc w:val="both"/>
            </w:pPr>
            <w:r>
              <w:rPr>
                <w:rFonts w:ascii="仿宋_GB2312" w:hAnsi="仿宋_GB2312" w:cs="仿宋_GB2312" w:eastAsia="仿宋_GB2312"/>
                <w:sz w:val="24"/>
                <w:color w:val="000000"/>
              </w:rPr>
              <w:t>支持从检验仪器自动接收检验结果功能。</w:t>
            </w:r>
          </w:p>
          <w:p>
            <w:pPr>
              <w:pStyle w:val="null3"/>
              <w:ind w:firstLine="480"/>
              <w:jc w:val="both"/>
            </w:pPr>
            <w:r>
              <w:rPr>
                <w:rFonts w:ascii="仿宋_GB2312" w:hAnsi="仿宋_GB2312" w:cs="仿宋_GB2312" w:eastAsia="仿宋_GB2312"/>
                <w:sz w:val="24"/>
                <w:color w:val="000000"/>
              </w:rPr>
              <w:t>支持常规、急诊、质控数据接收功能。</w:t>
            </w:r>
          </w:p>
          <w:p>
            <w:pPr>
              <w:pStyle w:val="null3"/>
              <w:spacing w:before="150"/>
            </w:pPr>
            <w:r>
              <w:rPr>
                <w:rFonts w:ascii="仿宋_GB2312" w:hAnsi="仿宋_GB2312" w:cs="仿宋_GB2312" w:eastAsia="仿宋_GB2312"/>
                <w:sz w:val="24"/>
                <w:b/>
                <w:color w:val="000000"/>
              </w:rPr>
              <w:t>2.1.3.2标本登记及收费</w:t>
            </w:r>
          </w:p>
          <w:p>
            <w:pPr>
              <w:pStyle w:val="null3"/>
              <w:ind w:firstLine="480"/>
              <w:jc w:val="both"/>
            </w:pPr>
            <w:r>
              <w:rPr>
                <w:rFonts w:ascii="仿宋_GB2312" w:hAnsi="仿宋_GB2312" w:cs="仿宋_GB2312" w:eastAsia="仿宋_GB2312"/>
                <w:sz w:val="24"/>
                <w:color w:val="000000"/>
              </w:rPr>
              <w:t>具备实验室对标本进行集中、小组核收、标本的正常接收与让步接收功能，包含对需要补充检验申请的添加检验申请并计费，记录签收人、签收时间、生成签收号。</w:t>
            </w:r>
          </w:p>
          <w:p>
            <w:pPr>
              <w:pStyle w:val="null3"/>
              <w:ind w:firstLine="480"/>
              <w:jc w:val="both"/>
            </w:pPr>
            <w:r>
              <w:rPr>
                <w:rFonts w:ascii="仿宋_GB2312" w:hAnsi="仿宋_GB2312" w:cs="仿宋_GB2312" w:eastAsia="仿宋_GB2312"/>
                <w:sz w:val="24"/>
                <w:color w:val="000000"/>
              </w:rPr>
              <w:t>具备手工计费及补退费功能。</w:t>
            </w:r>
          </w:p>
          <w:p>
            <w:pPr>
              <w:pStyle w:val="null3"/>
              <w:ind w:firstLine="480"/>
              <w:jc w:val="both"/>
            </w:pPr>
            <w:r>
              <w:rPr>
                <w:rFonts w:ascii="仿宋_GB2312" w:hAnsi="仿宋_GB2312" w:cs="仿宋_GB2312" w:eastAsia="仿宋_GB2312"/>
                <w:sz w:val="24"/>
                <w:color w:val="000000"/>
              </w:rPr>
              <w:t>具备检验费用核对功能。</w:t>
            </w:r>
          </w:p>
          <w:p>
            <w:pPr>
              <w:pStyle w:val="null3"/>
              <w:ind w:firstLine="480"/>
              <w:jc w:val="both"/>
            </w:pPr>
            <w:r>
              <w:rPr>
                <w:rFonts w:ascii="仿宋_GB2312" w:hAnsi="仿宋_GB2312" w:cs="仿宋_GB2312" w:eastAsia="仿宋_GB2312"/>
                <w:sz w:val="24"/>
                <w:color w:val="000000"/>
              </w:rPr>
              <w:t>具备免费检验管理功能。</w:t>
            </w:r>
          </w:p>
          <w:p>
            <w:pPr>
              <w:pStyle w:val="null3"/>
              <w:ind w:firstLine="480"/>
              <w:jc w:val="both"/>
            </w:pPr>
            <w:r>
              <w:rPr>
                <w:rFonts w:ascii="仿宋_GB2312" w:hAnsi="仿宋_GB2312" w:cs="仿宋_GB2312" w:eastAsia="仿宋_GB2312"/>
                <w:sz w:val="24"/>
                <w:color w:val="000000"/>
              </w:rPr>
              <w:t>具备条码标本接收登记、外来标本接收登记、手工单标本接收登记功能。</w:t>
            </w:r>
          </w:p>
          <w:p>
            <w:pPr>
              <w:pStyle w:val="null3"/>
              <w:ind w:firstLine="480"/>
              <w:jc w:val="both"/>
            </w:pPr>
            <w:r>
              <w:rPr>
                <w:rFonts w:ascii="仿宋_GB2312" w:hAnsi="仿宋_GB2312" w:cs="仿宋_GB2312" w:eastAsia="仿宋_GB2312"/>
                <w:sz w:val="24"/>
                <w:color w:val="000000"/>
              </w:rPr>
              <w:t>具备对标本重复、漏检、送检超时、送检地错误等问题进行控制功能。</w:t>
            </w:r>
          </w:p>
          <w:p>
            <w:pPr>
              <w:pStyle w:val="null3"/>
              <w:ind w:firstLine="480"/>
              <w:jc w:val="both"/>
            </w:pPr>
            <w:r>
              <w:rPr>
                <w:rFonts w:ascii="仿宋_GB2312" w:hAnsi="仿宋_GB2312" w:cs="仿宋_GB2312" w:eastAsia="仿宋_GB2312"/>
                <w:sz w:val="24"/>
                <w:color w:val="000000"/>
              </w:rPr>
              <w:t>具备不合格标本拒收记录，并记录不合格原因功能。</w:t>
            </w:r>
          </w:p>
          <w:p>
            <w:pPr>
              <w:pStyle w:val="null3"/>
              <w:ind w:firstLine="480"/>
              <w:jc w:val="both"/>
            </w:pPr>
            <w:r>
              <w:rPr>
                <w:rFonts w:ascii="仿宋_GB2312" w:hAnsi="仿宋_GB2312" w:cs="仿宋_GB2312" w:eastAsia="仿宋_GB2312"/>
                <w:sz w:val="24"/>
                <w:color w:val="000000"/>
              </w:rPr>
              <w:t>支持与护士站系统对接，实现拒收标本通知功能。</w:t>
            </w:r>
          </w:p>
          <w:p>
            <w:pPr>
              <w:pStyle w:val="null3"/>
              <w:spacing w:before="150"/>
            </w:pPr>
            <w:r>
              <w:rPr>
                <w:rFonts w:ascii="仿宋_GB2312" w:hAnsi="仿宋_GB2312" w:cs="仿宋_GB2312" w:eastAsia="仿宋_GB2312"/>
                <w:sz w:val="24"/>
                <w:b/>
                <w:color w:val="000000"/>
              </w:rPr>
              <w:t>2.1.3.3检验结果处理模块</w:t>
            </w:r>
          </w:p>
          <w:p>
            <w:pPr>
              <w:pStyle w:val="null3"/>
              <w:ind w:firstLine="480"/>
              <w:jc w:val="both"/>
            </w:pPr>
            <w:r>
              <w:rPr>
                <w:rFonts w:ascii="仿宋_GB2312" w:hAnsi="仿宋_GB2312" w:cs="仿宋_GB2312" w:eastAsia="仿宋_GB2312"/>
                <w:sz w:val="24"/>
                <w:color w:val="000000"/>
              </w:rPr>
              <w:t>具备检验结果确认</w:t>
            </w:r>
            <w:r>
              <w:rPr>
                <w:rFonts w:ascii="仿宋_GB2312" w:hAnsi="仿宋_GB2312" w:cs="仿宋_GB2312" w:eastAsia="仿宋_GB2312"/>
                <w:sz w:val="24"/>
                <w:color w:val="000000"/>
              </w:rPr>
              <w:t>/修改、批量确认/修改，多结果合并，外部数据导入，手工结果录入等功能。</w:t>
            </w:r>
          </w:p>
          <w:p>
            <w:pPr>
              <w:pStyle w:val="null3"/>
              <w:ind w:firstLine="480"/>
              <w:jc w:val="both"/>
            </w:pPr>
            <w:r>
              <w:rPr>
                <w:rFonts w:ascii="仿宋_GB2312" w:hAnsi="仿宋_GB2312" w:cs="仿宋_GB2312" w:eastAsia="仿宋_GB2312"/>
                <w:sz w:val="24"/>
                <w:color w:val="000000"/>
              </w:rPr>
              <w:t>具备对需要分类的标本进行分类、自动产生实验室内部标本号功能。</w:t>
            </w:r>
          </w:p>
          <w:p>
            <w:pPr>
              <w:pStyle w:val="null3"/>
              <w:ind w:firstLine="480"/>
              <w:jc w:val="both"/>
            </w:pPr>
            <w:r>
              <w:rPr>
                <w:rFonts w:ascii="仿宋_GB2312" w:hAnsi="仿宋_GB2312" w:cs="仿宋_GB2312" w:eastAsia="仿宋_GB2312"/>
                <w:sz w:val="24"/>
                <w:color w:val="000000"/>
              </w:rPr>
              <w:t>具备对已签收的标本统一入库功能，对生化、自动免疫仪器标本提供批量入库功能。</w:t>
            </w:r>
          </w:p>
          <w:p>
            <w:pPr>
              <w:pStyle w:val="null3"/>
              <w:ind w:firstLine="480"/>
              <w:jc w:val="both"/>
            </w:pPr>
            <w:r>
              <w:rPr>
                <w:rFonts w:ascii="仿宋_GB2312" w:hAnsi="仿宋_GB2312" w:cs="仿宋_GB2312" w:eastAsia="仿宋_GB2312"/>
                <w:sz w:val="24"/>
                <w:color w:val="000000"/>
              </w:rPr>
              <w:t>具备对数据进行增加、删除、修改、复制、标本号修改等功能，并提供相应操作跟踪自动记录。</w:t>
            </w:r>
          </w:p>
          <w:p>
            <w:pPr>
              <w:pStyle w:val="null3"/>
              <w:ind w:firstLine="480"/>
              <w:jc w:val="both"/>
            </w:pPr>
            <w:r>
              <w:rPr>
                <w:rFonts w:ascii="仿宋_GB2312" w:hAnsi="仿宋_GB2312" w:cs="仿宋_GB2312" w:eastAsia="仿宋_GB2312"/>
                <w:sz w:val="24"/>
                <w:color w:val="000000"/>
              </w:rPr>
              <w:t>具备报告批量输入相同信息和检验结果功能。</w:t>
            </w:r>
          </w:p>
          <w:p>
            <w:pPr>
              <w:pStyle w:val="null3"/>
              <w:ind w:firstLine="480"/>
              <w:jc w:val="both"/>
            </w:pPr>
            <w:r>
              <w:rPr>
                <w:rFonts w:ascii="仿宋_GB2312" w:hAnsi="仿宋_GB2312" w:cs="仿宋_GB2312" w:eastAsia="仿宋_GB2312"/>
                <w:sz w:val="24"/>
                <w:color w:val="000000"/>
              </w:rPr>
              <w:t>具备标本存放位置功能，提供销毁情况记录，销毁记录查询。</w:t>
            </w:r>
          </w:p>
          <w:p>
            <w:pPr>
              <w:pStyle w:val="null3"/>
              <w:ind w:firstLine="480"/>
              <w:jc w:val="both"/>
            </w:pPr>
            <w:r>
              <w:rPr>
                <w:rFonts w:ascii="仿宋_GB2312" w:hAnsi="仿宋_GB2312" w:cs="仿宋_GB2312" w:eastAsia="仿宋_GB2312"/>
                <w:sz w:val="24"/>
                <w:color w:val="000000"/>
              </w:rPr>
              <w:t>具备对报告的项目数据进行批量校正功能。具备对仪器，项目，检验日期，标本范围查询项目功能。</w:t>
            </w:r>
          </w:p>
          <w:p>
            <w:pPr>
              <w:pStyle w:val="null3"/>
              <w:ind w:firstLine="480"/>
              <w:jc w:val="both"/>
            </w:pPr>
            <w:r>
              <w:rPr>
                <w:rFonts w:ascii="仿宋_GB2312" w:hAnsi="仿宋_GB2312" w:cs="仿宋_GB2312" w:eastAsia="仿宋_GB2312"/>
                <w:sz w:val="24"/>
                <w:color w:val="000000"/>
              </w:rPr>
              <w:t>具备通过普通公式或特殊公式来校正数据结果功能。</w:t>
            </w:r>
          </w:p>
          <w:p>
            <w:pPr>
              <w:pStyle w:val="null3"/>
              <w:ind w:firstLine="480"/>
              <w:jc w:val="both"/>
            </w:pPr>
            <w:r>
              <w:rPr>
                <w:rFonts w:ascii="仿宋_GB2312" w:hAnsi="仿宋_GB2312" w:cs="仿宋_GB2312" w:eastAsia="仿宋_GB2312"/>
                <w:sz w:val="24"/>
                <w:color w:val="000000"/>
              </w:rPr>
              <w:t>具备复做标本管理功能，为病人增加复做标志。</w:t>
            </w:r>
          </w:p>
          <w:p>
            <w:pPr>
              <w:pStyle w:val="null3"/>
              <w:ind w:firstLine="480"/>
              <w:jc w:val="both"/>
            </w:pPr>
            <w:r>
              <w:rPr>
                <w:rFonts w:ascii="仿宋_GB2312" w:hAnsi="仿宋_GB2312" w:cs="仿宋_GB2312" w:eastAsia="仿宋_GB2312"/>
                <w:sz w:val="24"/>
                <w:color w:val="000000"/>
              </w:rPr>
              <w:t>具备修改检验项目结果值，保存每次的结果值功能。</w:t>
            </w:r>
          </w:p>
          <w:p>
            <w:pPr>
              <w:pStyle w:val="null3"/>
              <w:ind w:firstLine="480"/>
              <w:jc w:val="both"/>
            </w:pPr>
            <w:r>
              <w:rPr>
                <w:rFonts w:ascii="仿宋_GB2312" w:hAnsi="仿宋_GB2312" w:cs="仿宋_GB2312" w:eastAsia="仿宋_GB2312"/>
                <w:sz w:val="24"/>
                <w:color w:val="000000"/>
              </w:rPr>
              <w:t>能够根据预先设定的审核规则对复做标本进行自动筛选。提供历次复查情况和结果记录、统计和分析功能。</w:t>
            </w:r>
          </w:p>
          <w:p>
            <w:pPr>
              <w:pStyle w:val="null3"/>
              <w:ind w:firstLine="480"/>
              <w:jc w:val="both"/>
            </w:pPr>
            <w:r>
              <w:rPr>
                <w:rFonts w:ascii="仿宋_GB2312" w:hAnsi="仿宋_GB2312" w:cs="仿宋_GB2312" w:eastAsia="仿宋_GB2312"/>
                <w:sz w:val="24"/>
                <w:color w:val="000000"/>
              </w:rPr>
              <w:t>具备标本跟踪查询功能：通过条码号、病员号、标本种类、入库仪器等多条件检索的方式对标本流程进行全过程查询，标本跟踪能够一次性全面显示患者信息，标本从绑定、采样、签收、检测、审核、发布的实时状态（时间、操作者、设备机台）等，实现对标本信息的全流程追溯。</w:t>
            </w:r>
          </w:p>
          <w:p>
            <w:pPr>
              <w:pStyle w:val="null3"/>
              <w:ind w:firstLine="480"/>
              <w:jc w:val="both"/>
            </w:pPr>
            <w:r>
              <w:rPr>
                <w:rFonts w:ascii="仿宋_GB2312" w:hAnsi="仿宋_GB2312" w:cs="仿宋_GB2312" w:eastAsia="仿宋_GB2312"/>
                <w:sz w:val="24"/>
                <w:color w:val="000000"/>
              </w:rPr>
              <w:t>具备显示病人的超限比较结果集功能。比较距执行日期最近一次的结果。并能通过显示的内容查询到该化验单，可以比较单个项目和组合项目。</w:t>
            </w:r>
          </w:p>
          <w:p>
            <w:pPr>
              <w:pStyle w:val="null3"/>
              <w:ind w:firstLine="480"/>
              <w:jc w:val="both"/>
            </w:pPr>
            <w:r>
              <w:rPr>
                <w:rFonts w:ascii="仿宋_GB2312" w:hAnsi="仿宋_GB2312" w:cs="仿宋_GB2312" w:eastAsia="仿宋_GB2312"/>
                <w:sz w:val="24"/>
                <w:color w:val="000000"/>
              </w:rPr>
              <w:t>具备检验数据自动分析功能：检验项目数量验证，结果超出临界值控制，自定义判定规则执行。</w:t>
            </w:r>
          </w:p>
          <w:p>
            <w:pPr>
              <w:pStyle w:val="null3"/>
              <w:ind w:firstLine="480"/>
              <w:jc w:val="both"/>
            </w:pPr>
            <w:r>
              <w:rPr>
                <w:rFonts w:ascii="仿宋_GB2312" w:hAnsi="仿宋_GB2312" w:cs="仿宋_GB2312" w:eastAsia="仿宋_GB2312"/>
                <w:sz w:val="24"/>
                <w:color w:val="000000"/>
              </w:rPr>
              <w:t>▲具备在报告管理界面集成跳转终审、标本签收、标本入库、批量操作。</w:t>
            </w:r>
          </w:p>
          <w:p>
            <w:pPr>
              <w:pStyle w:val="null3"/>
              <w:ind w:firstLine="480"/>
              <w:jc w:val="both"/>
            </w:pPr>
            <w:r>
              <w:rPr>
                <w:rFonts w:ascii="仿宋_GB2312" w:hAnsi="仿宋_GB2312" w:cs="仿宋_GB2312" w:eastAsia="仿宋_GB2312"/>
                <w:sz w:val="24"/>
                <w:color w:val="000000"/>
              </w:rPr>
              <w:t>具备趋势分析功能，医生可查看该患者在医院做的这项指标的所有趋势，并可以进行下载保存，同时可以关联指标相关项，快速查看与该指标相关联的指标。</w:t>
            </w:r>
          </w:p>
          <w:p>
            <w:pPr>
              <w:pStyle w:val="null3"/>
              <w:ind w:firstLine="480"/>
              <w:jc w:val="both"/>
            </w:pPr>
            <w:r>
              <w:rPr>
                <w:rFonts w:ascii="仿宋_GB2312" w:hAnsi="仿宋_GB2312" w:cs="仿宋_GB2312" w:eastAsia="仿宋_GB2312"/>
                <w:sz w:val="24"/>
                <w:color w:val="000000"/>
              </w:rPr>
              <w:t>具备标本信息过滤功能，可按照门诊、住院、急诊、未审核、已审核、危急值、</w:t>
            </w:r>
            <w:r>
              <w:rPr>
                <w:rFonts w:ascii="仿宋_GB2312" w:hAnsi="仿宋_GB2312" w:cs="仿宋_GB2312" w:eastAsia="仿宋_GB2312"/>
                <w:sz w:val="24"/>
                <w:color w:val="000000"/>
              </w:rPr>
              <w:t>TAT等条件过滤。</w:t>
            </w:r>
          </w:p>
          <w:p>
            <w:pPr>
              <w:pStyle w:val="null3"/>
              <w:ind w:firstLine="480"/>
              <w:jc w:val="both"/>
            </w:pPr>
            <w:r>
              <w:rPr>
                <w:rFonts w:ascii="仿宋_GB2312" w:hAnsi="仿宋_GB2312" w:cs="仿宋_GB2312" w:eastAsia="仿宋_GB2312"/>
                <w:sz w:val="24"/>
                <w:color w:val="000000"/>
              </w:rPr>
              <w:t>具备自定义知识库的建议与解释功能。</w:t>
            </w:r>
          </w:p>
          <w:p>
            <w:pPr>
              <w:pStyle w:val="null3"/>
              <w:ind w:firstLine="480"/>
              <w:jc w:val="both"/>
            </w:pPr>
            <w:r>
              <w:rPr>
                <w:rFonts w:ascii="仿宋_GB2312" w:hAnsi="仿宋_GB2312" w:cs="仿宋_GB2312" w:eastAsia="仿宋_GB2312"/>
                <w:sz w:val="24"/>
                <w:color w:val="000000"/>
              </w:rPr>
              <w:t>支持与医院信息系统</w:t>
            </w:r>
            <w:r>
              <w:rPr>
                <w:rFonts w:ascii="仿宋_GB2312" w:hAnsi="仿宋_GB2312" w:cs="仿宋_GB2312" w:eastAsia="仿宋_GB2312"/>
                <w:sz w:val="24"/>
                <w:color w:val="000000"/>
              </w:rPr>
              <w:t>HIS对接，获取医生站信息及电子病历相关信息。</w:t>
            </w:r>
          </w:p>
          <w:p>
            <w:pPr>
              <w:pStyle w:val="null3"/>
              <w:spacing w:before="150"/>
            </w:pPr>
            <w:r>
              <w:rPr>
                <w:rFonts w:ascii="仿宋_GB2312" w:hAnsi="仿宋_GB2312" w:cs="仿宋_GB2312" w:eastAsia="仿宋_GB2312"/>
                <w:sz w:val="24"/>
                <w:b/>
                <w:color w:val="000000"/>
              </w:rPr>
              <w:t>2.1.3.4检验报告发布回收</w:t>
            </w:r>
          </w:p>
          <w:p>
            <w:pPr>
              <w:pStyle w:val="null3"/>
              <w:ind w:firstLine="480"/>
              <w:jc w:val="both"/>
            </w:pPr>
            <w:r>
              <w:rPr>
                <w:rFonts w:ascii="仿宋_GB2312" w:hAnsi="仿宋_GB2312" w:cs="仿宋_GB2312" w:eastAsia="仿宋_GB2312"/>
                <w:sz w:val="24"/>
                <w:color w:val="000000"/>
              </w:rPr>
              <w:t>具备按不同分类进行报告查询、浏览、打印和批量打印功能。</w:t>
            </w:r>
          </w:p>
          <w:p>
            <w:pPr>
              <w:pStyle w:val="null3"/>
              <w:ind w:firstLine="480"/>
              <w:jc w:val="both"/>
            </w:pPr>
            <w:r>
              <w:rPr>
                <w:rFonts w:ascii="仿宋_GB2312" w:hAnsi="仿宋_GB2312" w:cs="仿宋_GB2312" w:eastAsia="仿宋_GB2312"/>
                <w:sz w:val="24"/>
                <w:color w:val="000000"/>
              </w:rPr>
              <w:t>报告发布支持</w:t>
            </w:r>
            <w:r>
              <w:rPr>
                <w:rFonts w:ascii="仿宋_GB2312" w:hAnsi="仿宋_GB2312" w:cs="仿宋_GB2312" w:eastAsia="仿宋_GB2312"/>
                <w:sz w:val="24"/>
                <w:color w:val="000000"/>
              </w:rPr>
              <w:t>Web查询、医生站调阅、大屏通知、自助设备等打印。</w:t>
            </w:r>
          </w:p>
          <w:p>
            <w:pPr>
              <w:pStyle w:val="null3"/>
              <w:ind w:firstLine="480"/>
              <w:jc w:val="both"/>
            </w:pPr>
            <w:r>
              <w:rPr>
                <w:rFonts w:ascii="仿宋_GB2312" w:hAnsi="仿宋_GB2312" w:cs="仿宋_GB2312" w:eastAsia="仿宋_GB2312"/>
                <w:sz w:val="24"/>
                <w:color w:val="000000"/>
              </w:rPr>
              <w:t>具备发布报告回收功能。</w:t>
            </w:r>
          </w:p>
          <w:p>
            <w:pPr>
              <w:pStyle w:val="null3"/>
              <w:spacing w:before="150"/>
            </w:pPr>
            <w:r>
              <w:rPr>
                <w:rFonts w:ascii="仿宋_GB2312" w:hAnsi="仿宋_GB2312" w:cs="仿宋_GB2312" w:eastAsia="仿宋_GB2312"/>
                <w:sz w:val="24"/>
                <w:b/>
                <w:color w:val="000000"/>
              </w:rPr>
              <w:t>2.1.3.5检验报告临床调阅</w:t>
            </w:r>
          </w:p>
          <w:p>
            <w:pPr>
              <w:pStyle w:val="null3"/>
              <w:ind w:firstLine="480"/>
              <w:jc w:val="both"/>
            </w:pPr>
            <w:r>
              <w:rPr>
                <w:rFonts w:ascii="仿宋_GB2312" w:hAnsi="仿宋_GB2312" w:cs="仿宋_GB2312" w:eastAsia="仿宋_GB2312"/>
                <w:sz w:val="24"/>
                <w:color w:val="000000"/>
              </w:rPr>
              <w:t>具备检验结果、报告单的浏览功能。</w:t>
            </w:r>
          </w:p>
          <w:p>
            <w:pPr>
              <w:pStyle w:val="null3"/>
              <w:ind w:firstLine="480"/>
              <w:jc w:val="both"/>
            </w:pPr>
            <w:r>
              <w:rPr>
                <w:rFonts w:ascii="仿宋_GB2312" w:hAnsi="仿宋_GB2312" w:cs="仿宋_GB2312" w:eastAsia="仿宋_GB2312"/>
                <w:sz w:val="24"/>
                <w:color w:val="000000"/>
              </w:rPr>
              <w:t>具备扩展调阅历史报告功能。</w:t>
            </w:r>
          </w:p>
          <w:p>
            <w:pPr>
              <w:pStyle w:val="null3"/>
              <w:ind w:firstLine="480"/>
              <w:jc w:val="both"/>
            </w:pPr>
            <w:r>
              <w:rPr>
                <w:rFonts w:ascii="仿宋_GB2312" w:hAnsi="仿宋_GB2312" w:cs="仿宋_GB2312" w:eastAsia="仿宋_GB2312"/>
                <w:sz w:val="24"/>
                <w:color w:val="000000"/>
              </w:rPr>
              <w:t>支持报告打印原文件调阅功能。</w:t>
            </w:r>
          </w:p>
          <w:p>
            <w:pPr>
              <w:pStyle w:val="null3"/>
              <w:spacing w:before="150"/>
            </w:pPr>
            <w:r>
              <w:rPr>
                <w:rFonts w:ascii="仿宋_GB2312" w:hAnsi="仿宋_GB2312" w:cs="仿宋_GB2312" w:eastAsia="仿宋_GB2312"/>
                <w:sz w:val="24"/>
                <w:b/>
                <w:color w:val="000000"/>
              </w:rPr>
              <w:t>2.1.3.6标本全流程跟踪管理</w:t>
            </w:r>
          </w:p>
          <w:p>
            <w:pPr>
              <w:pStyle w:val="null3"/>
              <w:ind w:firstLine="480"/>
              <w:jc w:val="both"/>
            </w:pPr>
            <w:r>
              <w:rPr>
                <w:rFonts w:ascii="仿宋_GB2312" w:hAnsi="仿宋_GB2312" w:cs="仿宋_GB2312" w:eastAsia="仿宋_GB2312"/>
                <w:sz w:val="24"/>
                <w:color w:val="000000"/>
              </w:rPr>
              <w:t>▲具备检验报告全流程跟踪功能，同一界面查询报告的详情信息，包括全流程明细、报告汇总、检验项目、修改记录-报告、修改记录-结果、危急值项目、危急值流程、标本全流程。</w:t>
            </w:r>
          </w:p>
          <w:p>
            <w:pPr>
              <w:pStyle w:val="null3"/>
              <w:spacing w:before="150"/>
            </w:pPr>
            <w:r>
              <w:rPr>
                <w:rFonts w:ascii="仿宋_GB2312" w:hAnsi="仿宋_GB2312" w:cs="仿宋_GB2312" w:eastAsia="仿宋_GB2312"/>
                <w:sz w:val="24"/>
                <w:b/>
                <w:color w:val="000000"/>
              </w:rPr>
              <w:t>2.1.3.7检验报告全景视图管理</w:t>
            </w:r>
          </w:p>
          <w:p>
            <w:pPr>
              <w:pStyle w:val="null3"/>
              <w:ind w:firstLine="480"/>
              <w:jc w:val="both"/>
            </w:pPr>
            <w:r>
              <w:rPr>
                <w:rFonts w:ascii="仿宋_GB2312" w:hAnsi="仿宋_GB2312" w:cs="仿宋_GB2312" w:eastAsia="仿宋_GB2312"/>
                <w:sz w:val="24"/>
                <w:color w:val="000000"/>
              </w:rPr>
              <w:t>具备同一界面可视化显示该病人的全部历史报告信息功能。</w:t>
            </w:r>
          </w:p>
          <w:p>
            <w:pPr>
              <w:pStyle w:val="null3"/>
              <w:ind w:firstLine="480"/>
              <w:jc w:val="both"/>
            </w:pPr>
            <w:r>
              <w:rPr>
                <w:rFonts w:ascii="仿宋_GB2312" w:hAnsi="仿宋_GB2312" w:cs="仿宋_GB2312" w:eastAsia="仿宋_GB2312"/>
                <w:sz w:val="24"/>
                <w:color w:val="000000"/>
              </w:rPr>
              <w:t>具备展现每份报告的全流程信息功能，包括但不限于：对应的医嘱列表、联系方式。以及可按仪器或者检验分类多种检索条件查看该患者的历史报告。</w:t>
            </w:r>
          </w:p>
          <w:p>
            <w:pPr>
              <w:pStyle w:val="null3"/>
              <w:ind w:firstLine="480"/>
              <w:jc w:val="both"/>
            </w:pPr>
            <w:r>
              <w:rPr>
                <w:rFonts w:ascii="仿宋_GB2312" w:hAnsi="仿宋_GB2312" w:cs="仿宋_GB2312" w:eastAsia="仿宋_GB2312"/>
                <w:sz w:val="24"/>
                <w:color w:val="000000"/>
              </w:rPr>
              <w:t>具备对每个分类的报告结果进行对比查看功能。</w:t>
            </w:r>
          </w:p>
          <w:p>
            <w:pPr>
              <w:pStyle w:val="null3"/>
              <w:spacing w:before="150"/>
            </w:pPr>
            <w:r>
              <w:rPr>
                <w:rFonts w:ascii="仿宋_GB2312" w:hAnsi="仿宋_GB2312" w:cs="仿宋_GB2312" w:eastAsia="仿宋_GB2312"/>
                <w:sz w:val="24"/>
                <w:b/>
                <w:color w:val="000000"/>
              </w:rPr>
              <w:t>2.1.3.8查询及统计管理</w:t>
            </w:r>
          </w:p>
          <w:p>
            <w:pPr>
              <w:pStyle w:val="null3"/>
              <w:ind w:firstLine="480"/>
              <w:jc w:val="both"/>
            </w:pPr>
            <w:r>
              <w:rPr>
                <w:rFonts w:ascii="仿宋_GB2312" w:hAnsi="仿宋_GB2312" w:cs="仿宋_GB2312" w:eastAsia="仿宋_GB2312"/>
                <w:sz w:val="24"/>
                <w:color w:val="000000"/>
              </w:rPr>
              <w:t>具备标本查询、申请单查询、报告查询以及各种记录查询、统计、分析功能。</w:t>
            </w:r>
          </w:p>
          <w:p>
            <w:pPr>
              <w:pStyle w:val="null3"/>
              <w:ind w:firstLine="480"/>
              <w:jc w:val="both"/>
            </w:pPr>
            <w:r>
              <w:rPr>
                <w:rFonts w:ascii="仿宋_GB2312" w:hAnsi="仿宋_GB2312" w:cs="仿宋_GB2312" w:eastAsia="仿宋_GB2312"/>
                <w:sz w:val="24"/>
                <w:color w:val="000000"/>
              </w:rPr>
              <w:t>具备提供基础常用报表功能，包括工作量统计、危急值统计、复做标本统计等。</w:t>
            </w:r>
          </w:p>
          <w:p>
            <w:pPr>
              <w:pStyle w:val="null3"/>
              <w:ind w:firstLine="480"/>
              <w:jc w:val="both"/>
            </w:pPr>
            <w:r>
              <w:rPr>
                <w:rFonts w:ascii="仿宋_GB2312" w:hAnsi="仿宋_GB2312" w:cs="仿宋_GB2312" w:eastAsia="仿宋_GB2312"/>
                <w:sz w:val="24"/>
                <w:color w:val="000000"/>
              </w:rPr>
              <w:t>具备用户个性化定制功能。</w:t>
            </w:r>
          </w:p>
          <w:p>
            <w:pPr>
              <w:pStyle w:val="null3"/>
              <w:spacing w:before="150"/>
            </w:pPr>
            <w:r>
              <w:rPr>
                <w:rFonts w:ascii="仿宋_GB2312" w:hAnsi="仿宋_GB2312" w:cs="仿宋_GB2312" w:eastAsia="仿宋_GB2312"/>
                <w:sz w:val="24"/>
                <w:b/>
                <w:color w:val="000000"/>
              </w:rPr>
              <w:t>2.1.3.9自动化室内质控管理</w:t>
            </w:r>
          </w:p>
          <w:p>
            <w:pPr>
              <w:pStyle w:val="null3"/>
              <w:ind w:firstLine="480"/>
              <w:jc w:val="both"/>
            </w:pPr>
            <w:r>
              <w:rPr>
                <w:rFonts w:ascii="仿宋_GB2312" w:hAnsi="仿宋_GB2312" w:cs="仿宋_GB2312" w:eastAsia="仿宋_GB2312"/>
                <w:sz w:val="24"/>
                <w:color w:val="000000"/>
              </w:rPr>
              <w:t>提供多种质控图绘制功能：包括但不限于：</w:t>
            </w:r>
            <w:r>
              <w:rPr>
                <w:rFonts w:ascii="仿宋_GB2312" w:hAnsi="仿宋_GB2312" w:cs="仿宋_GB2312" w:eastAsia="仿宋_GB2312"/>
                <w:sz w:val="24"/>
                <w:color w:val="000000"/>
              </w:rPr>
              <w:t>Z-分数图、L-J图、柱状图、尤顿图、±质控图、定性质控图、累积和图、双区法质控图、滴度质控图。质控图绘制可按月按天绘制。</w:t>
            </w:r>
          </w:p>
          <w:p>
            <w:pPr>
              <w:pStyle w:val="null3"/>
              <w:ind w:firstLine="480"/>
              <w:jc w:val="both"/>
            </w:pPr>
            <w:r>
              <w:rPr>
                <w:rFonts w:ascii="仿宋_GB2312" w:hAnsi="仿宋_GB2312" w:cs="仿宋_GB2312" w:eastAsia="仿宋_GB2312"/>
                <w:sz w:val="24"/>
                <w:color w:val="000000"/>
              </w:rPr>
              <w:t>具备不同月份的质控点绘制在同一图上进行对比功能。</w:t>
            </w:r>
          </w:p>
          <w:p>
            <w:pPr>
              <w:pStyle w:val="null3"/>
              <w:ind w:firstLine="480"/>
              <w:jc w:val="both"/>
            </w:pPr>
            <w:r>
              <w:rPr>
                <w:rFonts w:ascii="仿宋_GB2312" w:hAnsi="仿宋_GB2312" w:cs="仿宋_GB2312" w:eastAsia="仿宋_GB2312"/>
                <w:sz w:val="24"/>
                <w:color w:val="000000"/>
              </w:rPr>
              <w:t>提供多大类常用的质控规则，包括但不限于：标准差倍数规则、极差规则、趋势规则、平均数控制规则、比例控制规则、</w:t>
            </w:r>
            <w:r>
              <w:rPr>
                <w:rFonts w:ascii="仿宋_GB2312" w:hAnsi="仿宋_GB2312" w:cs="仿宋_GB2312" w:eastAsia="仿宋_GB2312"/>
                <w:sz w:val="24"/>
                <w:color w:val="000000"/>
              </w:rPr>
              <w:t>±半定量规则、数字半定量规则、定性控制规则、累积和控制规则、滴度半定量规则和经典多规则组合。</w:t>
            </w:r>
          </w:p>
          <w:p>
            <w:pPr>
              <w:pStyle w:val="null3"/>
              <w:ind w:firstLine="480"/>
              <w:jc w:val="both"/>
            </w:pPr>
            <w:r>
              <w:rPr>
                <w:rFonts w:ascii="仿宋_GB2312" w:hAnsi="仿宋_GB2312" w:cs="仿宋_GB2312" w:eastAsia="仿宋_GB2312"/>
                <w:sz w:val="24"/>
                <w:color w:val="000000"/>
              </w:rPr>
              <w:t>具备生化临检免疫的定量质控功能。</w:t>
            </w:r>
          </w:p>
          <w:p>
            <w:pPr>
              <w:pStyle w:val="null3"/>
              <w:ind w:firstLine="480"/>
              <w:jc w:val="both"/>
            </w:pPr>
            <w:r>
              <w:rPr>
                <w:rFonts w:ascii="仿宋_GB2312" w:hAnsi="仿宋_GB2312" w:cs="仿宋_GB2312" w:eastAsia="仿宋_GB2312"/>
                <w:sz w:val="24"/>
                <w:color w:val="000000"/>
              </w:rPr>
              <w:t>具备即刻法质控，由仪器直接传输质控数据功能。重新测定当次的结果</w:t>
            </w:r>
            <w:r>
              <w:rPr>
                <w:rFonts w:ascii="仿宋_GB2312" w:hAnsi="仿宋_GB2312" w:cs="仿宋_GB2312" w:eastAsia="仿宋_GB2312"/>
                <w:sz w:val="24"/>
                <w:color w:val="000000"/>
              </w:rPr>
              <w:t>,累计满≥20个数据后,可使用常规的质控图。</w:t>
            </w:r>
          </w:p>
          <w:p>
            <w:pPr>
              <w:pStyle w:val="null3"/>
              <w:ind w:firstLine="480"/>
              <w:jc w:val="both"/>
            </w:pPr>
            <w:r>
              <w:rPr>
                <w:rFonts w:ascii="仿宋_GB2312" w:hAnsi="仿宋_GB2312" w:cs="仿宋_GB2312" w:eastAsia="仿宋_GB2312"/>
                <w:sz w:val="24"/>
                <w:color w:val="000000"/>
              </w:rPr>
              <w:t>具备月、季、年的质控分析总结，质控阶段性改进质控管理，开放质控规则定义功能。</w:t>
            </w:r>
          </w:p>
          <w:p>
            <w:pPr>
              <w:pStyle w:val="null3"/>
              <w:ind w:firstLine="480"/>
              <w:jc w:val="both"/>
            </w:pPr>
            <w:r>
              <w:rPr>
                <w:rFonts w:ascii="仿宋_GB2312" w:hAnsi="仿宋_GB2312" w:cs="仿宋_GB2312" w:eastAsia="仿宋_GB2312"/>
                <w:sz w:val="24"/>
                <w:color w:val="000000"/>
              </w:rPr>
              <w:t>具备失控自动报警、质控数据自动分析和失控处理意见记录功能。</w:t>
            </w:r>
          </w:p>
          <w:p>
            <w:pPr>
              <w:pStyle w:val="null3"/>
              <w:ind w:firstLine="480"/>
              <w:jc w:val="both"/>
            </w:pPr>
            <w:r>
              <w:rPr>
                <w:rFonts w:ascii="仿宋_GB2312" w:hAnsi="仿宋_GB2312" w:cs="仿宋_GB2312" w:eastAsia="仿宋_GB2312"/>
                <w:sz w:val="24"/>
                <w:color w:val="000000"/>
              </w:rPr>
              <w:t>具备重传覆盖功能，解决仪器重传质控数据时质控曲线上显示多个点的问题。</w:t>
            </w:r>
          </w:p>
          <w:p>
            <w:pPr>
              <w:pStyle w:val="null3"/>
              <w:ind w:firstLine="480"/>
              <w:jc w:val="both"/>
            </w:pPr>
            <w:r>
              <w:rPr>
                <w:rFonts w:ascii="仿宋_GB2312" w:hAnsi="仿宋_GB2312" w:cs="仿宋_GB2312" w:eastAsia="仿宋_GB2312"/>
                <w:sz w:val="24"/>
                <w:color w:val="000000"/>
              </w:rPr>
              <w:t>具备双区法质控功能，解决免疫阴阳质控品适用</w:t>
            </w:r>
            <w:r>
              <w:rPr>
                <w:rFonts w:ascii="仿宋_GB2312" w:hAnsi="仿宋_GB2312" w:cs="仿宋_GB2312" w:eastAsia="仿宋_GB2312"/>
                <w:sz w:val="24"/>
                <w:color w:val="000000"/>
              </w:rPr>
              <w:t>Z分数图控制CV过大问题。</w:t>
            </w:r>
          </w:p>
          <w:p>
            <w:pPr>
              <w:pStyle w:val="null3"/>
              <w:ind w:firstLine="480"/>
              <w:jc w:val="both"/>
            </w:pPr>
            <w:r>
              <w:rPr>
                <w:rFonts w:ascii="仿宋_GB2312" w:hAnsi="仿宋_GB2312" w:cs="仿宋_GB2312" w:eastAsia="仿宋_GB2312"/>
                <w:sz w:val="24"/>
                <w:color w:val="000000"/>
              </w:rPr>
              <w:t>支持与仪器对接，实现质控数据自动接收，自动绘制质控图功能。</w:t>
            </w:r>
          </w:p>
          <w:p>
            <w:pPr>
              <w:pStyle w:val="null3"/>
              <w:spacing w:before="150"/>
            </w:pPr>
            <w:r>
              <w:rPr>
                <w:rFonts w:ascii="仿宋_GB2312" w:hAnsi="仿宋_GB2312" w:cs="仿宋_GB2312" w:eastAsia="仿宋_GB2312"/>
                <w:sz w:val="24"/>
                <w:b/>
                <w:color w:val="000000"/>
              </w:rPr>
              <w:t>2.1.3.10检验危急值提醒</w:t>
            </w:r>
          </w:p>
          <w:p>
            <w:pPr>
              <w:pStyle w:val="null3"/>
              <w:ind w:firstLine="480"/>
              <w:jc w:val="both"/>
            </w:pPr>
            <w:r>
              <w:rPr>
                <w:rFonts w:ascii="仿宋_GB2312" w:hAnsi="仿宋_GB2312" w:cs="仿宋_GB2312" w:eastAsia="仿宋_GB2312"/>
                <w:sz w:val="24"/>
                <w:color w:val="000000"/>
              </w:rPr>
              <w:t>具备系统配置设定危急值上下限功能。</w:t>
            </w:r>
          </w:p>
          <w:p>
            <w:pPr>
              <w:pStyle w:val="null3"/>
              <w:ind w:firstLine="480"/>
              <w:jc w:val="both"/>
            </w:pPr>
            <w:r>
              <w:rPr>
                <w:rFonts w:ascii="仿宋_GB2312" w:hAnsi="仿宋_GB2312" w:cs="仿宋_GB2312" w:eastAsia="仿宋_GB2312"/>
                <w:sz w:val="24"/>
                <w:color w:val="000000"/>
              </w:rPr>
              <w:t>具备根据设定的危急值上下限自动判断是否为危急值功能。</w:t>
            </w:r>
          </w:p>
          <w:p>
            <w:pPr>
              <w:pStyle w:val="null3"/>
              <w:ind w:firstLine="480"/>
              <w:jc w:val="both"/>
            </w:pPr>
            <w:r>
              <w:rPr>
                <w:rFonts w:ascii="仿宋_GB2312" w:hAnsi="仿宋_GB2312" w:cs="仿宋_GB2312" w:eastAsia="仿宋_GB2312"/>
                <w:sz w:val="24"/>
                <w:color w:val="000000"/>
              </w:rPr>
              <w:t>▲具备智能判断危急值功能。</w:t>
            </w:r>
          </w:p>
          <w:p>
            <w:pPr>
              <w:pStyle w:val="null3"/>
              <w:ind w:firstLine="480"/>
              <w:jc w:val="both"/>
            </w:pPr>
            <w:r>
              <w:rPr>
                <w:rFonts w:ascii="仿宋_GB2312" w:hAnsi="仿宋_GB2312" w:cs="仿宋_GB2312" w:eastAsia="仿宋_GB2312"/>
                <w:sz w:val="24"/>
                <w:color w:val="000000"/>
              </w:rPr>
              <w:t>具备标本检验出危急值启动报警功能。</w:t>
            </w:r>
          </w:p>
          <w:p>
            <w:pPr>
              <w:pStyle w:val="null3"/>
              <w:ind w:firstLine="480"/>
              <w:jc w:val="both"/>
            </w:pPr>
            <w:r>
              <w:rPr>
                <w:rFonts w:ascii="仿宋_GB2312" w:hAnsi="仿宋_GB2312" w:cs="仿宋_GB2312" w:eastAsia="仿宋_GB2312"/>
                <w:sz w:val="24"/>
                <w:color w:val="000000"/>
              </w:rPr>
              <w:t>具备当病人所做的项目结果超过所设置的数值上下限，系统会自动判断为危急值。</w:t>
            </w:r>
          </w:p>
          <w:p>
            <w:pPr>
              <w:pStyle w:val="null3"/>
              <w:ind w:firstLine="480"/>
              <w:jc w:val="both"/>
            </w:pPr>
            <w:r>
              <w:rPr>
                <w:rFonts w:ascii="仿宋_GB2312" w:hAnsi="仿宋_GB2312" w:cs="仿宋_GB2312" w:eastAsia="仿宋_GB2312"/>
                <w:sz w:val="24"/>
                <w:color w:val="000000"/>
              </w:rPr>
              <w:t>具备危急值设置按照标本种类、性别、年龄、临床诊断及科别等类型进行分类。</w:t>
            </w:r>
          </w:p>
          <w:p>
            <w:pPr>
              <w:pStyle w:val="null3"/>
              <w:ind w:firstLine="480"/>
              <w:jc w:val="both"/>
            </w:pPr>
            <w:r>
              <w:rPr>
                <w:rFonts w:ascii="仿宋_GB2312" w:hAnsi="仿宋_GB2312" w:cs="仿宋_GB2312" w:eastAsia="仿宋_GB2312"/>
                <w:sz w:val="24"/>
                <w:color w:val="000000"/>
              </w:rPr>
              <w:t>支持仪器产生危急值时，系统通过科室大屏幕提醒检验人员及时处理及审核超时报警功能。</w:t>
            </w:r>
          </w:p>
          <w:p>
            <w:pPr>
              <w:pStyle w:val="null3"/>
              <w:ind w:firstLine="480"/>
              <w:jc w:val="both"/>
            </w:pPr>
            <w:r>
              <w:rPr>
                <w:rFonts w:ascii="仿宋_GB2312" w:hAnsi="仿宋_GB2312" w:cs="仿宋_GB2312" w:eastAsia="仿宋_GB2312"/>
                <w:sz w:val="24"/>
                <w:color w:val="000000"/>
              </w:rPr>
              <w:t>具备对危急值的各种统计功能，如月统计回报率、未发布危急值报告等多维度统计。</w:t>
            </w:r>
          </w:p>
          <w:p>
            <w:pPr>
              <w:pStyle w:val="null3"/>
              <w:spacing w:before="150"/>
            </w:pPr>
            <w:r>
              <w:rPr>
                <w:rFonts w:ascii="仿宋_GB2312" w:hAnsi="仿宋_GB2312" w:cs="仿宋_GB2312" w:eastAsia="仿宋_GB2312"/>
                <w:sz w:val="24"/>
                <w:b/>
                <w:color w:val="000000"/>
              </w:rPr>
              <w:t>2.1.3.11临床危急值推送</w:t>
            </w:r>
          </w:p>
          <w:p>
            <w:pPr>
              <w:pStyle w:val="null3"/>
              <w:ind w:firstLine="480"/>
              <w:jc w:val="both"/>
            </w:pPr>
            <w:r>
              <w:rPr>
                <w:rFonts w:ascii="仿宋_GB2312" w:hAnsi="仿宋_GB2312" w:cs="仿宋_GB2312" w:eastAsia="仿宋_GB2312"/>
                <w:sz w:val="24"/>
                <w:color w:val="000000"/>
              </w:rPr>
              <w:t>支持与临床信息系统对接，危急值发布至临床时，通过弹窗等多种方式自动进行提示功能，操作人员查看详细危急值信息。临床科室确认接收并完成危急值信息处理后，系统自动将危急值的处理措施和过程信息进行记录，从而实现相应闭环处理。包含接收科室、接收人、接收时间反馈给检验科室。</w:t>
            </w:r>
          </w:p>
          <w:p>
            <w:pPr>
              <w:pStyle w:val="null3"/>
              <w:spacing w:after="150"/>
              <w:ind w:firstLine="240"/>
            </w:pP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支持与护士站对接，将危急值推送到护士站。护士站相关人员通过系统接收检验科发出的危急值报告，并进行接收确认，并及时告知值班医生或管床医生。</w:t>
            </w:r>
          </w:p>
          <w:p>
            <w:pPr>
              <w:pStyle w:val="null3"/>
              <w:spacing w:before="150"/>
            </w:pPr>
            <w:r>
              <w:rPr>
                <w:rFonts w:ascii="仿宋_GB2312" w:hAnsi="仿宋_GB2312" w:cs="仿宋_GB2312" w:eastAsia="仿宋_GB2312"/>
                <w:sz w:val="24"/>
                <w:b/>
                <w:color w:val="000000"/>
              </w:rPr>
              <w:t>2.1.4微生物检验管理</w:t>
            </w:r>
          </w:p>
          <w:p>
            <w:pPr>
              <w:pStyle w:val="null3"/>
              <w:spacing w:before="150"/>
            </w:pPr>
            <w:r>
              <w:rPr>
                <w:rFonts w:ascii="仿宋_GB2312" w:hAnsi="仿宋_GB2312" w:cs="仿宋_GB2312" w:eastAsia="仿宋_GB2312"/>
                <w:sz w:val="24"/>
                <w:b/>
                <w:color w:val="000000"/>
              </w:rPr>
              <w:t>2.1.4.1检测方案管理</w:t>
            </w:r>
          </w:p>
          <w:p>
            <w:pPr>
              <w:pStyle w:val="null3"/>
              <w:ind w:firstLine="480"/>
              <w:jc w:val="both"/>
            </w:pPr>
            <w:r>
              <w:rPr>
                <w:rFonts w:ascii="仿宋_GB2312" w:hAnsi="仿宋_GB2312" w:cs="仿宋_GB2312" w:eastAsia="仿宋_GB2312"/>
                <w:sz w:val="24"/>
                <w:color w:val="000000"/>
              </w:rPr>
              <w:t>具备根据医嘱和标本种类实现鉴定路径配置功能。</w:t>
            </w:r>
          </w:p>
          <w:p>
            <w:pPr>
              <w:pStyle w:val="null3"/>
              <w:ind w:firstLine="480"/>
              <w:jc w:val="both"/>
            </w:pPr>
            <w:r>
              <w:rPr>
                <w:rFonts w:ascii="仿宋_GB2312" w:hAnsi="仿宋_GB2312" w:cs="仿宋_GB2312" w:eastAsia="仿宋_GB2312"/>
                <w:sz w:val="24"/>
                <w:color w:val="000000"/>
              </w:rPr>
              <w:t>具备自动生成培养记录功能。</w:t>
            </w:r>
          </w:p>
          <w:p>
            <w:pPr>
              <w:pStyle w:val="null3"/>
              <w:spacing w:before="150"/>
            </w:pPr>
            <w:r>
              <w:rPr>
                <w:rFonts w:ascii="仿宋_GB2312" w:hAnsi="仿宋_GB2312" w:cs="仿宋_GB2312" w:eastAsia="仿宋_GB2312"/>
                <w:sz w:val="24"/>
                <w:b/>
                <w:color w:val="000000"/>
                <w:shd w:fill="FFFFFF" w:val="clear"/>
              </w:rPr>
              <w:t>2.1.4.2WHONET互通管理</w:t>
            </w:r>
          </w:p>
          <w:p>
            <w:pPr>
              <w:pStyle w:val="null3"/>
              <w:ind w:firstLine="480"/>
              <w:jc w:val="both"/>
            </w:pPr>
            <w:r>
              <w:rPr>
                <w:rFonts w:ascii="仿宋_GB2312" w:hAnsi="仿宋_GB2312" w:cs="仿宋_GB2312" w:eastAsia="仿宋_GB2312"/>
                <w:sz w:val="24"/>
                <w:color w:val="000000"/>
              </w:rPr>
              <w:t>具备</w:t>
            </w:r>
            <w:r>
              <w:rPr>
                <w:rFonts w:ascii="仿宋_GB2312" w:hAnsi="仿宋_GB2312" w:cs="仿宋_GB2312" w:eastAsia="仿宋_GB2312"/>
                <w:sz w:val="24"/>
                <w:color w:val="000000"/>
              </w:rPr>
              <w:t>WHONET数据同步功能。</w:t>
            </w:r>
          </w:p>
          <w:p>
            <w:pPr>
              <w:pStyle w:val="null3"/>
              <w:ind w:firstLine="480"/>
              <w:jc w:val="both"/>
            </w:pPr>
            <w:r>
              <w:rPr>
                <w:rFonts w:ascii="仿宋_GB2312" w:hAnsi="仿宋_GB2312" w:cs="仿宋_GB2312" w:eastAsia="仿宋_GB2312"/>
                <w:sz w:val="24"/>
                <w:color w:val="000000"/>
              </w:rPr>
              <w:t>具备质控菌株、细菌字典维护、药敏字典维护、药敏折点维护功能。</w:t>
            </w:r>
          </w:p>
          <w:p>
            <w:pPr>
              <w:pStyle w:val="null3"/>
              <w:ind w:firstLine="480"/>
              <w:jc w:val="both"/>
            </w:pPr>
            <w:r>
              <w:rPr>
                <w:rFonts w:ascii="仿宋_GB2312" w:hAnsi="仿宋_GB2312" w:cs="仿宋_GB2312" w:eastAsia="仿宋_GB2312"/>
                <w:sz w:val="24"/>
                <w:color w:val="000000"/>
              </w:rPr>
              <w:t>支持与</w:t>
            </w:r>
            <w:r>
              <w:rPr>
                <w:rFonts w:ascii="仿宋_GB2312" w:hAnsi="仿宋_GB2312" w:cs="仿宋_GB2312" w:eastAsia="仿宋_GB2312"/>
                <w:sz w:val="24"/>
                <w:color w:val="000000"/>
              </w:rPr>
              <w:t>WHONET主流版本对接，保持系统与WHONET数据标准一致，实现病人信息、细菌信息、药敏信息导入。</w:t>
            </w:r>
          </w:p>
          <w:p>
            <w:pPr>
              <w:pStyle w:val="null3"/>
              <w:spacing w:before="150"/>
            </w:pPr>
            <w:r>
              <w:rPr>
                <w:rFonts w:ascii="仿宋_GB2312" w:hAnsi="仿宋_GB2312" w:cs="仿宋_GB2312" w:eastAsia="仿宋_GB2312"/>
                <w:sz w:val="24"/>
                <w:b/>
                <w:color w:val="000000"/>
              </w:rPr>
              <w:t>2.1.4.3耐药机制管理</w:t>
            </w:r>
          </w:p>
          <w:p>
            <w:pPr>
              <w:pStyle w:val="null3"/>
              <w:ind w:firstLine="480"/>
              <w:jc w:val="both"/>
            </w:pPr>
            <w:r>
              <w:rPr>
                <w:rFonts w:ascii="仿宋_GB2312" w:hAnsi="仿宋_GB2312" w:cs="仿宋_GB2312" w:eastAsia="仿宋_GB2312"/>
                <w:sz w:val="24"/>
                <w:color w:val="000000"/>
              </w:rPr>
              <w:t>具备耐药机制设置功能。</w:t>
            </w:r>
          </w:p>
          <w:p>
            <w:pPr>
              <w:pStyle w:val="null3"/>
              <w:ind w:firstLine="480"/>
              <w:jc w:val="both"/>
            </w:pPr>
            <w:r>
              <w:rPr>
                <w:rFonts w:ascii="仿宋_GB2312" w:hAnsi="仿宋_GB2312" w:cs="仿宋_GB2312" w:eastAsia="仿宋_GB2312"/>
                <w:sz w:val="24"/>
                <w:color w:val="000000"/>
              </w:rPr>
              <w:t>具备耐药机制监控预警功能。</w:t>
            </w:r>
          </w:p>
          <w:p>
            <w:pPr>
              <w:pStyle w:val="null3"/>
              <w:spacing w:before="150"/>
            </w:pPr>
            <w:r>
              <w:rPr>
                <w:rFonts w:ascii="仿宋_GB2312" w:hAnsi="仿宋_GB2312" w:cs="仿宋_GB2312" w:eastAsia="仿宋_GB2312"/>
                <w:sz w:val="24"/>
                <w:b/>
                <w:color w:val="000000"/>
              </w:rPr>
              <w:t>2.1.4.4微生物统计/分析</w:t>
            </w:r>
          </w:p>
          <w:p>
            <w:pPr>
              <w:pStyle w:val="null3"/>
              <w:ind w:firstLine="480"/>
              <w:jc w:val="both"/>
            </w:pPr>
            <w:r>
              <w:rPr>
                <w:rFonts w:ascii="仿宋_GB2312" w:hAnsi="仿宋_GB2312" w:cs="仿宋_GB2312" w:eastAsia="仿宋_GB2312"/>
                <w:sz w:val="24"/>
                <w:color w:val="000000"/>
              </w:rPr>
              <w:t>具备微生物报告常规查询及高级查询功能。</w:t>
            </w:r>
          </w:p>
          <w:p>
            <w:pPr>
              <w:pStyle w:val="null3"/>
              <w:ind w:firstLine="480"/>
              <w:jc w:val="both"/>
            </w:pPr>
            <w:r>
              <w:rPr>
                <w:rFonts w:ascii="仿宋_GB2312" w:hAnsi="仿宋_GB2312" w:cs="仿宋_GB2312" w:eastAsia="仿宋_GB2312"/>
                <w:sz w:val="24"/>
                <w:color w:val="000000"/>
              </w:rPr>
              <w:t>具备保存查询分析方案功能，下次使用查询时，无需重新选择查询条件即可进行查询。</w:t>
            </w:r>
          </w:p>
          <w:p>
            <w:pPr>
              <w:pStyle w:val="null3"/>
              <w:spacing w:before="150"/>
            </w:pPr>
            <w:r>
              <w:rPr>
                <w:rFonts w:ascii="仿宋_GB2312" w:hAnsi="仿宋_GB2312" w:cs="仿宋_GB2312" w:eastAsia="仿宋_GB2312"/>
                <w:sz w:val="24"/>
                <w:b/>
                <w:color w:val="000000"/>
              </w:rPr>
              <w:t>2.1.4.5微生物流程电子化管理</w:t>
            </w:r>
          </w:p>
          <w:p>
            <w:pPr>
              <w:pStyle w:val="null3"/>
              <w:ind w:firstLine="480"/>
              <w:jc w:val="both"/>
            </w:pPr>
            <w:r>
              <w:rPr>
                <w:rFonts w:ascii="仿宋_GB2312" w:hAnsi="仿宋_GB2312" w:cs="仿宋_GB2312" w:eastAsia="仿宋_GB2312"/>
                <w:sz w:val="24"/>
                <w:color w:val="000000"/>
              </w:rPr>
              <w:t>具备详细记录并管理微生物的接种培养、初步鉴定、鉴定</w:t>
            </w:r>
            <w:r>
              <w:rPr>
                <w:rFonts w:ascii="仿宋_GB2312" w:hAnsi="仿宋_GB2312" w:cs="仿宋_GB2312" w:eastAsia="仿宋_GB2312"/>
                <w:sz w:val="24"/>
                <w:color w:val="000000"/>
              </w:rPr>
              <w:t>/药敏、报告全过程功能。</w:t>
            </w:r>
          </w:p>
          <w:p>
            <w:pPr>
              <w:pStyle w:val="null3"/>
              <w:ind w:firstLine="480"/>
              <w:jc w:val="both"/>
            </w:pPr>
            <w:r>
              <w:rPr>
                <w:rFonts w:ascii="仿宋_GB2312" w:hAnsi="仿宋_GB2312" w:cs="仿宋_GB2312" w:eastAsia="仿宋_GB2312"/>
                <w:sz w:val="24"/>
                <w:color w:val="000000"/>
              </w:rPr>
              <w:t>具备记录微生物实验的每个过程完整记录功能。</w:t>
            </w:r>
          </w:p>
          <w:p>
            <w:pPr>
              <w:pStyle w:val="null3"/>
              <w:ind w:firstLine="480"/>
              <w:jc w:val="both"/>
            </w:pPr>
            <w:r>
              <w:rPr>
                <w:rFonts w:ascii="仿宋_GB2312" w:hAnsi="仿宋_GB2312" w:cs="仿宋_GB2312" w:eastAsia="仿宋_GB2312"/>
                <w:sz w:val="24"/>
                <w:color w:val="000000"/>
              </w:rPr>
              <w:t>具备培养、初鉴、鉴定独立报告审核发布功能。</w:t>
            </w:r>
          </w:p>
          <w:p>
            <w:pPr>
              <w:pStyle w:val="null3"/>
              <w:spacing w:before="150"/>
            </w:pPr>
            <w:r>
              <w:rPr>
                <w:rFonts w:ascii="仿宋_GB2312" w:hAnsi="仿宋_GB2312" w:cs="仿宋_GB2312" w:eastAsia="仿宋_GB2312"/>
                <w:sz w:val="24"/>
                <w:b/>
                <w:color w:val="000000"/>
              </w:rPr>
              <w:t>2.1.4.6微生物质控</w:t>
            </w:r>
          </w:p>
          <w:p>
            <w:pPr>
              <w:pStyle w:val="null3"/>
              <w:ind w:firstLine="480"/>
              <w:jc w:val="both"/>
            </w:pPr>
            <w:r>
              <w:rPr>
                <w:rFonts w:ascii="仿宋_GB2312" w:hAnsi="仿宋_GB2312" w:cs="仿宋_GB2312" w:eastAsia="仿宋_GB2312"/>
                <w:sz w:val="24"/>
                <w:color w:val="000000"/>
              </w:rPr>
              <w:t>具备手工药敏质控、涂片质控、板条质控、仪器药敏质控、手工生化反应质控、仪器生化反应质控、染色液质控等质控功能。</w:t>
            </w:r>
          </w:p>
          <w:p>
            <w:pPr>
              <w:pStyle w:val="null3"/>
              <w:spacing w:before="150"/>
            </w:pPr>
            <w:r>
              <w:rPr>
                <w:rFonts w:ascii="仿宋_GB2312" w:hAnsi="仿宋_GB2312" w:cs="仿宋_GB2312" w:eastAsia="仿宋_GB2312"/>
                <w:sz w:val="24"/>
                <w:b/>
                <w:color w:val="000000"/>
              </w:rPr>
              <w:t>2.1.4.7微生物鉴定仪联机</w:t>
            </w:r>
          </w:p>
          <w:p>
            <w:pPr>
              <w:pStyle w:val="null3"/>
              <w:ind w:firstLine="480"/>
              <w:jc w:val="both"/>
            </w:pPr>
            <w:r>
              <w:rPr>
                <w:rFonts w:ascii="仿宋_GB2312" w:hAnsi="仿宋_GB2312" w:cs="仿宋_GB2312" w:eastAsia="仿宋_GB2312"/>
                <w:sz w:val="24"/>
                <w:color w:val="000000"/>
              </w:rPr>
              <w:t>具备抗生素药物代码转换功能。</w:t>
            </w:r>
          </w:p>
          <w:p>
            <w:pPr>
              <w:pStyle w:val="null3"/>
              <w:ind w:firstLine="480"/>
              <w:jc w:val="both"/>
            </w:pPr>
            <w:r>
              <w:rPr>
                <w:rFonts w:ascii="仿宋_GB2312" w:hAnsi="仿宋_GB2312" w:cs="仿宋_GB2312" w:eastAsia="仿宋_GB2312"/>
                <w:sz w:val="24"/>
                <w:color w:val="000000"/>
              </w:rPr>
              <w:t>支持培养、鉴定药敏等微生物设备双工功能。</w:t>
            </w:r>
          </w:p>
          <w:p>
            <w:pPr>
              <w:pStyle w:val="null3"/>
              <w:spacing w:before="150"/>
            </w:pPr>
            <w:r>
              <w:rPr>
                <w:rFonts w:ascii="仿宋_GB2312" w:hAnsi="仿宋_GB2312" w:cs="仿宋_GB2312" w:eastAsia="仿宋_GB2312"/>
                <w:sz w:val="24"/>
                <w:b/>
                <w:color w:val="000000"/>
              </w:rPr>
              <w:t>2.1.4.8报告管理</w:t>
            </w:r>
          </w:p>
          <w:p>
            <w:pPr>
              <w:pStyle w:val="null3"/>
              <w:ind w:firstLine="480"/>
              <w:jc w:val="both"/>
            </w:pPr>
            <w:r>
              <w:rPr>
                <w:rFonts w:ascii="仿宋_GB2312" w:hAnsi="仿宋_GB2312" w:cs="仿宋_GB2312" w:eastAsia="仿宋_GB2312"/>
                <w:sz w:val="24"/>
                <w:color w:val="000000"/>
              </w:rPr>
              <w:t>具备涂片、培养、鉴定</w:t>
            </w:r>
            <w:r>
              <w:rPr>
                <w:rFonts w:ascii="仿宋_GB2312" w:hAnsi="仿宋_GB2312" w:cs="仿宋_GB2312" w:eastAsia="仿宋_GB2312"/>
                <w:sz w:val="24"/>
                <w:color w:val="000000"/>
              </w:rPr>
              <w:t>/药敏报告功能。</w:t>
            </w:r>
          </w:p>
          <w:p>
            <w:pPr>
              <w:pStyle w:val="null3"/>
              <w:ind w:firstLine="480"/>
              <w:jc w:val="both"/>
            </w:pPr>
            <w:r>
              <w:rPr>
                <w:rFonts w:ascii="仿宋_GB2312" w:hAnsi="仿宋_GB2312" w:cs="仿宋_GB2312" w:eastAsia="仿宋_GB2312"/>
                <w:sz w:val="24"/>
                <w:color w:val="000000"/>
              </w:rPr>
              <w:t>具备微生物检验分步计费功能。</w:t>
            </w:r>
          </w:p>
          <w:p>
            <w:pPr>
              <w:pStyle w:val="null3"/>
              <w:ind w:firstLine="480"/>
              <w:jc w:val="both"/>
            </w:pPr>
            <w:r>
              <w:rPr>
                <w:rFonts w:ascii="仿宋_GB2312" w:hAnsi="仿宋_GB2312" w:cs="仿宋_GB2312" w:eastAsia="仿宋_GB2312"/>
                <w:sz w:val="24"/>
                <w:color w:val="000000"/>
              </w:rPr>
              <w:t>具备查看患者所有历史微生物报告功能。</w:t>
            </w:r>
          </w:p>
          <w:p>
            <w:pPr>
              <w:pStyle w:val="null3"/>
              <w:ind w:firstLine="480"/>
              <w:jc w:val="both"/>
            </w:pPr>
            <w:r>
              <w:rPr>
                <w:rFonts w:ascii="仿宋_GB2312" w:hAnsi="仿宋_GB2312" w:cs="仿宋_GB2312" w:eastAsia="仿宋_GB2312"/>
                <w:sz w:val="24"/>
                <w:color w:val="000000"/>
              </w:rPr>
              <w:t>具备标本信息过滤功能。</w:t>
            </w:r>
          </w:p>
          <w:p>
            <w:pPr>
              <w:pStyle w:val="null3"/>
              <w:ind w:firstLine="480"/>
              <w:jc w:val="both"/>
            </w:pPr>
            <w:r>
              <w:rPr>
                <w:rFonts w:ascii="仿宋_GB2312" w:hAnsi="仿宋_GB2312" w:cs="仿宋_GB2312" w:eastAsia="仿宋_GB2312"/>
                <w:sz w:val="24"/>
                <w:color w:val="000000"/>
              </w:rPr>
              <w:t>具备全流程信息查看功能。</w:t>
            </w:r>
          </w:p>
          <w:p>
            <w:pPr>
              <w:pStyle w:val="null3"/>
              <w:spacing w:before="150"/>
            </w:pPr>
            <w:r>
              <w:rPr>
                <w:rFonts w:ascii="仿宋_GB2312" w:hAnsi="仿宋_GB2312" w:cs="仿宋_GB2312" w:eastAsia="仿宋_GB2312"/>
                <w:sz w:val="24"/>
                <w:b/>
                <w:color w:val="000000"/>
              </w:rPr>
              <w:t>2.1.4.9危急值管理</w:t>
            </w:r>
          </w:p>
          <w:p>
            <w:pPr>
              <w:pStyle w:val="null3"/>
              <w:ind w:firstLine="480"/>
              <w:jc w:val="both"/>
            </w:pPr>
            <w:r>
              <w:rPr>
                <w:rFonts w:ascii="仿宋_GB2312" w:hAnsi="仿宋_GB2312" w:cs="仿宋_GB2312" w:eastAsia="仿宋_GB2312"/>
                <w:sz w:val="24"/>
                <w:color w:val="000000"/>
              </w:rPr>
              <w:t>具备智能判断危急值，并通过一定方式如颜色提示微生物医师功能。</w:t>
            </w:r>
          </w:p>
          <w:p>
            <w:pPr>
              <w:pStyle w:val="null3"/>
              <w:ind w:firstLine="480"/>
              <w:jc w:val="both"/>
            </w:pPr>
            <w:r>
              <w:rPr>
                <w:rFonts w:ascii="仿宋_GB2312" w:hAnsi="仿宋_GB2312" w:cs="仿宋_GB2312" w:eastAsia="仿宋_GB2312"/>
                <w:sz w:val="24"/>
                <w:color w:val="000000"/>
              </w:rPr>
              <w:t>支持与临床信息系统对接，危急值发布通知临床时，操作人员能立即查看详细危急值信息。临床科室确认接收并完成危急值信息处理后，系统自动将危急值的处理措施和过程信息进行记录，实现危急值全过程管理流程闭环。</w:t>
            </w:r>
          </w:p>
          <w:p>
            <w:pPr>
              <w:pStyle w:val="null3"/>
              <w:ind w:firstLine="480"/>
              <w:jc w:val="both"/>
            </w:pPr>
            <w:r>
              <w:rPr>
                <w:rFonts w:ascii="仿宋_GB2312" w:hAnsi="仿宋_GB2312" w:cs="仿宋_GB2312" w:eastAsia="仿宋_GB2312"/>
                <w:sz w:val="24"/>
                <w:color w:val="000000"/>
              </w:rPr>
              <w:t>具备危急值设置按照标本种类、性别、年龄、临床诊断及科别等类型进行分类。</w:t>
            </w:r>
          </w:p>
          <w:p>
            <w:pPr>
              <w:pStyle w:val="null3"/>
              <w:spacing w:before="150"/>
            </w:pPr>
            <w:r>
              <w:rPr>
                <w:rFonts w:ascii="仿宋_GB2312" w:hAnsi="仿宋_GB2312" w:cs="仿宋_GB2312" w:eastAsia="仿宋_GB2312"/>
                <w:sz w:val="24"/>
                <w:b/>
                <w:color w:val="000000"/>
              </w:rPr>
              <w:t>2.1.5图文报告管理</w:t>
            </w:r>
          </w:p>
          <w:p>
            <w:pPr>
              <w:pStyle w:val="null3"/>
              <w:spacing w:before="150"/>
            </w:pPr>
            <w:r>
              <w:rPr>
                <w:rFonts w:ascii="仿宋_GB2312" w:hAnsi="仿宋_GB2312" w:cs="仿宋_GB2312" w:eastAsia="仿宋_GB2312"/>
                <w:sz w:val="24"/>
                <w:b/>
                <w:color w:val="000000"/>
              </w:rPr>
              <w:t>2.1.5.1酶标仪报告管理</w:t>
            </w:r>
          </w:p>
          <w:p>
            <w:pPr>
              <w:pStyle w:val="null3"/>
            </w:pPr>
            <w:r>
              <w:rPr>
                <w:rFonts w:ascii="仿宋_GB2312" w:hAnsi="仿宋_GB2312" w:cs="仿宋_GB2312" w:eastAsia="仿宋_GB2312"/>
                <w:sz w:val="24"/>
                <w:b/>
                <w:color w:val="000000"/>
                <w:shd w:fill="FFFFFF" w:val="clear"/>
              </w:rPr>
              <w:t>酶标仪器布局</w:t>
            </w:r>
          </w:p>
          <w:p>
            <w:pPr>
              <w:pStyle w:val="null3"/>
              <w:ind w:left="420"/>
              <w:jc w:val="both"/>
            </w:pPr>
            <w:r>
              <w:rPr>
                <w:rFonts w:ascii="仿宋_GB2312" w:hAnsi="仿宋_GB2312" w:cs="仿宋_GB2312" w:eastAsia="仿宋_GB2312"/>
                <w:sz w:val="24"/>
                <w:color w:val="000000"/>
              </w:rPr>
              <w:t>酶标仪设置</w:t>
            </w:r>
          </w:p>
          <w:p>
            <w:pPr>
              <w:pStyle w:val="null3"/>
              <w:ind w:firstLine="480"/>
              <w:jc w:val="both"/>
            </w:pPr>
            <w:r>
              <w:rPr>
                <w:rFonts w:ascii="仿宋_GB2312" w:hAnsi="仿宋_GB2312" w:cs="仿宋_GB2312" w:eastAsia="仿宋_GB2312"/>
                <w:sz w:val="24"/>
                <w:color w:val="000000"/>
              </w:rPr>
              <w:t>具备按照酶标板的布局格式，单个或批量设置检验项目和样本类型功能。</w:t>
            </w:r>
          </w:p>
          <w:p>
            <w:pPr>
              <w:pStyle w:val="null3"/>
              <w:ind w:firstLine="480"/>
              <w:jc w:val="both"/>
            </w:pPr>
            <w:r>
              <w:rPr>
                <w:rFonts w:ascii="仿宋_GB2312" w:hAnsi="仿宋_GB2312" w:cs="仿宋_GB2312" w:eastAsia="仿宋_GB2312"/>
                <w:sz w:val="24"/>
                <w:color w:val="000000"/>
              </w:rPr>
              <w:t>具备为不同检验项目设定其阴阳性判定计算规则功能。</w:t>
            </w:r>
          </w:p>
          <w:p>
            <w:pPr>
              <w:pStyle w:val="null3"/>
              <w:ind w:firstLine="480"/>
              <w:jc w:val="both"/>
            </w:pPr>
            <w:r>
              <w:rPr>
                <w:rFonts w:ascii="仿宋_GB2312" w:hAnsi="仿宋_GB2312" w:cs="仿宋_GB2312" w:eastAsia="仿宋_GB2312"/>
                <w:sz w:val="24"/>
                <w:color w:val="000000"/>
              </w:rPr>
              <w:t>具备为定量检验项目设定计算转换公式功能。</w:t>
            </w:r>
          </w:p>
          <w:p>
            <w:pPr>
              <w:pStyle w:val="null3"/>
              <w:ind w:firstLine="480"/>
              <w:jc w:val="both"/>
            </w:pPr>
            <w:r>
              <w:rPr>
                <w:rFonts w:ascii="仿宋_GB2312" w:hAnsi="仿宋_GB2312" w:cs="仿宋_GB2312" w:eastAsia="仿宋_GB2312"/>
                <w:sz w:val="24"/>
                <w:color w:val="000000"/>
              </w:rPr>
              <w:t>具备设置酶标仪的测量参数功能，包括但不限于：进板方式、振板频率、振板时间、主次波长滤光片。</w:t>
            </w:r>
          </w:p>
          <w:p>
            <w:pPr>
              <w:pStyle w:val="null3"/>
              <w:ind w:firstLine="480"/>
              <w:jc w:val="both"/>
            </w:pPr>
            <w:r>
              <w:rPr>
                <w:rFonts w:ascii="仿宋_GB2312" w:hAnsi="仿宋_GB2312" w:cs="仿宋_GB2312" w:eastAsia="仿宋_GB2312"/>
                <w:sz w:val="24"/>
                <w:color w:val="000000"/>
              </w:rPr>
              <w:t>具备设置检验结果的后续处理方法功能：包括计算</w:t>
            </w:r>
            <w:r>
              <w:rPr>
                <w:rFonts w:ascii="仿宋_GB2312" w:hAnsi="仿宋_GB2312" w:cs="仿宋_GB2312" w:eastAsia="仿宋_GB2312"/>
                <w:sz w:val="24"/>
                <w:color w:val="000000"/>
              </w:rPr>
              <w:t>CUTOFF值、采用吸光度等。</w:t>
            </w:r>
          </w:p>
          <w:p>
            <w:pPr>
              <w:pStyle w:val="null3"/>
              <w:ind w:firstLine="480"/>
              <w:jc w:val="both"/>
            </w:pPr>
            <w:r>
              <w:rPr>
                <w:rFonts w:ascii="仿宋_GB2312" w:hAnsi="仿宋_GB2312" w:cs="仿宋_GB2312" w:eastAsia="仿宋_GB2312"/>
                <w:sz w:val="24"/>
                <w:color w:val="000000"/>
              </w:rPr>
              <w:t>具备导出和导入酶标板的参数文件功能。</w:t>
            </w:r>
          </w:p>
          <w:p>
            <w:pPr>
              <w:pStyle w:val="null3"/>
              <w:ind w:firstLine="480"/>
              <w:jc w:val="both"/>
            </w:pPr>
            <w:r>
              <w:rPr>
                <w:rFonts w:ascii="仿宋_GB2312" w:hAnsi="仿宋_GB2312" w:cs="仿宋_GB2312" w:eastAsia="仿宋_GB2312"/>
                <w:sz w:val="24"/>
                <w:color w:val="000000"/>
              </w:rPr>
              <w:t>具备可按照酶标板仿真布局，能够录入或采集检验数据，确定</w:t>
            </w:r>
            <w:r>
              <w:rPr>
                <w:rFonts w:ascii="仿宋_GB2312" w:hAnsi="仿宋_GB2312" w:cs="仿宋_GB2312" w:eastAsia="仿宋_GB2312"/>
                <w:sz w:val="24"/>
                <w:color w:val="000000"/>
              </w:rPr>
              <w:t>CUTOFF值，自动进行阴阳性判断功能。</w:t>
            </w:r>
          </w:p>
          <w:p>
            <w:pPr>
              <w:pStyle w:val="null3"/>
              <w:ind w:left="420"/>
              <w:jc w:val="both"/>
            </w:pPr>
            <w:r>
              <w:rPr>
                <w:rFonts w:ascii="仿宋_GB2312" w:hAnsi="仿宋_GB2312" w:cs="仿宋_GB2312" w:eastAsia="仿宋_GB2312"/>
                <w:sz w:val="24"/>
                <w:color w:val="000000"/>
              </w:rPr>
              <w:t>酶标仪检验</w:t>
            </w:r>
          </w:p>
          <w:p>
            <w:pPr>
              <w:pStyle w:val="null3"/>
              <w:ind w:firstLine="480"/>
              <w:jc w:val="both"/>
            </w:pPr>
            <w:r>
              <w:rPr>
                <w:rFonts w:ascii="仿宋_GB2312" w:hAnsi="仿宋_GB2312" w:cs="仿宋_GB2312" w:eastAsia="仿宋_GB2312"/>
                <w:sz w:val="24"/>
                <w:color w:val="000000"/>
              </w:rPr>
              <w:t>具备对控制仪器进行检验，检验结果会自动传到原始数据区功能。</w:t>
            </w:r>
          </w:p>
          <w:p>
            <w:pPr>
              <w:pStyle w:val="null3"/>
              <w:ind w:firstLine="480"/>
              <w:jc w:val="both"/>
            </w:pPr>
            <w:r>
              <w:rPr>
                <w:rFonts w:ascii="仿宋_GB2312" w:hAnsi="仿宋_GB2312" w:cs="仿宋_GB2312" w:eastAsia="仿宋_GB2312"/>
                <w:sz w:val="24"/>
                <w:color w:val="000000"/>
              </w:rPr>
              <w:t>具备自动判定检验结果的阴阳性，并在计算结果区显示功能。</w:t>
            </w:r>
          </w:p>
          <w:p>
            <w:pPr>
              <w:pStyle w:val="null3"/>
              <w:ind w:firstLine="480"/>
              <w:jc w:val="both"/>
            </w:pPr>
            <w:r>
              <w:rPr>
                <w:rFonts w:ascii="仿宋_GB2312" w:hAnsi="仿宋_GB2312" w:cs="仿宋_GB2312" w:eastAsia="仿宋_GB2312"/>
                <w:sz w:val="24"/>
                <w:color w:val="000000"/>
              </w:rPr>
              <w:t>具备将本次的检验结果保存成一个</w:t>
            </w:r>
            <w:r>
              <w:rPr>
                <w:rFonts w:ascii="仿宋_GB2312" w:hAnsi="仿宋_GB2312" w:cs="仿宋_GB2312" w:eastAsia="仿宋_GB2312"/>
                <w:sz w:val="24"/>
                <w:color w:val="000000"/>
              </w:rPr>
              <w:t>Excel或WPS电子表格文件功能，包含：原始数据，吸光度值，定性结果。</w:t>
            </w:r>
          </w:p>
          <w:p>
            <w:pPr>
              <w:pStyle w:val="null3"/>
              <w:spacing w:before="150"/>
            </w:pPr>
            <w:r>
              <w:rPr>
                <w:rFonts w:ascii="仿宋_GB2312" w:hAnsi="仿宋_GB2312" w:cs="仿宋_GB2312" w:eastAsia="仿宋_GB2312"/>
                <w:sz w:val="24"/>
                <w:b/>
                <w:color w:val="000000"/>
              </w:rPr>
              <w:t>2.1.5.2骨髓报告管理</w:t>
            </w:r>
          </w:p>
          <w:p>
            <w:pPr>
              <w:pStyle w:val="null3"/>
              <w:ind w:firstLine="480"/>
              <w:jc w:val="both"/>
            </w:pPr>
            <w:r>
              <w:rPr>
                <w:rFonts w:ascii="仿宋_GB2312" w:hAnsi="仿宋_GB2312" w:cs="仿宋_GB2312" w:eastAsia="仿宋_GB2312"/>
                <w:sz w:val="24"/>
                <w:color w:val="000000"/>
              </w:rPr>
              <w:t>具备图文报告分析过程中提供详细分析提示功能。</w:t>
            </w:r>
          </w:p>
          <w:p>
            <w:pPr>
              <w:pStyle w:val="null3"/>
              <w:ind w:firstLine="480"/>
              <w:jc w:val="both"/>
            </w:pPr>
            <w:r>
              <w:rPr>
                <w:rFonts w:ascii="仿宋_GB2312" w:hAnsi="仿宋_GB2312" w:cs="仿宋_GB2312" w:eastAsia="仿宋_GB2312"/>
                <w:sz w:val="24"/>
                <w:color w:val="000000"/>
              </w:rPr>
              <w:t>具备半自动分类计数和自动计算功能相结合功能。</w:t>
            </w:r>
          </w:p>
          <w:p>
            <w:pPr>
              <w:pStyle w:val="null3"/>
              <w:spacing w:before="150"/>
            </w:pPr>
            <w:r>
              <w:rPr>
                <w:rFonts w:ascii="仿宋_GB2312" w:hAnsi="仿宋_GB2312" w:cs="仿宋_GB2312" w:eastAsia="仿宋_GB2312"/>
                <w:sz w:val="24"/>
                <w:b/>
                <w:color w:val="000000"/>
              </w:rPr>
              <w:t>2.1.6自动审核管理</w:t>
            </w:r>
          </w:p>
          <w:p>
            <w:pPr>
              <w:pStyle w:val="null3"/>
              <w:ind w:firstLine="480"/>
              <w:jc w:val="both"/>
            </w:pPr>
            <w:r>
              <w:rPr>
                <w:rFonts w:ascii="仿宋_GB2312" w:hAnsi="仿宋_GB2312" w:cs="仿宋_GB2312" w:eastAsia="仿宋_GB2312"/>
                <w:sz w:val="24"/>
                <w:color w:val="000000"/>
              </w:rPr>
              <w:t>具备异常值验证、历史差值、结果区间及标识、仪器报警提示、逻辑验证五大规则设置功能。</w:t>
            </w:r>
          </w:p>
          <w:p>
            <w:pPr>
              <w:pStyle w:val="null3"/>
              <w:ind w:firstLine="480"/>
              <w:jc w:val="both"/>
            </w:pPr>
            <w:r>
              <w:rPr>
                <w:rFonts w:ascii="仿宋_GB2312" w:hAnsi="仿宋_GB2312" w:cs="仿宋_GB2312" w:eastAsia="仿宋_GB2312"/>
                <w:sz w:val="24"/>
                <w:color w:val="000000"/>
              </w:rPr>
              <w:t>具备自动判断危急值提醒功能。</w:t>
            </w:r>
          </w:p>
          <w:p>
            <w:pPr>
              <w:pStyle w:val="null3"/>
              <w:ind w:firstLine="480"/>
              <w:jc w:val="both"/>
            </w:pPr>
            <w:r>
              <w:rPr>
                <w:rFonts w:ascii="仿宋_GB2312" w:hAnsi="仿宋_GB2312" w:cs="仿宋_GB2312" w:eastAsia="仿宋_GB2312"/>
                <w:sz w:val="24"/>
                <w:color w:val="000000"/>
              </w:rPr>
              <w:t>具备自动审核参考值配置功能，参考值配置条件包括但不限于性别、标本种类、年龄和特殊生理指征等，对新生儿或儿童年龄设置可细化到岁、月、天、小时、分钟。</w:t>
            </w:r>
          </w:p>
          <w:p>
            <w:pPr>
              <w:pStyle w:val="null3"/>
              <w:ind w:firstLine="480"/>
              <w:jc w:val="both"/>
            </w:pPr>
            <w:r>
              <w:rPr>
                <w:rFonts w:ascii="仿宋_GB2312" w:hAnsi="仿宋_GB2312" w:cs="仿宋_GB2312" w:eastAsia="仿宋_GB2312"/>
                <w:sz w:val="24"/>
                <w:color w:val="000000"/>
              </w:rPr>
              <w:t>具备自动匹配参考值进行判断并标记或颜色提示功能。</w:t>
            </w:r>
          </w:p>
          <w:p>
            <w:pPr>
              <w:pStyle w:val="null3"/>
              <w:ind w:firstLine="480"/>
              <w:jc w:val="both"/>
            </w:pPr>
            <w:r>
              <w:rPr>
                <w:rFonts w:ascii="仿宋_GB2312" w:hAnsi="仿宋_GB2312" w:cs="仿宋_GB2312" w:eastAsia="仿宋_GB2312"/>
                <w:sz w:val="24"/>
                <w:color w:val="000000"/>
              </w:rPr>
              <w:t>具备已设定固定值或相关性的项目自动比较审核功能。</w:t>
            </w:r>
          </w:p>
          <w:p>
            <w:pPr>
              <w:pStyle w:val="null3"/>
              <w:ind w:firstLine="480"/>
              <w:jc w:val="both"/>
            </w:pPr>
            <w:r>
              <w:rPr>
                <w:rFonts w:ascii="仿宋_GB2312" w:hAnsi="仿宋_GB2312" w:cs="仿宋_GB2312" w:eastAsia="仿宋_GB2312"/>
                <w:sz w:val="24"/>
                <w:color w:val="000000"/>
              </w:rPr>
              <w:t>具备批量审核报告功能。</w:t>
            </w:r>
          </w:p>
          <w:p>
            <w:pPr>
              <w:pStyle w:val="null3"/>
              <w:spacing w:before="150"/>
            </w:pPr>
            <w:r>
              <w:rPr>
                <w:rFonts w:ascii="仿宋_GB2312" w:hAnsi="仿宋_GB2312" w:cs="仿宋_GB2312" w:eastAsia="仿宋_GB2312"/>
                <w:sz w:val="24"/>
                <w:b/>
                <w:color w:val="000000"/>
              </w:rPr>
              <w:t>2.1.7消息提醒平台</w:t>
            </w:r>
          </w:p>
          <w:p>
            <w:pPr>
              <w:pStyle w:val="null3"/>
              <w:ind w:firstLine="480"/>
              <w:jc w:val="both"/>
            </w:pPr>
            <w:r>
              <w:rPr>
                <w:rFonts w:ascii="仿宋_GB2312" w:hAnsi="仿宋_GB2312" w:cs="仿宋_GB2312" w:eastAsia="仿宋_GB2312"/>
                <w:sz w:val="24"/>
                <w:color w:val="000000"/>
              </w:rPr>
              <w:t>消息中心提供多种消息提醒交互，包括内部公告通知、危急值提醒交互、试剂库存效期提醒、不合格标本提醒、</w:t>
            </w:r>
            <w:r>
              <w:rPr>
                <w:rFonts w:ascii="仿宋_GB2312" w:hAnsi="仿宋_GB2312" w:cs="仿宋_GB2312" w:eastAsia="仿宋_GB2312"/>
                <w:sz w:val="24"/>
                <w:color w:val="000000"/>
              </w:rPr>
              <w:t>TAT监控提醒等。</w:t>
            </w:r>
          </w:p>
          <w:p>
            <w:pPr>
              <w:pStyle w:val="null3"/>
              <w:ind w:firstLine="480"/>
              <w:jc w:val="both"/>
            </w:pPr>
            <w:r>
              <w:rPr>
                <w:rFonts w:ascii="仿宋_GB2312" w:hAnsi="仿宋_GB2312" w:cs="仿宋_GB2312" w:eastAsia="仿宋_GB2312"/>
                <w:sz w:val="24"/>
                <w:color w:val="000000"/>
              </w:rPr>
              <w:t>在与短信平台或微信公众号对接的情况下，危急值还可以以微信、短信的形式推送。</w:t>
            </w:r>
          </w:p>
          <w:p>
            <w:pPr>
              <w:pStyle w:val="null3"/>
              <w:spacing w:before="150"/>
            </w:pPr>
            <w:r>
              <w:rPr>
                <w:rFonts w:ascii="仿宋_GB2312" w:hAnsi="仿宋_GB2312" w:cs="仿宋_GB2312" w:eastAsia="仿宋_GB2312"/>
                <w:sz w:val="24"/>
                <w:b/>
                <w:color w:val="000000"/>
              </w:rPr>
              <w:t>2.1.8科室管理</w:t>
            </w:r>
          </w:p>
          <w:p>
            <w:pPr>
              <w:pStyle w:val="null3"/>
              <w:spacing w:before="150"/>
            </w:pPr>
            <w:r>
              <w:rPr>
                <w:rFonts w:ascii="仿宋_GB2312" w:hAnsi="仿宋_GB2312" w:cs="仿宋_GB2312" w:eastAsia="仿宋_GB2312"/>
                <w:sz w:val="24"/>
                <w:b/>
                <w:color w:val="000000"/>
              </w:rPr>
              <w:t>2.1.8.1实验室质控指标分析</w:t>
            </w:r>
          </w:p>
          <w:p>
            <w:pPr>
              <w:pStyle w:val="null3"/>
              <w:ind w:firstLine="480"/>
              <w:jc w:val="both"/>
            </w:pPr>
            <w:r>
              <w:rPr>
                <w:rFonts w:ascii="仿宋_GB2312" w:hAnsi="仿宋_GB2312" w:cs="仿宋_GB2312" w:eastAsia="仿宋_GB2312"/>
                <w:sz w:val="24"/>
                <w:color w:val="000000"/>
              </w:rPr>
              <w:t>▲具备室内质控、空间质控，检验前、中、后质控等多项实验室质量控制指标管理统计功能。</w:t>
            </w:r>
          </w:p>
          <w:p>
            <w:pPr>
              <w:pStyle w:val="null3"/>
              <w:ind w:firstLine="480"/>
              <w:jc w:val="both"/>
            </w:pPr>
            <w:r>
              <w:rPr>
                <w:rFonts w:ascii="仿宋_GB2312" w:hAnsi="仿宋_GB2312" w:cs="仿宋_GB2312" w:eastAsia="仿宋_GB2312"/>
                <w:sz w:val="24"/>
                <w:color w:val="000000"/>
              </w:rPr>
              <w:t>具体指标包括但不限于以下指标：</w:t>
            </w:r>
          </w:p>
          <w:p>
            <w:pPr>
              <w:pStyle w:val="null3"/>
              <w:ind w:left="420"/>
              <w:jc w:val="both"/>
            </w:pPr>
            <w:r>
              <w:rPr>
                <w:rFonts w:ascii="仿宋_GB2312" w:hAnsi="仿宋_GB2312" w:cs="仿宋_GB2312" w:eastAsia="仿宋_GB2312"/>
                <w:sz w:val="24"/>
                <w:color w:val="000000"/>
              </w:rPr>
              <w:t>检验前质量指标</w:t>
            </w:r>
          </w:p>
          <w:p>
            <w:pPr>
              <w:pStyle w:val="null3"/>
              <w:ind w:firstLine="480"/>
              <w:jc w:val="both"/>
            </w:pPr>
            <w:r>
              <w:rPr>
                <w:rFonts w:ascii="仿宋_GB2312" w:hAnsi="仿宋_GB2312" w:cs="仿宋_GB2312" w:eastAsia="仿宋_GB2312"/>
                <w:sz w:val="24"/>
                <w:color w:val="000000"/>
              </w:rPr>
              <w:t>标本标签不合格率：以标本接收日期为时间节点，统计该日期范围内标签不符合要求的标本数占同期标本总数的比例。</w:t>
            </w:r>
          </w:p>
          <w:p>
            <w:pPr>
              <w:pStyle w:val="null3"/>
              <w:ind w:firstLine="480"/>
              <w:jc w:val="both"/>
            </w:pPr>
            <w:r>
              <w:rPr>
                <w:rFonts w:ascii="仿宋_GB2312" w:hAnsi="仿宋_GB2312" w:cs="仿宋_GB2312" w:eastAsia="仿宋_GB2312"/>
                <w:sz w:val="24"/>
                <w:color w:val="000000"/>
              </w:rPr>
              <w:t>标本类型错误率：以标本接收日期为时间节点，统计该日期范围内类型不符合要求的标本数占同期标本总数的比例。</w:t>
            </w:r>
          </w:p>
          <w:p>
            <w:pPr>
              <w:pStyle w:val="null3"/>
              <w:ind w:firstLine="480"/>
              <w:jc w:val="both"/>
            </w:pPr>
            <w:r>
              <w:rPr>
                <w:rFonts w:ascii="仿宋_GB2312" w:hAnsi="仿宋_GB2312" w:cs="仿宋_GB2312" w:eastAsia="仿宋_GB2312"/>
                <w:sz w:val="24"/>
                <w:color w:val="000000"/>
              </w:rPr>
              <w:t>标本容器错误率：以标本接收日期为时间节点，统计该日期范围内采集容器不符合要求的标本数占同期标本总数的比例。</w:t>
            </w:r>
          </w:p>
          <w:p>
            <w:pPr>
              <w:pStyle w:val="null3"/>
              <w:ind w:firstLine="480"/>
              <w:jc w:val="both"/>
            </w:pPr>
            <w:r>
              <w:rPr>
                <w:rFonts w:ascii="仿宋_GB2312" w:hAnsi="仿宋_GB2312" w:cs="仿宋_GB2312" w:eastAsia="仿宋_GB2312"/>
                <w:sz w:val="24"/>
                <w:color w:val="000000"/>
              </w:rPr>
              <w:t>标本量不正确率：以标本接收日期为时间节点，统计该日期范围内标本采集量不符合要求的标本数占同期标本总数的比例。</w:t>
            </w:r>
          </w:p>
          <w:p>
            <w:pPr>
              <w:pStyle w:val="null3"/>
              <w:ind w:firstLine="480"/>
              <w:jc w:val="both"/>
            </w:pPr>
            <w:r>
              <w:rPr>
                <w:rFonts w:ascii="仿宋_GB2312" w:hAnsi="仿宋_GB2312" w:cs="仿宋_GB2312" w:eastAsia="仿宋_GB2312"/>
                <w:sz w:val="24"/>
                <w:color w:val="000000"/>
              </w:rPr>
              <w:t>标本采集时机不正确率：以标本接收日期为时间节点，统计该日期范围内标本采集时机不符合要求的标本数占同期标本总数的比例。</w:t>
            </w:r>
          </w:p>
          <w:p>
            <w:pPr>
              <w:pStyle w:val="null3"/>
              <w:ind w:firstLine="480"/>
              <w:jc w:val="both"/>
            </w:pPr>
            <w:r>
              <w:rPr>
                <w:rFonts w:ascii="仿宋_GB2312" w:hAnsi="仿宋_GB2312" w:cs="仿宋_GB2312" w:eastAsia="仿宋_GB2312"/>
                <w:sz w:val="24"/>
                <w:color w:val="000000"/>
              </w:rPr>
              <w:t>血培养污染率：以标本接收日期为时间节点，统计该日期范围内污染的血培养标本数占同期血培养标本总数的比例。标本接收日期为时间节点，统计该日期范围内污染的血培养标本数占同期血培养标本总</w:t>
            </w:r>
          </w:p>
          <w:p>
            <w:pPr>
              <w:pStyle w:val="null3"/>
              <w:ind w:firstLine="480"/>
              <w:jc w:val="both"/>
            </w:pPr>
            <w:r>
              <w:rPr>
                <w:rFonts w:ascii="仿宋_GB2312" w:hAnsi="仿宋_GB2312" w:cs="仿宋_GB2312" w:eastAsia="仿宋_GB2312"/>
                <w:sz w:val="24"/>
                <w:color w:val="000000"/>
              </w:rPr>
              <w:t>标本运输丢失率：以标本接收日期为时间节点，统计该日期范围内运输途中丢失的标本数占同期运输标本总数的比例。</w:t>
            </w:r>
          </w:p>
          <w:p>
            <w:pPr>
              <w:pStyle w:val="null3"/>
              <w:ind w:firstLine="480"/>
              <w:jc w:val="both"/>
            </w:pPr>
            <w:r>
              <w:rPr>
                <w:rFonts w:ascii="仿宋_GB2312" w:hAnsi="仿宋_GB2312" w:cs="仿宋_GB2312" w:eastAsia="仿宋_GB2312"/>
                <w:sz w:val="24"/>
                <w:color w:val="000000"/>
              </w:rPr>
              <w:t>标本运输时间不当率：以标本接收日期为时间节点，统计该日期范围内运输时间不当的标本数占同期运输标本总数的比例。</w:t>
            </w:r>
          </w:p>
          <w:p>
            <w:pPr>
              <w:pStyle w:val="null3"/>
              <w:ind w:firstLine="480"/>
              <w:jc w:val="both"/>
            </w:pPr>
            <w:r>
              <w:rPr>
                <w:rFonts w:ascii="仿宋_GB2312" w:hAnsi="仿宋_GB2312" w:cs="仿宋_GB2312" w:eastAsia="仿宋_GB2312"/>
                <w:sz w:val="24"/>
                <w:color w:val="000000"/>
              </w:rPr>
              <w:t>标本运输温度不当率：以标本接收日期为时间节点，统计该日期范围内运输温度不当的标本数占同期运输标本总数的比例。</w:t>
            </w:r>
          </w:p>
          <w:p>
            <w:pPr>
              <w:pStyle w:val="null3"/>
              <w:ind w:firstLine="480"/>
              <w:jc w:val="both"/>
            </w:pPr>
            <w:r>
              <w:rPr>
                <w:rFonts w:ascii="仿宋_GB2312" w:hAnsi="仿宋_GB2312" w:cs="仿宋_GB2312" w:eastAsia="仿宋_GB2312"/>
                <w:sz w:val="24"/>
                <w:color w:val="000000"/>
              </w:rPr>
              <w:t>抗凝标本凝集率：以标本接收日期为时间节点，统计该日期范围内凝集的标本数占同期需抗凝的标本总数的比例。</w:t>
            </w:r>
          </w:p>
          <w:p>
            <w:pPr>
              <w:pStyle w:val="null3"/>
              <w:ind w:firstLine="480"/>
              <w:jc w:val="both"/>
            </w:pPr>
            <w:r>
              <w:rPr>
                <w:rFonts w:ascii="仿宋_GB2312" w:hAnsi="仿宋_GB2312" w:cs="仿宋_GB2312" w:eastAsia="仿宋_GB2312"/>
                <w:sz w:val="24"/>
                <w:color w:val="000000"/>
              </w:rPr>
              <w:t>标本溶血率：以标本接收日期为时间节点，统计该日期范围内溶血的标本数占同期标本总数的比例。</w:t>
            </w:r>
          </w:p>
          <w:p>
            <w:pPr>
              <w:pStyle w:val="null3"/>
              <w:ind w:firstLine="480"/>
              <w:jc w:val="both"/>
            </w:pPr>
            <w:r>
              <w:rPr>
                <w:rFonts w:ascii="仿宋_GB2312" w:hAnsi="仿宋_GB2312" w:cs="仿宋_GB2312" w:eastAsia="仿宋_GB2312"/>
                <w:sz w:val="24"/>
                <w:color w:val="000000"/>
              </w:rPr>
              <w:t>检验前周转时间（中位数）：检验前周转时间是指从标本采集到实验室接收标本的时间（以分钟为单位）。检验前周转时间中位数，是指将检验前周转时间由长到短排序后取其中位数。</w:t>
            </w:r>
          </w:p>
          <w:p>
            <w:pPr>
              <w:pStyle w:val="null3"/>
              <w:ind w:firstLine="480"/>
              <w:jc w:val="both"/>
            </w:pPr>
            <w:r>
              <w:rPr>
                <w:rFonts w:ascii="仿宋_GB2312" w:hAnsi="仿宋_GB2312" w:cs="仿宋_GB2312" w:eastAsia="仿宋_GB2312"/>
                <w:sz w:val="24"/>
                <w:color w:val="000000"/>
              </w:rPr>
              <w:t>检验前周转时间（第</w:t>
            </w:r>
            <w:r>
              <w:rPr>
                <w:rFonts w:ascii="仿宋_GB2312" w:hAnsi="仿宋_GB2312" w:cs="仿宋_GB2312" w:eastAsia="仿宋_GB2312"/>
                <w:sz w:val="24"/>
                <w:color w:val="000000"/>
              </w:rPr>
              <w:t>90%）：检验前周转时间90%位数，是指将检验前周转时间由长到短排序后取其第90%次序的数值。</w:t>
            </w:r>
          </w:p>
          <w:p>
            <w:pPr>
              <w:pStyle w:val="null3"/>
              <w:ind w:left="420"/>
              <w:jc w:val="both"/>
            </w:pPr>
            <w:r>
              <w:rPr>
                <w:rFonts w:ascii="仿宋_GB2312" w:hAnsi="仿宋_GB2312" w:cs="仿宋_GB2312" w:eastAsia="仿宋_GB2312"/>
                <w:sz w:val="24"/>
                <w:color w:val="000000"/>
              </w:rPr>
              <w:t>检验中质量指标：</w:t>
            </w:r>
          </w:p>
          <w:p>
            <w:pPr>
              <w:pStyle w:val="null3"/>
              <w:ind w:firstLine="480"/>
              <w:jc w:val="both"/>
            </w:pPr>
            <w:r>
              <w:rPr>
                <w:rFonts w:ascii="仿宋_GB2312" w:hAnsi="仿宋_GB2312" w:cs="仿宋_GB2312" w:eastAsia="仿宋_GB2312"/>
                <w:sz w:val="24"/>
                <w:color w:val="000000"/>
              </w:rPr>
              <w:t>分析设备故障数：每年分析设备故障导致检验报告延迟的次数。</w:t>
            </w:r>
          </w:p>
          <w:p>
            <w:pPr>
              <w:pStyle w:val="null3"/>
              <w:ind w:firstLine="480"/>
              <w:jc w:val="both"/>
            </w:pPr>
            <w:r>
              <w:rPr>
                <w:rFonts w:ascii="仿宋_GB2312" w:hAnsi="仿宋_GB2312" w:cs="仿宋_GB2312" w:eastAsia="仿宋_GB2312"/>
                <w:sz w:val="24"/>
                <w:color w:val="000000"/>
              </w:rPr>
              <w:t>实验室信息系统（</w:t>
            </w:r>
            <w:r>
              <w:rPr>
                <w:rFonts w:ascii="仿宋_GB2312" w:hAnsi="仿宋_GB2312" w:cs="仿宋_GB2312" w:eastAsia="仿宋_GB2312"/>
                <w:sz w:val="24"/>
                <w:color w:val="000000"/>
              </w:rPr>
              <w:t>LIS）故障数：每年LIS故障导致检验报告延迟的次数。</w:t>
            </w:r>
          </w:p>
          <w:p>
            <w:pPr>
              <w:pStyle w:val="null3"/>
              <w:ind w:firstLine="480"/>
              <w:jc w:val="both"/>
            </w:pPr>
            <w:r>
              <w:rPr>
                <w:rFonts w:ascii="仿宋_GB2312" w:hAnsi="仿宋_GB2312" w:cs="仿宋_GB2312" w:eastAsia="仿宋_GB2312"/>
                <w:sz w:val="24"/>
                <w:color w:val="000000"/>
              </w:rPr>
              <w:t>LIS传输准确性验证符合率：LIS传输准确性验证符合率占LIS传输结果总数的比例。</w:t>
            </w:r>
          </w:p>
          <w:p>
            <w:pPr>
              <w:pStyle w:val="null3"/>
              <w:ind w:firstLine="480"/>
              <w:jc w:val="both"/>
            </w:pPr>
            <w:r>
              <w:rPr>
                <w:rFonts w:ascii="仿宋_GB2312" w:hAnsi="仿宋_GB2312" w:cs="仿宋_GB2312" w:eastAsia="仿宋_GB2312"/>
                <w:sz w:val="24"/>
                <w:color w:val="000000"/>
              </w:rPr>
              <w:t>室内质控项目开展率：开展室内质控的检验项目数占同期检验项目总数的比例。</w:t>
            </w:r>
          </w:p>
          <w:p>
            <w:pPr>
              <w:pStyle w:val="null3"/>
              <w:ind w:firstLine="480"/>
              <w:jc w:val="both"/>
            </w:pPr>
            <w:r>
              <w:rPr>
                <w:rFonts w:ascii="仿宋_GB2312" w:hAnsi="仿宋_GB2312" w:cs="仿宋_GB2312" w:eastAsia="仿宋_GB2312"/>
                <w:sz w:val="24"/>
                <w:color w:val="000000"/>
              </w:rPr>
              <w:t>室内质控项目变异系数不合格率：室内质控项目变异系数高于要求的检验项目数占同期对室内质控项目变异系数有要求的检验项目总数的比例。</w:t>
            </w:r>
          </w:p>
          <w:p>
            <w:pPr>
              <w:pStyle w:val="null3"/>
              <w:ind w:firstLine="480"/>
              <w:jc w:val="both"/>
            </w:pPr>
            <w:r>
              <w:rPr>
                <w:rFonts w:ascii="仿宋_GB2312" w:hAnsi="仿宋_GB2312" w:cs="仿宋_GB2312" w:eastAsia="仿宋_GB2312"/>
                <w:sz w:val="24"/>
                <w:color w:val="000000"/>
              </w:rPr>
              <w:t>室间质评项目覆盖率：参加室间质评的检验项目数占同期特定机构（国家、省级等）已开展的室间质评项目总数的比例。</w:t>
            </w:r>
          </w:p>
          <w:p>
            <w:pPr>
              <w:pStyle w:val="null3"/>
              <w:ind w:firstLine="480"/>
              <w:jc w:val="both"/>
            </w:pPr>
            <w:r>
              <w:rPr>
                <w:rFonts w:ascii="仿宋_GB2312" w:hAnsi="仿宋_GB2312" w:cs="仿宋_GB2312" w:eastAsia="仿宋_GB2312"/>
                <w:sz w:val="24"/>
                <w:color w:val="000000"/>
              </w:rPr>
              <w:t>室间质评项目不合格率：室间质评不合格的检验项目数占同期参加室间质评检验项目总数的比例。</w:t>
            </w:r>
          </w:p>
          <w:p>
            <w:pPr>
              <w:pStyle w:val="null3"/>
              <w:ind w:firstLine="480"/>
              <w:jc w:val="both"/>
            </w:pPr>
            <w:r>
              <w:rPr>
                <w:rFonts w:ascii="仿宋_GB2312" w:hAnsi="仿宋_GB2312" w:cs="仿宋_GB2312" w:eastAsia="仿宋_GB2312"/>
                <w:sz w:val="24"/>
                <w:color w:val="000000"/>
              </w:rPr>
              <w:t>实验室间比对率（无室间质评计划项目）：执行实验室间比对的检验项目数占同期无室间质评计划检验项目总数的比例。</w:t>
            </w:r>
          </w:p>
          <w:p>
            <w:pPr>
              <w:pStyle w:val="null3"/>
              <w:ind w:left="420"/>
              <w:jc w:val="both"/>
            </w:pPr>
            <w:r>
              <w:rPr>
                <w:rFonts w:ascii="仿宋_GB2312" w:hAnsi="仿宋_GB2312" w:cs="仿宋_GB2312" w:eastAsia="仿宋_GB2312"/>
                <w:sz w:val="24"/>
                <w:color w:val="000000"/>
              </w:rPr>
              <w:t>检验后质量指标：</w:t>
            </w:r>
          </w:p>
          <w:p>
            <w:pPr>
              <w:pStyle w:val="null3"/>
              <w:ind w:firstLine="480"/>
              <w:jc w:val="both"/>
            </w:pPr>
            <w:r>
              <w:rPr>
                <w:rFonts w:ascii="仿宋_GB2312" w:hAnsi="仿宋_GB2312" w:cs="仿宋_GB2312" w:eastAsia="仿宋_GB2312"/>
                <w:sz w:val="24"/>
                <w:color w:val="000000"/>
              </w:rPr>
              <w:t>实验室内周转时间（中位数）：实验室内周转时间是指从实验室收到标本到发送报告的时间（以分钟为单位）。实验室内周转时间中位数，是指将实验室内周转时间由长到短排序后取其中位数。</w:t>
            </w:r>
          </w:p>
          <w:p>
            <w:pPr>
              <w:pStyle w:val="null3"/>
              <w:ind w:firstLine="480"/>
              <w:jc w:val="both"/>
            </w:pPr>
            <w:r>
              <w:rPr>
                <w:rFonts w:ascii="仿宋_GB2312" w:hAnsi="仿宋_GB2312" w:cs="仿宋_GB2312" w:eastAsia="仿宋_GB2312"/>
                <w:sz w:val="24"/>
                <w:color w:val="000000"/>
              </w:rPr>
              <w:t>实验室内周转时间（第</w:t>
            </w:r>
            <w:r>
              <w:rPr>
                <w:rFonts w:ascii="仿宋_GB2312" w:hAnsi="仿宋_GB2312" w:cs="仿宋_GB2312" w:eastAsia="仿宋_GB2312"/>
                <w:sz w:val="24"/>
                <w:color w:val="000000"/>
              </w:rPr>
              <w:t>90%）：实验室内周转时间90%中位数，是指将实验室内周转时间由长到短排序后取其第90%次序的数值。</w:t>
            </w:r>
          </w:p>
          <w:p>
            <w:pPr>
              <w:pStyle w:val="null3"/>
              <w:ind w:firstLine="480"/>
              <w:jc w:val="both"/>
            </w:pPr>
            <w:r>
              <w:rPr>
                <w:rFonts w:ascii="仿宋_GB2312" w:hAnsi="仿宋_GB2312" w:cs="仿宋_GB2312" w:eastAsia="仿宋_GB2312"/>
                <w:sz w:val="24"/>
                <w:color w:val="000000"/>
              </w:rPr>
              <w:t>检验报告错误率：检验报告不正确是指实验室已发出的报告，其内容与实际情况不相符，包括结果不正确、患者信息不正确、标本信息不正确等。检验报告不正确率是指实验室发出的不正确检验报告数占同期检验报告总数的比例。</w:t>
            </w:r>
          </w:p>
          <w:p>
            <w:pPr>
              <w:pStyle w:val="null3"/>
              <w:ind w:firstLine="480"/>
              <w:jc w:val="both"/>
            </w:pPr>
            <w:r>
              <w:rPr>
                <w:rFonts w:ascii="仿宋_GB2312" w:hAnsi="仿宋_GB2312" w:cs="仿宋_GB2312" w:eastAsia="仿宋_GB2312"/>
                <w:sz w:val="24"/>
                <w:color w:val="000000"/>
              </w:rPr>
              <w:t>报告召回率：指召回的报告数占报告总数的比例。</w:t>
            </w:r>
          </w:p>
          <w:p>
            <w:pPr>
              <w:pStyle w:val="null3"/>
              <w:ind w:firstLine="480"/>
              <w:jc w:val="both"/>
            </w:pPr>
            <w:r>
              <w:rPr>
                <w:rFonts w:ascii="仿宋_GB2312" w:hAnsi="仿宋_GB2312" w:cs="仿宋_GB2312" w:eastAsia="仿宋_GB2312"/>
                <w:sz w:val="24"/>
                <w:color w:val="000000"/>
              </w:rPr>
              <w:t>危机值通报率：危急值是指除外检查仪器或试剂等技术原因出现的表明患者可能正处于生命危险的边缘状态，必须立刻进行记录并第一时间报告给该患者主管医师的检验结果。危急值通报率是指已通报的危急值检验项目数占同期需要通报的危急值检验项目总数的比例。</w:t>
            </w:r>
          </w:p>
          <w:p>
            <w:pPr>
              <w:pStyle w:val="null3"/>
              <w:ind w:firstLine="480"/>
              <w:jc w:val="both"/>
            </w:pPr>
            <w:r>
              <w:rPr>
                <w:rFonts w:ascii="仿宋_GB2312" w:hAnsi="仿宋_GB2312" w:cs="仿宋_GB2312" w:eastAsia="仿宋_GB2312"/>
                <w:sz w:val="24"/>
                <w:color w:val="000000"/>
              </w:rPr>
              <w:t>危机值通报及时率：危急值通报时间（从结果确认到与临床医生交流的时间）符合规定时间的检验项目数占同期需要危急值通报的检验项目总数的比例。</w:t>
            </w:r>
          </w:p>
          <w:p>
            <w:pPr>
              <w:pStyle w:val="null3"/>
              <w:ind w:left="420"/>
              <w:jc w:val="both"/>
            </w:pPr>
            <w:r>
              <w:rPr>
                <w:rFonts w:ascii="仿宋_GB2312" w:hAnsi="仿宋_GB2312" w:cs="仿宋_GB2312" w:eastAsia="仿宋_GB2312"/>
                <w:sz w:val="24"/>
                <w:color w:val="000000"/>
              </w:rPr>
              <w:t>过程质量指标</w:t>
            </w:r>
          </w:p>
          <w:p>
            <w:pPr>
              <w:pStyle w:val="null3"/>
              <w:ind w:firstLine="480"/>
              <w:jc w:val="both"/>
            </w:pPr>
            <w:r>
              <w:rPr>
                <w:rFonts w:ascii="仿宋_GB2312" w:hAnsi="仿宋_GB2312" w:cs="仿宋_GB2312" w:eastAsia="仿宋_GB2312"/>
                <w:sz w:val="24"/>
                <w:color w:val="000000"/>
              </w:rPr>
              <w:t>医护满意度：对实验室各项服务内容满意的医生或者护士人数占调查医生或者护士总人数的百分率。</w:t>
            </w:r>
          </w:p>
          <w:p>
            <w:pPr>
              <w:pStyle w:val="null3"/>
              <w:ind w:firstLine="480"/>
              <w:jc w:val="both"/>
            </w:pPr>
            <w:r>
              <w:rPr>
                <w:rFonts w:ascii="仿宋_GB2312" w:hAnsi="仿宋_GB2312" w:cs="仿宋_GB2312" w:eastAsia="仿宋_GB2312"/>
                <w:sz w:val="24"/>
                <w:color w:val="000000"/>
              </w:rPr>
              <w:t>患者满意度：对实验室各项服务内容满意的患者数占调查患者总数的百分率。</w:t>
            </w:r>
          </w:p>
          <w:p>
            <w:pPr>
              <w:pStyle w:val="null3"/>
              <w:ind w:firstLine="480"/>
              <w:jc w:val="both"/>
            </w:pPr>
            <w:r>
              <w:rPr>
                <w:rFonts w:ascii="仿宋_GB2312" w:hAnsi="仿宋_GB2312" w:cs="仿宋_GB2312" w:eastAsia="仿宋_GB2312"/>
                <w:sz w:val="24"/>
                <w:color w:val="000000"/>
              </w:rPr>
              <w:t>实验室投诉数：实验室收到的投诉数。</w:t>
            </w:r>
          </w:p>
          <w:p>
            <w:pPr>
              <w:pStyle w:val="null3"/>
              <w:spacing w:before="150"/>
            </w:pPr>
            <w:r>
              <w:rPr>
                <w:rFonts w:ascii="仿宋_GB2312" w:hAnsi="仿宋_GB2312" w:cs="仿宋_GB2312" w:eastAsia="仿宋_GB2312"/>
                <w:sz w:val="24"/>
                <w:b/>
                <w:color w:val="000000"/>
              </w:rPr>
              <w:t>2.1.8.2检验科数据BI分析</w:t>
            </w:r>
          </w:p>
          <w:p>
            <w:pPr>
              <w:pStyle w:val="null3"/>
              <w:ind w:firstLine="480"/>
            </w:pPr>
            <w:r>
              <w:rPr>
                <w:rFonts w:ascii="仿宋_GB2312" w:hAnsi="仿宋_GB2312" w:cs="仿宋_GB2312" w:eastAsia="仿宋_GB2312"/>
                <w:sz w:val="24"/>
                <w:color w:val="000000"/>
              </w:rPr>
              <w:t>具备检验科室标本签收量动态数据展示功能，可对当日数据进行动态展示，昨日数据查看，包括但不限于柱状图、饼状图、折线图展示。</w:t>
            </w:r>
          </w:p>
          <w:p>
            <w:pPr>
              <w:pStyle w:val="null3"/>
              <w:ind w:firstLine="480"/>
            </w:pPr>
            <w:r>
              <w:rPr>
                <w:rFonts w:ascii="仿宋_GB2312" w:hAnsi="仿宋_GB2312" w:cs="仿宋_GB2312" w:eastAsia="仿宋_GB2312"/>
                <w:sz w:val="24"/>
                <w:color w:val="000000"/>
              </w:rPr>
              <w:t>具备检验科室危急值报告数动态数据展示功能，可对当日数据进行动态展示，昨日数据查看，包括但不限于柱状图、饼状图、折线图展示。</w:t>
            </w:r>
          </w:p>
          <w:p>
            <w:pPr>
              <w:pStyle w:val="null3"/>
              <w:ind w:firstLine="480"/>
            </w:pPr>
            <w:r>
              <w:rPr>
                <w:rFonts w:ascii="仿宋_GB2312" w:hAnsi="仿宋_GB2312" w:cs="仿宋_GB2312" w:eastAsia="仿宋_GB2312"/>
                <w:sz w:val="24"/>
                <w:color w:val="000000"/>
              </w:rPr>
              <w:t>具备检验科室报告发布量动态数据展示功能，可对当日数据进行动态展示，昨日数据查看，包括但不限于柱状图、饼状图、折线图展示。</w:t>
            </w:r>
          </w:p>
          <w:p>
            <w:pPr>
              <w:pStyle w:val="null3"/>
              <w:ind w:firstLine="480"/>
            </w:pPr>
            <w:r>
              <w:rPr>
                <w:rFonts w:ascii="仿宋_GB2312" w:hAnsi="仿宋_GB2312" w:cs="仿宋_GB2312" w:eastAsia="仿宋_GB2312"/>
                <w:sz w:val="24"/>
                <w:color w:val="000000"/>
              </w:rPr>
              <w:t>具备检验科室门诊化验费动态数据展示功能，可对当日数据进行动态展示，昨日数据查看，包括但不限于柱状图</w:t>
            </w:r>
          </w:p>
          <w:p>
            <w:pPr>
              <w:pStyle w:val="null3"/>
              <w:ind w:firstLine="480"/>
            </w:pPr>
            <w:r>
              <w:rPr>
                <w:rFonts w:ascii="仿宋_GB2312" w:hAnsi="仿宋_GB2312" w:cs="仿宋_GB2312" w:eastAsia="仿宋_GB2312"/>
                <w:sz w:val="24"/>
                <w:color w:val="000000"/>
              </w:rPr>
              <w:t>具备检验科室住院化验费动态数据展示功能，可对当日数据进行动态展示，昨日数据查看，包括但不限于柱状图、饼状图、折线图展示。</w:t>
            </w:r>
          </w:p>
          <w:p>
            <w:pPr>
              <w:pStyle w:val="null3"/>
              <w:ind w:firstLine="480"/>
              <w:jc w:val="both"/>
            </w:pPr>
            <w:r>
              <w:rPr>
                <w:rFonts w:ascii="仿宋_GB2312" w:hAnsi="仿宋_GB2312" w:cs="仿宋_GB2312" w:eastAsia="仿宋_GB2312"/>
                <w:sz w:val="24"/>
                <w:color w:val="000000"/>
              </w:rPr>
              <w:t>具备数据以</w:t>
            </w:r>
            <w:r>
              <w:rPr>
                <w:rFonts w:ascii="仿宋_GB2312" w:hAnsi="仿宋_GB2312" w:cs="仿宋_GB2312" w:eastAsia="仿宋_GB2312"/>
                <w:sz w:val="24"/>
                <w:color w:val="000000"/>
              </w:rPr>
              <w:t>Excel/WPS电子表格文件导出功能。</w:t>
            </w:r>
          </w:p>
          <w:p>
            <w:pPr>
              <w:pStyle w:val="null3"/>
              <w:ind w:firstLine="480"/>
              <w:jc w:val="both"/>
            </w:pPr>
            <w:r>
              <w:rPr>
                <w:rFonts w:ascii="仿宋_GB2312" w:hAnsi="仿宋_GB2312" w:cs="仿宋_GB2312" w:eastAsia="仿宋_GB2312"/>
                <w:sz w:val="24"/>
                <w:color w:val="000000"/>
              </w:rPr>
              <w:t>具备数据下钻功能，能够按照业务场景、业务类型进行不同展示。</w:t>
            </w:r>
          </w:p>
          <w:p>
            <w:pPr>
              <w:pStyle w:val="null3"/>
              <w:ind w:firstLine="480"/>
              <w:jc w:val="both"/>
            </w:pPr>
            <w:r>
              <w:rPr>
                <w:rFonts w:ascii="仿宋_GB2312" w:hAnsi="仿宋_GB2312" w:cs="仿宋_GB2312" w:eastAsia="仿宋_GB2312"/>
                <w:sz w:val="24"/>
                <w:color w:val="000000"/>
              </w:rPr>
              <w:t>具备同一类型数据，不同时期数据在同一展示框内显示功能。</w:t>
            </w:r>
          </w:p>
          <w:p>
            <w:pPr>
              <w:pStyle w:val="null3"/>
              <w:spacing w:before="150"/>
            </w:pPr>
            <w:r>
              <w:rPr>
                <w:rFonts w:ascii="仿宋_GB2312" w:hAnsi="仿宋_GB2312" w:cs="仿宋_GB2312" w:eastAsia="仿宋_GB2312"/>
                <w:sz w:val="24"/>
                <w:b/>
                <w:color w:val="000000"/>
              </w:rPr>
              <w:t>2.1.8.3检验科驾驶舱监控</w:t>
            </w:r>
          </w:p>
          <w:p>
            <w:pPr>
              <w:pStyle w:val="null3"/>
              <w:ind w:firstLine="480"/>
              <w:jc w:val="both"/>
            </w:pPr>
            <w:r>
              <w:rPr>
                <w:rFonts w:ascii="仿宋_GB2312" w:hAnsi="仿宋_GB2312" w:cs="仿宋_GB2312" w:eastAsia="仿宋_GB2312"/>
                <w:sz w:val="24"/>
                <w:color w:val="000000"/>
              </w:rPr>
              <w:t>具备按照仪器进行报告状态实时监控功能，包括未审报告、已审未发报告、已发报告。</w:t>
            </w:r>
          </w:p>
          <w:p>
            <w:pPr>
              <w:pStyle w:val="null3"/>
              <w:ind w:firstLine="240"/>
            </w:pP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具备动态查看自动审核报告占比趋势分析。</w:t>
            </w:r>
          </w:p>
          <w:p>
            <w:pPr>
              <w:pStyle w:val="null3"/>
              <w:ind w:firstLine="240"/>
            </w:pP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具备危急值实时监控功能，包括但不限于危急值状态、仪器名称、样本号、条形码、患者姓名、性别、年龄、项目名称、结果等数据展示。</w:t>
            </w:r>
          </w:p>
          <w:p>
            <w:pPr>
              <w:pStyle w:val="null3"/>
              <w:ind w:firstLine="240"/>
            </w:pP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具备质控数据实时监控功能，包括质控项目数、失控项目数、未做项目数等。</w:t>
            </w:r>
          </w:p>
          <w:p>
            <w:pPr>
              <w:pStyle w:val="null3"/>
              <w:ind w:firstLine="240"/>
            </w:pP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具备</w:t>
            </w:r>
            <w:r>
              <w:rPr>
                <w:rFonts w:ascii="仿宋_GB2312" w:hAnsi="仿宋_GB2312" w:cs="仿宋_GB2312" w:eastAsia="仿宋_GB2312"/>
                <w:sz w:val="24"/>
                <w:color w:val="000000"/>
              </w:rPr>
              <w:t>TAT实时监控功能，包括TAT超时项目数、TAT剩余时间。</w:t>
            </w:r>
          </w:p>
          <w:p>
            <w:pPr>
              <w:pStyle w:val="null3"/>
              <w:ind w:firstLine="480"/>
              <w:jc w:val="both"/>
            </w:pPr>
            <w:r>
              <w:rPr>
                <w:rFonts w:ascii="仿宋_GB2312" w:hAnsi="仿宋_GB2312" w:cs="仿宋_GB2312" w:eastAsia="仿宋_GB2312"/>
                <w:sz w:val="24"/>
                <w:color w:val="000000"/>
              </w:rPr>
              <w:t>具备在监控平台对危急值监控、</w:t>
            </w:r>
            <w:r>
              <w:rPr>
                <w:rFonts w:ascii="仿宋_GB2312" w:hAnsi="仿宋_GB2312" w:cs="仿宋_GB2312" w:eastAsia="仿宋_GB2312"/>
                <w:sz w:val="24"/>
                <w:color w:val="000000"/>
              </w:rPr>
              <w:t>TAT报警监控、不合格标本数、室内质控失控、工作组报告分布等进行统一实时监控功能。</w:t>
            </w:r>
          </w:p>
          <w:p>
            <w:pPr>
              <w:pStyle w:val="null3"/>
              <w:ind w:firstLine="480"/>
              <w:jc w:val="both"/>
            </w:pPr>
            <w:r>
              <w:rPr>
                <w:rFonts w:ascii="仿宋_GB2312" w:hAnsi="仿宋_GB2312" w:cs="仿宋_GB2312" w:eastAsia="仿宋_GB2312"/>
                <w:sz w:val="24"/>
                <w:color w:val="000000"/>
              </w:rPr>
              <w:t>具备自定义展示数据功能。</w:t>
            </w:r>
          </w:p>
          <w:p>
            <w:pPr>
              <w:pStyle w:val="null3"/>
              <w:spacing w:before="150"/>
            </w:pPr>
            <w:r>
              <w:rPr>
                <w:rFonts w:ascii="仿宋_GB2312" w:hAnsi="仿宋_GB2312" w:cs="仿宋_GB2312" w:eastAsia="仿宋_GB2312"/>
                <w:sz w:val="24"/>
                <w:b/>
                <w:color w:val="000000"/>
              </w:rPr>
              <w:t>2.1.8.4试剂耗材管理</w:t>
            </w:r>
          </w:p>
          <w:p>
            <w:pPr>
              <w:pStyle w:val="null3"/>
              <w:ind w:firstLine="480"/>
              <w:jc w:val="both"/>
            </w:pPr>
            <w:r>
              <w:rPr>
                <w:rFonts w:ascii="仿宋_GB2312" w:hAnsi="仿宋_GB2312" w:cs="仿宋_GB2312" w:eastAsia="仿宋_GB2312"/>
                <w:sz w:val="24"/>
                <w:color w:val="000000"/>
              </w:rPr>
              <w:t>具备试剂及消耗品信息管理功能，包括但不限于：厂家资料、产品介绍、使用情况、进货、库存、发票等。</w:t>
            </w:r>
          </w:p>
          <w:p>
            <w:pPr>
              <w:pStyle w:val="null3"/>
              <w:ind w:firstLine="480"/>
              <w:jc w:val="both"/>
            </w:pPr>
            <w:r>
              <w:rPr>
                <w:rFonts w:ascii="仿宋_GB2312" w:hAnsi="仿宋_GB2312" w:cs="仿宋_GB2312" w:eastAsia="仿宋_GB2312"/>
                <w:sz w:val="24"/>
                <w:color w:val="000000"/>
              </w:rPr>
              <w:t>具备入库试剂信息登记功能，包括但不限于：包装规格、单位、价格、失效日期、采购金额、存贮货位信息等。</w:t>
            </w:r>
          </w:p>
          <w:p>
            <w:pPr>
              <w:pStyle w:val="null3"/>
              <w:ind w:firstLine="480"/>
              <w:jc w:val="both"/>
            </w:pPr>
            <w:r>
              <w:rPr>
                <w:rFonts w:ascii="仿宋_GB2312" w:hAnsi="仿宋_GB2312" w:cs="仿宋_GB2312" w:eastAsia="仿宋_GB2312"/>
                <w:sz w:val="24"/>
                <w:color w:val="000000"/>
              </w:rPr>
              <w:t>具备出库试剂信息登记功能，包括试剂清单、使用单位、出库量、成本信息功能等。</w:t>
            </w:r>
          </w:p>
          <w:p>
            <w:pPr>
              <w:pStyle w:val="null3"/>
              <w:ind w:firstLine="480"/>
              <w:jc w:val="both"/>
            </w:pPr>
            <w:r>
              <w:rPr>
                <w:rFonts w:ascii="仿宋_GB2312" w:hAnsi="仿宋_GB2312" w:cs="仿宋_GB2312" w:eastAsia="仿宋_GB2312"/>
                <w:sz w:val="24"/>
                <w:color w:val="000000"/>
              </w:rPr>
              <w:t>具备按照多种包装规格出入库管理功能。</w:t>
            </w:r>
          </w:p>
          <w:p>
            <w:pPr>
              <w:pStyle w:val="null3"/>
              <w:ind w:firstLine="480"/>
              <w:jc w:val="both"/>
            </w:pPr>
            <w:r>
              <w:rPr>
                <w:rFonts w:ascii="仿宋_GB2312" w:hAnsi="仿宋_GB2312" w:cs="仿宋_GB2312" w:eastAsia="仿宋_GB2312"/>
                <w:sz w:val="24"/>
                <w:color w:val="000000"/>
              </w:rPr>
              <w:t>具备库存查询功能。</w:t>
            </w:r>
          </w:p>
          <w:p>
            <w:pPr>
              <w:pStyle w:val="null3"/>
              <w:ind w:firstLine="480"/>
              <w:jc w:val="both"/>
            </w:pPr>
            <w:r>
              <w:rPr>
                <w:rFonts w:ascii="仿宋_GB2312" w:hAnsi="仿宋_GB2312" w:cs="仿宋_GB2312" w:eastAsia="仿宋_GB2312"/>
                <w:sz w:val="24"/>
                <w:color w:val="000000"/>
              </w:rPr>
              <w:t>具备库存量设限功能，低于设限值时自动预警提醒。</w:t>
            </w:r>
          </w:p>
          <w:p>
            <w:pPr>
              <w:pStyle w:val="null3"/>
              <w:ind w:firstLine="480"/>
              <w:jc w:val="both"/>
            </w:pPr>
            <w:r>
              <w:rPr>
                <w:rFonts w:ascii="仿宋_GB2312" w:hAnsi="仿宋_GB2312" w:cs="仿宋_GB2312" w:eastAsia="仿宋_GB2312"/>
                <w:sz w:val="24"/>
                <w:color w:val="000000"/>
              </w:rPr>
              <w:t>具备试剂过期自动提醒功能。</w:t>
            </w:r>
          </w:p>
          <w:p>
            <w:pPr>
              <w:pStyle w:val="null3"/>
              <w:ind w:firstLine="480"/>
              <w:jc w:val="both"/>
            </w:pPr>
            <w:r>
              <w:rPr>
                <w:rFonts w:ascii="仿宋_GB2312" w:hAnsi="仿宋_GB2312" w:cs="仿宋_GB2312" w:eastAsia="仿宋_GB2312"/>
                <w:sz w:val="24"/>
                <w:color w:val="000000"/>
              </w:rPr>
              <w:t>具备试剂的进、支、存、报损、盘盈、盘亏情况统计功能。</w:t>
            </w:r>
          </w:p>
          <w:p>
            <w:pPr>
              <w:pStyle w:val="null3"/>
              <w:ind w:firstLine="480"/>
              <w:jc w:val="both"/>
            </w:pPr>
            <w:r>
              <w:rPr>
                <w:rFonts w:ascii="仿宋_GB2312" w:hAnsi="仿宋_GB2312" w:cs="仿宋_GB2312" w:eastAsia="仿宋_GB2312"/>
                <w:sz w:val="24"/>
                <w:color w:val="000000"/>
              </w:rPr>
              <w:t>具备过期试剂、库存、证件有效期、开瓶有效期、批号更换次数统计分析功能。</w:t>
            </w:r>
          </w:p>
          <w:p>
            <w:pPr>
              <w:pStyle w:val="null3"/>
              <w:ind w:firstLine="480"/>
              <w:jc w:val="both"/>
            </w:pPr>
            <w:r>
              <w:rPr>
                <w:rFonts w:ascii="仿宋_GB2312" w:hAnsi="仿宋_GB2312" w:cs="仿宋_GB2312" w:eastAsia="仿宋_GB2312"/>
                <w:sz w:val="24"/>
                <w:color w:val="000000"/>
              </w:rPr>
              <w:t>具备现有库存盘点功能，设置盘盈盘亏数量，审定后记入台帐功能。</w:t>
            </w:r>
          </w:p>
          <w:p>
            <w:pPr>
              <w:pStyle w:val="null3"/>
              <w:ind w:firstLine="480"/>
              <w:jc w:val="both"/>
            </w:pPr>
            <w:r>
              <w:rPr>
                <w:rFonts w:ascii="仿宋_GB2312" w:hAnsi="仿宋_GB2312" w:cs="仿宋_GB2312" w:eastAsia="仿宋_GB2312"/>
                <w:sz w:val="24"/>
                <w:color w:val="000000"/>
              </w:rPr>
              <w:t>具备试剂实际出库量与仪器实际检测消耗量的结果对比分析功能。</w:t>
            </w:r>
          </w:p>
          <w:p>
            <w:pPr>
              <w:pStyle w:val="null3"/>
              <w:ind w:firstLine="480"/>
              <w:jc w:val="both"/>
            </w:pPr>
            <w:r>
              <w:rPr>
                <w:rFonts w:ascii="仿宋_GB2312" w:hAnsi="仿宋_GB2312" w:cs="仿宋_GB2312" w:eastAsia="仿宋_GB2312"/>
                <w:sz w:val="24"/>
                <w:color w:val="000000"/>
              </w:rPr>
              <w:t>具备设定项目消耗试剂参数后，通过样本项目的检测数量估算试剂的消耗量及盈亏情况功能。</w:t>
            </w:r>
          </w:p>
          <w:p>
            <w:pPr>
              <w:pStyle w:val="null3"/>
              <w:ind w:firstLine="480"/>
              <w:jc w:val="both"/>
            </w:pPr>
            <w:r>
              <w:rPr>
                <w:rFonts w:ascii="仿宋_GB2312" w:hAnsi="仿宋_GB2312" w:cs="仿宋_GB2312" w:eastAsia="仿宋_GB2312"/>
                <w:sz w:val="24"/>
                <w:color w:val="000000"/>
              </w:rPr>
              <w:t>具备危险品试剂管理功能。</w:t>
            </w:r>
          </w:p>
          <w:p>
            <w:pPr>
              <w:pStyle w:val="null3"/>
              <w:ind w:firstLine="480"/>
              <w:jc w:val="both"/>
            </w:pPr>
            <w:r>
              <w:rPr>
                <w:rFonts w:ascii="仿宋_GB2312" w:hAnsi="仿宋_GB2312" w:cs="仿宋_GB2312" w:eastAsia="仿宋_GB2312"/>
                <w:sz w:val="24"/>
                <w:color w:val="000000"/>
              </w:rPr>
              <w:t>▲具备多级库存管理功能。</w:t>
            </w:r>
          </w:p>
          <w:p>
            <w:pPr>
              <w:pStyle w:val="null3"/>
              <w:ind w:firstLine="480"/>
              <w:jc w:val="both"/>
            </w:pPr>
            <w:r>
              <w:rPr>
                <w:rFonts w:ascii="仿宋_GB2312" w:hAnsi="仿宋_GB2312" w:cs="仿宋_GB2312" w:eastAsia="仿宋_GB2312"/>
                <w:sz w:val="24"/>
                <w:color w:val="000000"/>
              </w:rPr>
              <w:t>支持与医院物资管理系统对接，实现试剂耗材消耗情况同步。</w:t>
            </w:r>
          </w:p>
          <w:p>
            <w:pPr>
              <w:pStyle w:val="null3"/>
              <w:spacing w:before="150"/>
            </w:pPr>
            <w:r>
              <w:rPr>
                <w:rFonts w:ascii="仿宋_GB2312" w:hAnsi="仿宋_GB2312" w:cs="仿宋_GB2312" w:eastAsia="仿宋_GB2312"/>
                <w:sz w:val="24"/>
                <w:b/>
                <w:color w:val="000000"/>
              </w:rPr>
              <w:t>2.1.8.5人员管理</w:t>
            </w:r>
          </w:p>
          <w:p>
            <w:pPr>
              <w:pStyle w:val="null3"/>
              <w:ind w:firstLine="480"/>
              <w:jc w:val="both"/>
            </w:pPr>
            <w:r>
              <w:rPr>
                <w:rFonts w:ascii="仿宋_GB2312" w:hAnsi="仿宋_GB2312" w:cs="仿宋_GB2312" w:eastAsia="仿宋_GB2312"/>
                <w:sz w:val="24"/>
                <w:color w:val="000000"/>
              </w:rPr>
              <w:t>具备记录员工基本信息功能，包括工号、姓名、性别、血型、身份证号等，与</w:t>
            </w:r>
            <w:r>
              <w:rPr>
                <w:rFonts w:ascii="仿宋_GB2312" w:hAnsi="仿宋_GB2312" w:cs="仿宋_GB2312" w:eastAsia="仿宋_GB2312"/>
                <w:sz w:val="24"/>
                <w:color w:val="000000"/>
              </w:rPr>
              <w:t>HIS人员一致且同等更新。</w:t>
            </w:r>
          </w:p>
          <w:p>
            <w:pPr>
              <w:pStyle w:val="null3"/>
              <w:ind w:firstLine="480"/>
              <w:jc w:val="both"/>
            </w:pPr>
            <w:r>
              <w:rPr>
                <w:rFonts w:ascii="仿宋_GB2312" w:hAnsi="仿宋_GB2312" w:cs="仿宋_GB2312" w:eastAsia="仿宋_GB2312"/>
                <w:sz w:val="24"/>
                <w:color w:val="000000"/>
              </w:rPr>
              <w:t>具备记录员工联络信息功能，包括住址、联络电话、紧急联络人等。</w:t>
            </w:r>
          </w:p>
          <w:p>
            <w:pPr>
              <w:pStyle w:val="null3"/>
              <w:ind w:firstLine="480"/>
              <w:jc w:val="both"/>
            </w:pPr>
            <w:r>
              <w:rPr>
                <w:rFonts w:ascii="仿宋_GB2312" w:hAnsi="仿宋_GB2312" w:cs="仿宋_GB2312" w:eastAsia="仿宋_GB2312"/>
                <w:sz w:val="24"/>
                <w:color w:val="000000"/>
              </w:rPr>
              <w:t>具备记录职称、职务信息功能。</w:t>
            </w:r>
          </w:p>
          <w:p>
            <w:pPr>
              <w:pStyle w:val="null3"/>
              <w:ind w:firstLine="480"/>
              <w:jc w:val="both"/>
            </w:pPr>
            <w:r>
              <w:rPr>
                <w:rFonts w:ascii="仿宋_GB2312" w:hAnsi="仿宋_GB2312" w:cs="仿宋_GB2312" w:eastAsia="仿宋_GB2312"/>
                <w:sz w:val="24"/>
                <w:color w:val="000000"/>
              </w:rPr>
              <w:t>具备记录学习及工作经历信息功能。</w:t>
            </w:r>
          </w:p>
          <w:p>
            <w:pPr>
              <w:pStyle w:val="null3"/>
              <w:ind w:firstLine="480"/>
              <w:jc w:val="both"/>
            </w:pPr>
            <w:r>
              <w:rPr>
                <w:rFonts w:ascii="仿宋_GB2312" w:hAnsi="仿宋_GB2312" w:cs="仿宋_GB2312" w:eastAsia="仿宋_GB2312"/>
                <w:sz w:val="24"/>
                <w:color w:val="000000"/>
              </w:rPr>
              <w:t>具备记录个人简历、各类证书功能。</w:t>
            </w:r>
          </w:p>
          <w:p>
            <w:pPr>
              <w:pStyle w:val="null3"/>
              <w:ind w:firstLine="480"/>
              <w:jc w:val="both"/>
            </w:pPr>
            <w:r>
              <w:rPr>
                <w:rFonts w:ascii="仿宋_GB2312" w:hAnsi="仿宋_GB2312" w:cs="仿宋_GB2312" w:eastAsia="仿宋_GB2312"/>
                <w:sz w:val="24"/>
                <w:color w:val="000000"/>
              </w:rPr>
              <w:t>具备记录个人工伤、疫苗接种、色盲等健康相关信息功能。</w:t>
            </w:r>
          </w:p>
          <w:p>
            <w:pPr>
              <w:pStyle w:val="null3"/>
              <w:ind w:firstLine="480"/>
              <w:jc w:val="both"/>
            </w:pPr>
            <w:r>
              <w:rPr>
                <w:rFonts w:ascii="仿宋_GB2312" w:hAnsi="仿宋_GB2312" w:cs="仿宋_GB2312" w:eastAsia="仿宋_GB2312"/>
                <w:sz w:val="24"/>
                <w:color w:val="000000"/>
              </w:rPr>
              <w:t>具备统计功能，可自定义生成不同的员工信息报表。</w:t>
            </w:r>
          </w:p>
          <w:p>
            <w:pPr>
              <w:pStyle w:val="null3"/>
              <w:spacing w:before="150"/>
            </w:pPr>
            <w:r>
              <w:rPr>
                <w:rFonts w:ascii="仿宋_GB2312" w:hAnsi="仿宋_GB2312" w:cs="仿宋_GB2312" w:eastAsia="仿宋_GB2312"/>
                <w:sz w:val="24"/>
                <w:b/>
                <w:color w:val="000000"/>
              </w:rPr>
              <w:t>2.1.8.6设备管理</w:t>
            </w:r>
          </w:p>
          <w:p>
            <w:pPr>
              <w:pStyle w:val="null3"/>
              <w:ind w:firstLine="480"/>
              <w:jc w:val="both"/>
            </w:pPr>
            <w:r>
              <w:rPr>
                <w:rFonts w:ascii="仿宋_GB2312" w:hAnsi="仿宋_GB2312" w:cs="仿宋_GB2312" w:eastAsia="仿宋_GB2312"/>
                <w:sz w:val="24"/>
                <w:color w:val="000000"/>
              </w:rPr>
              <w:t>具备记录冰箱、恒温箱、离心机等实验室设备信息功能。</w:t>
            </w:r>
          </w:p>
          <w:p>
            <w:pPr>
              <w:pStyle w:val="null3"/>
              <w:ind w:firstLine="480"/>
              <w:jc w:val="both"/>
            </w:pPr>
            <w:r>
              <w:rPr>
                <w:rFonts w:ascii="仿宋_GB2312" w:hAnsi="仿宋_GB2312" w:cs="仿宋_GB2312" w:eastAsia="仿宋_GB2312"/>
                <w:sz w:val="24"/>
                <w:color w:val="000000"/>
              </w:rPr>
              <w:t>具备仪器设备信息化管理，记录各仪器设备的所有信息功能，包括但不限于：仪器类型、仪器状态、设备位置、供应商电话、合同期限、合同编号、工作温度，生成仪器设备的档案。</w:t>
            </w:r>
          </w:p>
          <w:p>
            <w:pPr>
              <w:pStyle w:val="null3"/>
              <w:ind w:firstLine="480"/>
              <w:jc w:val="both"/>
            </w:pPr>
            <w:r>
              <w:rPr>
                <w:rFonts w:ascii="仿宋_GB2312" w:hAnsi="仿宋_GB2312" w:cs="仿宋_GB2312" w:eastAsia="仿宋_GB2312"/>
                <w:sz w:val="24"/>
                <w:color w:val="000000"/>
              </w:rPr>
              <w:t>具备仪器设备维修、保养、校准、检定、使用、报废、调动、授权、验收、启用等情况记录功能。</w:t>
            </w:r>
          </w:p>
          <w:p>
            <w:pPr>
              <w:pStyle w:val="null3"/>
              <w:ind w:firstLine="480"/>
              <w:jc w:val="both"/>
            </w:pPr>
            <w:r>
              <w:rPr>
                <w:rFonts w:ascii="仿宋_GB2312" w:hAnsi="仿宋_GB2312" w:cs="仿宋_GB2312" w:eastAsia="仿宋_GB2312"/>
                <w:sz w:val="24"/>
                <w:color w:val="000000"/>
              </w:rPr>
              <w:t>具备仪器设备采购管理功能。</w:t>
            </w:r>
          </w:p>
          <w:p>
            <w:pPr>
              <w:pStyle w:val="null3"/>
              <w:spacing w:before="150"/>
            </w:pPr>
            <w:r>
              <w:rPr>
                <w:rFonts w:ascii="仿宋_GB2312" w:hAnsi="仿宋_GB2312" w:cs="仿宋_GB2312" w:eastAsia="仿宋_GB2312"/>
                <w:sz w:val="24"/>
                <w:b/>
                <w:color w:val="000000"/>
              </w:rPr>
              <w:t>2.1.8.7接口要求</w:t>
            </w:r>
          </w:p>
          <w:p>
            <w:pPr>
              <w:pStyle w:val="null3"/>
              <w:jc w:val="both"/>
            </w:pP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与医院相关系统对接，如</w:t>
            </w:r>
            <w:r>
              <w:rPr>
                <w:rFonts w:ascii="仿宋_GB2312" w:hAnsi="仿宋_GB2312" w:cs="仿宋_GB2312" w:eastAsia="仿宋_GB2312"/>
                <w:sz w:val="24"/>
                <w:color w:val="000000"/>
              </w:rPr>
              <w:t>CA等。</w:t>
            </w:r>
          </w:p>
          <w:p>
            <w:pPr>
              <w:pStyle w:val="null3"/>
              <w:spacing w:before="150"/>
            </w:pPr>
            <w:r>
              <w:rPr>
                <w:rFonts w:ascii="仿宋_GB2312" w:hAnsi="仿宋_GB2312" w:cs="仿宋_GB2312" w:eastAsia="仿宋_GB2312"/>
                <w:sz w:val="24"/>
                <w:b/>
                <w:color w:val="000000"/>
              </w:rPr>
              <w:t>3、输血管理信息系统（包括但限于如下功能）</w:t>
            </w:r>
          </w:p>
          <w:p>
            <w:pPr>
              <w:pStyle w:val="null3"/>
              <w:spacing w:before="150"/>
            </w:pPr>
            <w:r>
              <w:rPr>
                <w:rFonts w:ascii="仿宋_GB2312" w:hAnsi="仿宋_GB2312" w:cs="仿宋_GB2312" w:eastAsia="仿宋_GB2312"/>
                <w:sz w:val="24"/>
                <w:b/>
                <w:color w:val="000000"/>
              </w:rPr>
              <w:t>3.1输血申请单管理</w:t>
            </w:r>
          </w:p>
          <w:p>
            <w:pPr>
              <w:pStyle w:val="null3"/>
              <w:ind w:firstLine="482"/>
              <w:jc w:val="both"/>
            </w:pPr>
            <w:r>
              <w:rPr>
                <w:rFonts w:ascii="仿宋_GB2312" w:hAnsi="仿宋_GB2312" w:cs="仿宋_GB2312" w:eastAsia="仿宋_GB2312"/>
                <w:sz w:val="24"/>
                <w:b/>
                <w:color w:val="000000"/>
              </w:rPr>
              <w:t>3.1.1输血前评估</w:t>
            </w:r>
          </w:p>
          <w:p>
            <w:pPr>
              <w:pStyle w:val="null3"/>
              <w:ind w:firstLine="480"/>
              <w:jc w:val="both"/>
            </w:pPr>
            <w:r>
              <w:rPr>
                <w:rFonts w:ascii="仿宋_GB2312" w:hAnsi="仿宋_GB2312" w:cs="仿宋_GB2312" w:eastAsia="仿宋_GB2312"/>
                <w:sz w:val="24"/>
                <w:color w:val="000000"/>
              </w:rPr>
              <w:t>具备提示医生用血申请功能。</w:t>
            </w:r>
          </w:p>
          <w:p>
            <w:pPr>
              <w:pStyle w:val="null3"/>
              <w:ind w:firstLine="480"/>
              <w:jc w:val="both"/>
            </w:pPr>
            <w:r>
              <w:rPr>
                <w:rFonts w:ascii="仿宋_GB2312" w:hAnsi="仿宋_GB2312" w:cs="仿宋_GB2312" w:eastAsia="仿宋_GB2312"/>
                <w:sz w:val="24"/>
                <w:color w:val="000000"/>
              </w:rPr>
              <w:t>▲具备根据科室类型、年龄范围、是否手术、是否急救等设定不同评估标准功能。</w:t>
            </w:r>
          </w:p>
          <w:p>
            <w:pPr>
              <w:pStyle w:val="null3"/>
              <w:ind w:firstLine="482"/>
              <w:jc w:val="both"/>
            </w:pPr>
            <w:r>
              <w:rPr>
                <w:rFonts w:ascii="仿宋_GB2312" w:hAnsi="仿宋_GB2312" w:cs="仿宋_GB2312" w:eastAsia="仿宋_GB2312"/>
                <w:sz w:val="24"/>
                <w:b/>
                <w:color w:val="000000"/>
              </w:rPr>
              <w:t>3.1.2输血申请开单</w:t>
            </w:r>
          </w:p>
          <w:p>
            <w:pPr>
              <w:pStyle w:val="null3"/>
              <w:ind w:firstLine="480"/>
              <w:jc w:val="both"/>
            </w:pPr>
            <w:r>
              <w:rPr>
                <w:rFonts w:ascii="仿宋_GB2312" w:hAnsi="仿宋_GB2312" w:cs="仿宋_GB2312" w:eastAsia="仿宋_GB2312"/>
                <w:sz w:val="24"/>
                <w:color w:val="000000"/>
              </w:rPr>
              <w:t>具备不同输血性质分类选择功能，包括常规用血申请、紧急用血申请、自体采血申请、常规备血申请。</w:t>
            </w:r>
          </w:p>
          <w:p>
            <w:pPr>
              <w:pStyle w:val="null3"/>
              <w:ind w:firstLine="480"/>
              <w:jc w:val="both"/>
            </w:pPr>
            <w:r>
              <w:rPr>
                <w:rFonts w:ascii="仿宋_GB2312" w:hAnsi="仿宋_GB2312" w:cs="仿宋_GB2312" w:eastAsia="仿宋_GB2312"/>
                <w:sz w:val="24"/>
                <w:color w:val="000000"/>
              </w:rPr>
              <w:t>▲具备用血信息录入功能，包括用血时间、输血目的、输血性质、是否手术、手术名称、手术等级、用血地点等。</w:t>
            </w:r>
          </w:p>
          <w:p>
            <w:pPr>
              <w:pStyle w:val="null3"/>
              <w:ind w:firstLine="480"/>
              <w:jc w:val="both"/>
            </w:pPr>
            <w:r>
              <w:rPr>
                <w:rFonts w:ascii="仿宋_GB2312" w:hAnsi="仿宋_GB2312" w:cs="仿宋_GB2312" w:eastAsia="仿宋_GB2312"/>
                <w:sz w:val="24"/>
                <w:color w:val="000000"/>
              </w:rPr>
              <w:t>具备输血成份、输血量选择功能。</w:t>
            </w:r>
          </w:p>
          <w:p>
            <w:pPr>
              <w:pStyle w:val="null3"/>
              <w:ind w:firstLine="480"/>
              <w:jc w:val="both"/>
            </w:pPr>
            <w:r>
              <w:rPr>
                <w:rFonts w:ascii="仿宋_GB2312" w:hAnsi="仿宋_GB2312" w:cs="仿宋_GB2312" w:eastAsia="仿宋_GB2312"/>
                <w:sz w:val="24"/>
                <w:color w:val="000000"/>
              </w:rPr>
              <w:t>具备受血者既往史录入功能。</w:t>
            </w:r>
          </w:p>
          <w:p>
            <w:pPr>
              <w:pStyle w:val="null3"/>
              <w:ind w:firstLine="480"/>
              <w:jc w:val="both"/>
            </w:pPr>
            <w:r>
              <w:rPr>
                <w:rFonts w:ascii="仿宋_GB2312" w:hAnsi="仿宋_GB2312" w:cs="仿宋_GB2312" w:eastAsia="仿宋_GB2312"/>
                <w:sz w:val="24"/>
                <w:color w:val="000000"/>
              </w:rPr>
              <w:t>具备调阅受血者检验项目结果信息功能。</w:t>
            </w:r>
          </w:p>
          <w:p>
            <w:pPr>
              <w:pStyle w:val="null3"/>
              <w:ind w:firstLine="480"/>
              <w:jc w:val="both"/>
            </w:pPr>
            <w:r>
              <w:rPr>
                <w:rFonts w:ascii="仿宋_GB2312" w:hAnsi="仿宋_GB2312" w:cs="仿宋_GB2312" w:eastAsia="仿宋_GB2312"/>
                <w:sz w:val="24"/>
                <w:color w:val="000000"/>
              </w:rPr>
              <w:t>支持与医院其他信息系统对接，医生开单时，系统自动识别提醒该受血者是否签署知情同意书。</w:t>
            </w:r>
          </w:p>
          <w:p>
            <w:pPr>
              <w:pStyle w:val="null3"/>
              <w:ind w:firstLine="482"/>
              <w:jc w:val="both"/>
            </w:pPr>
            <w:r>
              <w:rPr>
                <w:rFonts w:ascii="仿宋_GB2312" w:hAnsi="仿宋_GB2312" w:cs="仿宋_GB2312" w:eastAsia="仿宋_GB2312"/>
                <w:sz w:val="24"/>
                <w:b/>
                <w:color w:val="000000"/>
              </w:rPr>
              <w:t>3.1.3输血后评价</w:t>
            </w:r>
          </w:p>
          <w:p>
            <w:pPr>
              <w:pStyle w:val="null3"/>
              <w:ind w:firstLine="480"/>
              <w:jc w:val="both"/>
            </w:pPr>
            <w:r>
              <w:rPr>
                <w:rFonts w:ascii="仿宋_GB2312" w:hAnsi="仿宋_GB2312" w:cs="仿宋_GB2312" w:eastAsia="仿宋_GB2312"/>
                <w:sz w:val="24"/>
                <w:color w:val="000000"/>
              </w:rPr>
              <w:t>具备临床医生记录输血后评价信息功能。</w:t>
            </w:r>
          </w:p>
          <w:p>
            <w:pPr>
              <w:pStyle w:val="null3"/>
              <w:ind w:firstLine="480"/>
              <w:jc w:val="both"/>
            </w:pPr>
            <w:r>
              <w:rPr>
                <w:rFonts w:ascii="仿宋_GB2312" w:hAnsi="仿宋_GB2312" w:cs="仿宋_GB2312" w:eastAsia="仿宋_GB2312"/>
                <w:sz w:val="24"/>
                <w:color w:val="000000"/>
              </w:rPr>
              <w:t>▲支持对未做输血评价的申请单进行提醒功能。</w:t>
            </w:r>
          </w:p>
          <w:p>
            <w:pPr>
              <w:pStyle w:val="null3"/>
              <w:spacing w:before="150"/>
            </w:pPr>
            <w:r>
              <w:rPr>
                <w:rFonts w:ascii="仿宋_GB2312" w:hAnsi="仿宋_GB2312" w:cs="仿宋_GB2312" w:eastAsia="仿宋_GB2312"/>
                <w:sz w:val="24"/>
                <w:b/>
                <w:color w:val="000000"/>
              </w:rPr>
              <w:t>3.2输血科管理</w:t>
            </w:r>
          </w:p>
          <w:p>
            <w:pPr>
              <w:pStyle w:val="null3"/>
              <w:ind w:firstLine="482"/>
              <w:jc w:val="both"/>
            </w:pPr>
            <w:r>
              <w:rPr>
                <w:rFonts w:ascii="仿宋_GB2312" w:hAnsi="仿宋_GB2312" w:cs="仿宋_GB2312" w:eastAsia="仿宋_GB2312"/>
                <w:sz w:val="24"/>
                <w:b/>
                <w:color w:val="000000"/>
              </w:rPr>
              <w:t>3.2.1血袋出入库管理</w:t>
            </w:r>
          </w:p>
          <w:p>
            <w:pPr>
              <w:pStyle w:val="null3"/>
              <w:ind w:firstLine="480"/>
              <w:jc w:val="both"/>
            </w:pPr>
            <w:r>
              <w:rPr>
                <w:rFonts w:ascii="仿宋_GB2312" w:hAnsi="仿宋_GB2312" w:cs="仿宋_GB2312" w:eastAsia="仿宋_GB2312"/>
                <w:sz w:val="24"/>
                <w:color w:val="000000"/>
              </w:rPr>
              <w:t>具备血袋入库信息化管理功能，包括但不限于入库状态、献血码、成分码、血袋品种、规格设置、血型、有效期、制备时间、血型复核、外观检测、血袋来源、负责入库操作人员信息、入库时间、供货单号、存放位置。</w:t>
            </w:r>
          </w:p>
          <w:p>
            <w:pPr>
              <w:pStyle w:val="null3"/>
              <w:ind w:firstLine="480"/>
              <w:jc w:val="both"/>
            </w:pPr>
            <w:r>
              <w:rPr>
                <w:rFonts w:ascii="仿宋_GB2312" w:hAnsi="仿宋_GB2312" w:cs="仿宋_GB2312" w:eastAsia="仿宋_GB2312"/>
                <w:sz w:val="24"/>
                <w:color w:val="000000"/>
              </w:rPr>
              <w:t>具备血袋入库信息参数自由选择配置功能。</w:t>
            </w:r>
          </w:p>
          <w:p>
            <w:pPr>
              <w:pStyle w:val="null3"/>
              <w:ind w:firstLine="480"/>
              <w:jc w:val="both"/>
            </w:pPr>
            <w:r>
              <w:rPr>
                <w:rFonts w:ascii="仿宋_GB2312" w:hAnsi="仿宋_GB2312" w:cs="仿宋_GB2312" w:eastAsia="仿宋_GB2312"/>
                <w:sz w:val="24"/>
                <w:color w:val="000000"/>
              </w:rPr>
              <w:t>具备血袋出库信息化管理功能，包括但不限于献血码、成份码、血袋品种、规格、血型、出库类型、出库去处、出库原因、出库操作人员信息、出库时间。</w:t>
            </w:r>
          </w:p>
          <w:p>
            <w:pPr>
              <w:pStyle w:val="null3"/>
              <w:ind w:firstLine="480"/>
              <w:jc w:val="both"/>
            </w:pPr>
            <w:r>
              <w:rPr>
                <w:rFonts w:ascii="仿宋_GB2312" w:hAnsi="仿宋_GB2312" w:cs="仿宋_GB2312" w:eastAsia="仿宋_GB2312"/>
                <w:sz w:val="24"/>
                <w:color w:val="000000"/>
              </w:rPr>
              <w:t>具备新增出库功能，血袋出库信息包括献血码、成分码、出库类型、血袋去处、出库原因、取血者。</w:t>
            </w:r>
          </w:p>
          <w:p>
            <w:pPr>
              <w:pStyle w:val="null3"/>
              <w:ind w:firstLine="480"/>
              <w:jc w:val="both"/>
            </w:pPr>
            <w:r>
              <w:rPr>
                <w:rFonts w:ascii="仿宋_GB2312" w:hAnsi="仿宋_GB2312" w:cs="仿宋_GB2312" w:eastAsia="仿宋_GB2312"/>
                <w:sz w:val="24"/>
                <w:color w:val="000000"/>
              </w:rPr>
              <w:t>具备血袋出库步骤节点显示功能，包括但不限于操作步骤、操作人员、操作时间，时间能精确到秒。</w:t>
            </w:r>
          </w:p>
          <w:p>
            <w:pPr>
              <w:pStyle w:val="null3"/>
              <w:ind w:firstLine="480"/>
              <w:jc w:val="both"/>
            </w:pPr>
            <w:r>
              <w:rPr>
                <w:rFonts w:ascii="仿宋_GB2312" w:hAnsi="仿宋_GB2312" w:cs="仿宋_GB2312" w:eastAsia="仿宋_GB2312"/>
                <w:sz w:val="24"/>
                <w:color w:val="000000"/>
              </w:rPr>
              <w:t>提供多种血袋入库方式，包括手动入库、文件导入、联网导入等。</w:t>
            </w:r>
          </w:p>
          <w:p>
            <w:pPr>
              <w:pStyle w:val="null3"/>
              <w:ind w:firstLine="480"/>
              <w:jc w:val="both"/>
            </w:pPr>
            <w:r>
              <w:rPr>
                <w:rFonts w:ascii="仿宋_GB2312" w:hAnsi="仿宋_GB2312" w:cs="仿宋_GB2312" w:eastAsia="仿宋_GB2312"/>
                <w:sz w:val="24"/>
                <w:color w:val="000000"/>
              </w:rPr>
              <w:t>支持与血站系统对接，实现与血站数据联动。</w:t>
            </w:r>
          </w:p>
          <w:p>
            <w:pPr>
              <w:pStyle w:val="null3"/>
              <w:ind w:firstLine="482"/>
              <w:jc w:val="both"/>
            </w:pPr>
            <w:r>
              <w:rPr>
                <w:rFonts w:ascii="仿宋_GB2312" w:hAnsi="仿宋_GB2312" w:cs="仿宋_GB2312" w:eastAsia="仿宋_GB2312"/>
                <w:sz w:val="24"/>
                <w:b/>
                <w:color w:val="000000"/>
              </w:rPr>
              <w:t>3.2.2血型检查鉴定及审核管理</w:t>
            </w:r>
          </w:p>
          <w:p>
            <w:pPr>
              <w:pStyle w:val="null3"/>
              <w:ind w:firstLine="480"/>
              <w:jc w:val="both"/>
            </w:pPr>
            <w:r>
              <w:rPr>
                <w:rFonts w:ascii="仿宋_GB2312" w:hAnsi="仿宋_GB2312" w:cs="仿宋_GB2312" w:eastAsia="仿宋_GB2312"/>
                <w:sz w:val="24"/>
                <w:color w:val="000000"/>
              </w:rPr>
              <w:t>具备显示病人验血后的血型鉴定报告结果功能，包括历次历史记录、对应的检测仪器信息等。</w:t>
            </w:r>
          </w:p>
          <w:p>
            <w:pPr>
              <w:pStyle w:val="null3"/>
              <w:ind w:firstLine="480"/>
              <w:jc w:val="both"/>
            </w:pPr>
            <w:r>
              <w:rPr>
                <w:rFonts w:ascii="仿宋_GB2312" w:hAnsi="仿宋_GB2312" w:cs="仿宋_GB2312" w:eastAsia="仿宋_GB2312"/>
                <w:sz w:val="24"/>
                <w:color w:val="000000"/>
              </w:rPr>
              <w:t>具备显示病人输血前检验报告结果功能。</w:t>
            </w:r>
          </w:p>
          <w:p>
            <w:pPr>
              <w:pStyle w:val="null3"/>
              <w:ind w:firstLine="480"/>
              <w:jc w:val="both"/>
            </w:pPr>
            <w:r>
              <w:rPr>
                <w:rFonts w:ascii="仿宋_GB2312" w:hAnsi="仿宋_GB2312" w:cs="仿宋_GB2312" w:eastAsia="仿宋_GB2312"/>
                <w:sz w:val="24"/>
                <w:color w:val="000000"/>
              </w:rPr>
              <w:t>提供检验全景视图，包括一次性显示可视化显示该病人的全部历史报告信息功能、展现每份报告的全流程信息功能、对每个分类的报告结果进行对比查看功能。</w:t>
            </w:r>
          </w:p>
          <w:p>
            <w:pPr>
              <w:pStyle w:val="null3"/>
              <w:ind w:firstLine="480"/>
              <w:jc w:val="both"/>
            </w:pPr>
            <w:r>
              <w:rPr>
                <w:rFonts w:ascii="仿宋_GB2312" w:hAnsi="仿宋_GB2312" w:cs="仿宋_GB2312" w:eastAsia="仿宋_GB2312"/>
                <w:sz w:val="24"/>
                <w:color w:val="000000"/>
              </w:rPr>
              <w:t>具备血型检查报告双人审核当前流程状态功能。</w:t>
            </w:r>
          </w:p>
          <w:p>
            <w:pPr>
              <w:pStyle w:val="null3"/>
              <w:ind w:firstLine="480"/>
              <w:jc w:val="both"/>
            </w:pPr>
            <w:r>
              <w:rPr>
                <w:rFonts w:ascii="仿宋_GB2312" w:hAnsi="仿宋_GB2312" w:cs="仿宋_GB2312" w:eastAsia="仿宋_GB2312"/>
                <w:sz w:val="24"/>
                <w:color w:val="000000"/>
              </w:rPr>
              <w:t>具备检查报告的审核、打印、撤销审核、回收、发布功能。</w:t>
            </w:r>
          </w:p>
          <w:p>
            <w:pPr>
              <w:pStyle w:val="null3"/>
              <w:ind w:firstLine="480"/>
              <w:jc w:val="both"/>
            </w:pPr>
            <w:r>
              <w:rPr>
                <w:rFonts w:ascii="仿宋_GB2312" w:hAnsi="仿宋_GB2312" w:cs="仿宋_GB2312" w:eastAsia="仿宋_GB2312"/>
                <w:sz w:val="24"/>
                <w:color w:val="000000"/>
              </w:rPr>
              <w:t>具备对已做过血型检查，查看已做血型检查报告详情功能，包括但不限于报告状态、受血者信息、申请时间、采样时间、签收时间、审核时间。</w:t>
            </w:r>
          </w:p>
          <w:p>
            <w:pPr>
              <w:pStyle w:val="null3"/>
              <w:ind w:firstLine="480"/>
              <w:jc w:val="both"/>
            </w:pPr>
            <w:r>
              <w:rPr>
                <w:rFonts w:ascii="仿宋_GB2312" w:hAnsi="仿宋_GB2312" w:cs="仿宋_GB2312" w:eastAsia="仿宋_GB2312"/>
                <w:sz w:val="24"/>
                <w:color w:val="000000"/>
              </w:rPr>
              <w:t>具备自动计费管理，在血型检查时自动确认收取血型检查相关费用功能。</w:t>
            </w:r>
          </w:p>
          <w:p>
            <w:pPr>
              <w:pStyle w:val="null3"/>
              <w:ind w:firstLine="480"/>
              <w:jc w:val="both"/>
            </w:pPr>
            <w:r>
              <w:rPr>
                <w:rFonts w:ascii="仿宋_GB2312" w:hAnsi="仿宋_GB2312" w:cs="仿宋_GB2312" w:eastAsia="仿宋_GB2312"/>
                <w:sz w:val="24"/>
                <w:color w:val="000000"/>
              </w:rPr>
              <w:t>支持与医院其他信息系统对接，从系统中直接下载病人信息。</w:t>
            </w:r>
          </w:p>
          <w:p>
            <w:pPr>
              <w:pStyle w:val="null3"/>
              <w:ind w:firstLine="480"/>
              <w:jc w:val="both"/>
            </w:pPr>
            <w:r>
              <w:rPr>
                <w:rFonts w:ascii="仿宋_GB2312" w:hAnsi="仿宋_GB2312" w:cs="仿宋_GB2312" w:eastAsia="仿宋_GB2312"/>
                <w:sz w:val="24"/>
                <w:color w:val="000000"/>
              </w:rPr>
              <w:t>支持设备仪器自动导入血型鉴定结果功能。</w:t>
            </w:r>
          </w:p>
          <w:p>
            <w:pPr>
              <w:pStyle w:val="null3"/>
              <w:ind w:firstLine="482"/>
              <w:jc w:val="both"/>
            </w:pPr>
            <w:r>
              <w:rPr>
                <w:rFonts w:ascii="仿宋_GB2312" w:hAnsi="仿宋_GB2312" w:cs="仿宋_GB2312" w:eastAsia="仿宋_GB2312"/>
                <w:sz w:val="24"/>
                <w:b/>
                <w:color w:val="000000"/>
              </w:rPr>
              <w:t>3.2.3备血发血管理</w:t>
            </w:r>
          </w:p>
          <w:p>
            <w:pPr>
              <w:pStyle w:val="null3"/>
              <w:ind w:firstLine="480"/>
              <w:jc w:val="both"/>
            </w:pPr>
            <w:r>
              <w:rPr>
                <w:rFonts w:ascii="仿宋_GB2312" w:hAnsi="仿宋_GB2312" w:cs="仿宋_GB2312" w:eastAsia="仿宋_GB2312"/>
                <w:sz w:val="24"/>
                <w:color w:val="000000"/>
              </w:rPr>
              <w:t>具备受血者指标信息显示功能。</w:t>
            </w:r>
          </w:p>
          <w:p>
            <w:pPr>
              <w:pStyle w:val="null3"/>
              <w:ind w:firstLine="480"/>
              <w:jc w:val="both"/>
            </w:pPr>
            <w:r>
              <w:rPr>
                <w:rFonts w:ascii="仿宋_GB2312" w:hAnsi="仿宋_GB2312" w:cs="仿宋_GB2312" w:eastAsia="仿宋_GB2312"/>
                <w:sz w:val="24"/>
                <w:color w:val="000000"/>
              </w:rPr>
              <w:t>具备自动计费管理功能，在发血配血时自动收取血袋费、配血费、辐射虑白灭活等费用。</w:t>
            </w:r>
          </w:p>
          <w:p>
            <w:pPr>
              <w:pStyle w:val="null3"/>
              <w:ind w:firstLine="480"/>
              <w:jc w:val="both"/>
            </w:pPr>
            <w:r>
              <w:rPr>
                <w:rFonts w:ascii="仿宋_GB2312" w:hAnsi="仿宋_GB2312" w:cs="仿宋_GB2312" w:eastAsia="仿宋_GB2312"/>
                <w:sz w:val="24"/>
                <w:color w:val="000000"/>
              </w:rPr>
              <w:t>具备撤销发血自动退费功能。</w:t>
            </w:r>
          </w:p>
          <w:p>
            <w:pPr>
              <w:pStyle w:val="null3"/>
              <w:ind w:firstLine="480"/>
              <w:jc w:val="both"/>
            </w:pPr>
            <w:r>
              <w:rPr>
                <w:rFonts w:ascii="仿宋_GB2312" w:hAnsi="仿宋_GB2312" w:cs="仿宋_GB2312" w:eastAsia="仿宋_GB2312"/>
                <w:sz w:val="24"/>
                <w:color w:val="000000"/>
              </w:rPr>
              <w:t>具备发血、输血时进行条码扫描核对安全性校验功能。</w:t>
            </w:r>
          </w:p>
          <w:p>
            <w:pPr>
              <w:pStyle w:val="null3"/>
              <w:ind w:firstLine="480"/>
              <w:jc w:val="both"/>
            </w:pPr>
            <w:r>
              <w:rPr>
                <w:rFonts w:ascii="仿宋_GB2312" w:hAnsi="仿宋_GB2312" w:cs="仿宋_GB2312" w:eastAsia="仿宋_GB2312"/>
                <w:sz w:val="24"/>
                <w:color w:val="000000"/>
              </w:rPr>
              <w:t>支持与临床系统对接，查看临床申请单信息。</w:t>
            </w:r>
          </w:p>
          <w:p>
            <w:pPr>
              <w:pStyle w:val="null3"/>
              <w:ind w:firstLine="480"/>
              <w:jc w:val="both"/>
            </w:pPr>
            <w:r>
              <w:rPr>
                <w:rFonts w:ascii="仿宋_GB2312" w:hAnsi="仿宋_GB2312" w:cs="仿宋_GB2312" w:eastAsia="仿宋_GB2312"/>
                <w:sz w:val="24"/>
                <w:color w:val="000000"/>
              </w:rPr>
              <w:t>具备发血单、交叉配血报告单预览及打印功能。</w:t>
            </w:r>
          </w:p>
          <w:p>
            <w:pPr>
              <w:pStyle w:val="null3"/>
              <w:ind w:firstLine="480"/>
              <w:jc w:val="both"/>
            </w:pPr>
            <w:r>
              <w:rPr>
                <w:rFonts w:ascii="仿宋_GB2312" w:hAnsi="仿宋_GB2312" w:cs="仿宋_GB2312" w:eastAsia="仿宋_GB2312"/>
                <w:sz w:val="24"/>
                <w:color w:val="000000"/>
              </w:rPr>
              <w:t>支持与设备仪器对接自动导入交叉配血结果功能。</w:t>
            </w:r>
          </w:p>
          <w:p>
            <w:pPr>
              <w:pStyle w:val="null3"/>
              <w:ind w:firstLine="482"/>
              <w:jc w:val="both"/>
            </w:pPr>
            <w:r>
              <w:rPr>
                <w:rFonts w:ascii="仿宋_GB2312" w:hAnsi="仿宋_GB2312" w:cs="仿宋_GB2312" w:eastAsia="仿宋_GB2312"/>
                <w:sz w:val="24"/>
                <w:b/>
                <w:color w:val="000000"/>
              </w:rPr>
              <w:t>3.2.4输血免疫报告</w:t>
            </w:r>
          </w:p>
          <w:p>
            <w:pPr>
              <w:pStyle w:val="null3"/>
              <w:ind w:firstLine="480"/>
              <w:jc w:val="both"/>
            </w:pPr>
            <w:r>
              <w:rPr>
                <w:rFonts w:ascii="仿宋_GB2312" w:hAnsi="仿宋_GB2312" w:cs="仿宋_GB2312" w:eastAsia="仿宋_GB2312"/>
                <w:sz w:val="24"/>
                <w:color w:val="000000"/>
              </w:rPr>
              <w:t>具备产前免疫、抗体鉴定、</w:t>
            </w:r>
            <w:r>
              <w:rPr>
                <w:rFonts w:ascii="仿宋_GB2312" w:hAnsi="仿宋_GB2312" w:cs="仿宋_GB2312" w:eastAsia="仿宋_GB2312"/>
                <w:sz w:val="24"/>
                <w:color w:val="000000"/>
              </w:rPr>
              <w:t>Coombas实验、血小板抗体、新生儿、IGg抗A抗B输血免疫报告功能。</w:t>
            </w:r>
          </w:p>
          <w:p>
            <w:pPr>
              <w:pStyle w:val="null3"/>
              <w:ind w:firstLine="482"/>
              <w:jc w:val="both"/>
            </w:pPr>
            <w:r>
              <w:rPr>
                <w:rFonts w:ascii="仿宋_GB2312" w:hAnsi="仿宋_GB2312" w:cs="仿宋_GB2312" w:eastAsia="仿宋_GB2312"/>
                <w:sz w:val="24"/>
                <w:b/>
                <w:color w:val="000000"/>
              </w:rPr>
              <w:t>3.2.5血袋销毁管理</w:t>
            </w:r>
          </w:p>
          <w:p>
            <w:pPr>
              <w:pStyle w:val="null3"/>
              <w:ind w:firstLine="480"/>
              <w:jc w:val="both"/>
            </w:pPr>
            <w:r>
              <w:rPr>
                <w:rFonts w:ascii="仿宋_GB2312" w:hAnsi="仿宋_GB2312" w:cs="仿宋_GB2312" w:eastAsia="仿宋_GB2312"/>
                <w:sz w:val="24"/>
                <w:color w:val="000000"/>
              </w:rPr>
              <w:t>具备血袋销毁查询统计功能。</w:t>
            </w:r>
          </w:p>
          <w:p>
            <w:pPr>
              <w:pStyle w:val="null3"/>
              <w:ind w:firstLine="480"/>
              <w:jc w:val="both"/>
            </w:pPr>
            <w:r>
              <w:rPr>
                <w:rFonts w:ascii="仿宋_GB2312" w:hAnsi="仿宋_GB2312" w:cs="仿宋_GB2312" w:eastAsia="仿宋_GB2312"/>
                <w:sz w:val="24"/>
                <w:color w:val="000000"/>
              </w:rPr>
              <w:t>具备血袋销毁步骤节点显示功能，包括但不限于操作步骤、操作人员、操作时间，时间能精确到秒。</w:t>
            </w:r>
          </w:p>
          <w:p>
            <w:pPr>
              <w:pStyle w:val="null3"/>
              <w:ind w:firstLine="480"/>
              <w:jc w:val="both"/>
            </w:pPr>
            <w:r>
              <w:rPr>
                <w:rFonts w:ascii="仿宋_GB2312" w:hAnsi="仿宋_GB2312" w:cs="仿宋_GB2312" w:eastAsia="仿宋_GB2312"/>
                <w:sz w:val="24"/>
                <w:color w:val="000000"/>
              </w:rPr>
              <w:t>支持通过扫描条码、批号实现血袋销毁功能。</w:t>
            </w:r>
          </w:p>
          <w:p>
            <w:pPr>
              <w:pStyle w:val="null3"/>
              <w:ind w:firstLine="482"/>
              <w:jc w:val="both"/>
            </w:pPr>
            <w:r>
              <w:rPr>
                <w:rFonts w:ascii="仿宋_GB2312" w:hAnsi="仿宋_GB2312" w:cs="仿宋_GB2312" w:eastAsia="仿宋_GB2312"/>
                <w:sz w:val="24"/>
                <w:b/>
                <w:color w:val="000000"/>
              </w:rPr>
              <w:t>3.2.6自体血管理</w:t>
            </w:r>
          </w:p>
          <w:p>
            <w:pPr>
              <w:pStyle w:val="null3"/>
              <w:ind w:firstLine="480"/>
              <w:jc w:val="both"/>
            </w:pPr>
            <w:r>
              <w:rPr>
                <w:rFonts w:ascii="仿宋_GB2312" w:hAnsi="仿宋_GB2312" w:cs="仿宋_GB2312" w:eastAsia="仿宋_GB2312"/>
                <w:sz w:val="24"/>
                <w:color w:val="000000"/>
              </w:rPr>
              <w:t>具备贮存自体登记信息管理功能，包括但不限于登记执行状态、病人姓名、性别、年龄、病区、床号、血液类型、计划采血量、采血频率、采血次数、计划采血时间、完成时间、申请单号。</w:t>
            </w:r>
          </w:p>
          <w:p>
            <w:pPr>
              <w:pStyle w:val="null3"/>
              <w:ind w:firstLine="480"/>
              <w:jc w:val="both"/>
            </w:pPr>
            <w:r>
              <w:rPr>
                <w:rFonts w:ascii="仿宋_GB2312" w:hAnsi="仿宋_GB2312" w:cs="仿宋_GB2312" w:eastAsia="仿宋_GB2312"/>
                <w:sz w:val="24"/>
                <w:color w:val="000000"/>
              </w:rPr>
              <w:t>具备贮存自体血袋信息登记功能，包括受血者信息和采血信息，其中采血信息包括血人、采血时间、献血码、成份码、血液品种、血袋规格</w:t>
            </w:r>
            <w:r>
              <w:rPr>
                <w:rFonts w:ascii="仿宋_GB2312" w:hAnsi="仿宋_GB2312" w:cs="仿宋_GB2312" w:eastAsia="仿宋_GB2312"/>
                <w:sz w:val="24"/>
                <w:color w:val="000000"/>
              </w:rPr>
              <w:t>/单位、血袋血型/单位、失效时间、存放库位。</w:t>
            </w:r>
          </w:p>
          <w:p>
            <w:pPr>
              <w:pStyle w:val="null3"/>
              <w:ind w:firstLine="480"/>
              <w:jc w:val="both"/>
            </w:pPr>
            <w:r>
              <w:rPr>
                <w:rFonts w:ascii="仿宋_GB2312" w:hAnsi="仿宋_GB2312" w:cs="仿宋_GB2312" w:eastAsia="仿宋_GB2312"/>
                <w:sz w:val="24"/>
                <w:color w:val="000000"/>
              </w:rPr>
              <w:t>具备术中回流登记信息管理功能，登记信息包括受血者信息和登记信息，其中登记信息包括采血方式、回收时间、保存条件、回输血量、回输时间、有无不良反应。</w:t>
            </w:r>
          </w:p>
          <w:p>
            <w:pPr>
              <w:pStyle w:val="null3"/>
              <w:ind w:firstLine="482"/>
              <w:jc w:val="both"/>
            </w:pPr>
            <w:r>
              <w:rPr>
                <w:rFonts w:ascii="仿宋_GB2312" w:hAnsi="仿宋_GB2312" w:cs="仿宋_GB2312" w:eastAsia="仿宋_GB2312"/>
                <w:sz w:val="24"/>
                <w:b/>
                <w:color w:val="000000"/>
              </w:rPr>
              <w:t>3.2.7查询/统计</w:t>
            </w:r>
          </w:p>
          <w:p>
            <w:pPr>
              <w:pStyle w:val="null3"/>
              <w:ind w:firstLine="480"/>
              <w:jc w:val="both"/>
            </w:pPr>
            <w:r>
              <w:rPr>
                <w:rFonts w:ascii="仿宋_GB2312" w:hAnsi="仿宋_GB2312" w:cs="仿宋_GB2312" w:eastAsia="仿宋_GB2312"/>
                <w:sz w:val="24"/>
                <w:color w:val="000000"/>
              </w:rPr>
              <w:t>具备多维度查询统计功能。</w:t>
            </w:r>
          </w:p>
          <w:p>
            <w:pPr>
              <w:pStyle w:val="null3"/>
              <w:ind w:firstLine="480"/>
              <w:jc w:val="both"/>
            </w:pPr>
            <w:r>
              <w:rPr>
                <w:rFonts w:ascii="仿宋_GB2312" w:hAnsi="仿宋_GB2312" w:cs="仿宋_GB2312" w:eastAsia="仿宋_GB2312"/>
                <w:sz w:val="24"/>
                <w:color w:val="000000"/>
              </w:rPr>
              <w:t>具备临床用血质量指标的数据统计功能。</w:t>
            </w:r>
          </w:p>
          <w:p>
            <w:pPr>
              <w:pStyle w:val="null3"/>
              <w:ind w:firstLine="480"/>
              <w:jc w:val="both"/>
            </w:pPr>
            <w:r>
              <w:rPr>
                <w:rFonts w:ascii="仿宋_GB2312" w:hAnsi="仿宋_GB2312" w:cs="仿宋_GB2312" w:eastAsia="仿宋_GB2312"/>
                <w:sz w:val="24"/>
                <w:color w:val="000000"/>
              </w:rPr>
              <w:t>具备用户个性化定制功能。</w:t>
            </w:r>
          </w:p>
          <w:p>
            <w:pPr>
              <w:pStyle w:val="null3"/>
              <w:ind w:firstLine="482"/>
              <w:jc w:val="both"/>
            </w:pPr>
            <w:r>
              <w:rPr>
                <w:rFonts w:ascii="仿宋_GB2312" w:hAnsi="仿宋_GB2312" w:cs="仿宋_GB2312" w:eastAsia="仿宋_GB2312"/>
                <w:sz w:val="24"/>
                <w:b/>
                <w:color w:val="000000"/>
              </w:rPr>
              <w:t>3.2.8申请单接收及调阅</w:t>
            </w:r>
          </w:p>
          <w:p>
            <w:pPr>
              <w:pStyle w:val="null3"/>
              <w:ind w:firstLine="480"/>
              <w:jc w:val="both"/>
            </w:pPr>
            <w:r>
              <w:rPr>
                <w:rFonts w:ascii="仿宋_GB2312" w:hAnsi="仿宋_GB2312" w:cs="仿宋_GB2312" w:eastAsia="仿宋_GB2312"/>
                <w:sz w:val="24"/>
                <w:color w:val="000000"/>
              </w:rPr>
              <w:t>具备打印申请单的关键信息（含申请单唯一号、病人姓名、病区、床号）功能。</w:t>
            </w:r>
          </w:p>
          <w:p>
            <w:pPr>
              <w:pStyle w:val="null3"/>
              <w:ind w:firstLine="482"/>
              <w:jc w:val="both"/>
            </w:pPr>
            <w:r>
              <w:rPr>
                <w:rFonts w:ascii="仿宋_GB2312" w:hAnsi="仿宋_GB2312" w:cs="仿宋_GB2312" w:eastAsia="仿宋_GB2312"/>
                <w:sz w:val="24"/>
                <w:b/>
                <w:color w:val="000000"/>
              </w:rPr>
              <w:t>3.2.9领血单管理</w:t>
            </w:r>
          </w:p>
          <w:p>
            <w:pPr>
              <w:pStyle w:val="null3"/>
              <w:ind w:firstLine="480"/>
              <w:jc w:val="both"/>
            </w:pPr>
            <w:r>
              <w:rPr>
                <w:rFonts w:ascii="仿宋_GB2312" w:hAnsi="仿宋_GB2312" w:cs="仿宋_GB2312" w:eastAsia="仿宋_GB2312"/>
                <w:sz w:val="24"/>
                <w:color w:val="000000"/>
              </w:rPr>
              <w:t>具备包括血制品采集、条码绑定、领血单打印、标本运送等功能。</w:t>
            </w:r>
          </w:p>
          <w:p>
            <w:pPr>
              <w:pStyle w:val="null3"/>
              <w:ind w:firstLine="482"/>
              <w:jc w:val="both"/>
            </w:pPr>
            <w:r>
              <w:rPr>
                <w:rFonts w:ascii="仿宋_GB2312" w:hAnsi="仿宋_GB2312" w:cs="仿宋_GB2312" w:eastAsia="仿宋_GB2312"/>
                <w:sz w:val="24"/>
                <w:b/>
                <w:color w:val="000000"/>
              </w:rPr>
              <w:t>3.2.10用血审证登记</w:t>
            </w:r>
          </w:p>
          <w:p>
            <w:pPr>
              <w:pStyle w:val="null3"/>
              <w:ind w:firstLine="480"/>
              <w:jc w:val="both"/>
            </w:pPr>
            <w:r>
              <w:rPr>
                <w:rFonts w:ascii="仿宋_GB2312" w:hAnsi="仿宋_GB2312" w:cs="仿宋_GB2312" w:eastAsia="仿宋_GB2312"/>
                <w:sz w:val="24"/>
                <w:color w:val="000000"/>
              </w:rPr>
              <w:t>具备医生根据用血审证登记用血者的证明信息，及患者可用血的血量和血液类型功能。</w:t>
            </w:r>
          </w:p>
          <w:p>
            <w:pPr>
              <w:pStyle w:val="null3"/>
              <w:spacing w:before="150"/>
              <w:jc w:val="both"/>
              <w:outlineLvl w:val="0"/>
            </w:pPr>
            <w:r>
              <w:rPr>
                <w:rFonts w:ascii="仿宋_GB2312" w:hAnsi="仿宋_GB2312" w:cs="仿宋_GB2312" w:eastAsia="仿宋_GB2312"/>
                <w:sz w:val="48"/>
                <w:b/>
              </w:rPr>
              <w:t xml:space="preserve"> </w:t>
            </w:r>
            <w:r>
              <w:rPr>
                <w:rFonts w:ascii="仿宋_GB2312" w:hAnsi="仿宋_GB2312" w:cs="仿宋_GB2312" w:eastAsia="仿宋_GB2312"/>
                <w:sz w:val="24"/>
                <w:b/>
                <w:color w:val="000000"/>
              </w:rPr>
              <w:t>注：标</w:t>
            </w:r>
            <w:r>
              <w:rPr>
                <w:rFonts w:ascii="仿宋_GB2312" w:hAnsi="仿宋_GB2312" w:cs="仿宋_GB2312" w:eastAsia="仿宋_GB2312"/>
                <w:sz w:val="24"/>
                <w:b/>
                <w:color w:val="000000"/>
              </w:rPr>
              <w:t>“●”项需提供承诺函，格式自拟；标“▲”项提供功能截图或官网截图或产品彩页等证明材料与之对应。</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ind w:firstLine="482"/>
              <w:jc w:val="both"/>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三</w:t>
            </w:r>
            <w:r>
              <w:rPr>
                <w:rFonts w:ascii="仿宋_GB2312" w:hAnsi="仿宋_GB2312" w:cs="仿宋_GB2312" w:eastAsia="仿宋_GB2312"/>
                <w:sz w:val="24"/>
                <w:b/>
                <w:color w:val="000000"/>
              </w:rPr>
              <w:t>）</w:t>
            </w:r>
            <w:r>
              <w:rPr>
                <w:rFonts w:ascii="仿宋_GB2312" w:hAnsi="仿宋_GB2312" w:cs="仿宋_GB2312" w:eastAsia="仿宋_GB2312"/>
                <w:sz w:val="24"/>
                <w:b/>
                <w:color w:val="000000"/>
              </w:rPr>
              <w:t>商务要求</w:t>
            </w:r>
          </w:p>
          <w:p>
            <w:pPr>
              <w:pStyle w:val="null3"/>
              <w:ind w:firstLine="480"/>
              <w:jc w:val="both"/>
            </w:pPr>
            <w:r>
              <w:rPr>
                <w:rFonts w:ascii="仿宋_GB2312" w:hAnsi="仿宋_GB2312" w:cs="仿宋_GB2312" w:eastAsia="仿宋_GB2312"/>
                <w:sz w:val="24"/>
                <w:color w:val="000000"/>
              </w:rPr>
              <w:t>1、</w:t>
            </w:r>
            <w:r>
              <w:rPr>
                <w:rFonts w:ascii="仿宋_GB2312" w:hAnsi="仿宋_GB2312" w:cs="仿宋_GB2312" w:eastAsia="仿宋_GB2312"/>
                <w:sz w:val="24"/>
                <w:color w:val="000000"/>
              </w:rPr>
              <w:t>服务期</w:t>
            </w:r>
            <w:r>
              <w:rPr>
                <w:rFonts w:ascii="仿宋_GB2312" w:hAnsi="仿宋_GB2312" w:cs="仿宋_GB2312" w:eastAsia="仿宋_GB2312"/>
                <w:sz w:val="24"/>
                <w:color w:val="000000"/>
              </w:rPr>
              <w:t>：</w:t>
            </w:r>
            <w:r>
              <w:rPr>
                <w:rFonts w:ascii="仿宋_GB2312" w:hAnsi="仿宋_GB2312" w:cs="仿宋_GB2312" w:eastAsia="仿宋_GB2312"/>
                <w:sz w:val="24"/>
                <w:color w:val="000000"/>
              </w:rPr>
              <w:t>1年。</w:t>
            </w:r>
          </w:p>
          <w:p>
            <w:pPr>
              <w:pStyle w:val="null3"/>
              <w:ind w:firstLine="480"/>
              <w:jc w:val="both"/>
            </w:pPr>
            <w:r>
              <w:rPr>
                <w:rFonts w:ascii="仿宋_GB2312" w:hAnsi="仿宋_GB2312" w:cs="仿宋_GB2312" w:eastAsia="仿宋_GB2312"/>
                <w:sz w:val="24"/>
                <w:color w:val="000000"/>
              </w:rPr>
              <w:t>2、</w:t>
            </w:r>
            <w:r>
              <w:rPr>
                <w:rFonts w:ascii="仿宋_GB2312" w:hAnsi="仿宋_GB2312" w:cs="仿宋_GB2312" w:eastAsia="仿宋_GB2312"/>
                <w:sz w:val="24"/>
                <w:color w:val="000000"/>
              </w:rPr>
              <w:t>服务地点：采购人指定地点</w:t>
            </w:r>
            <w:r>
              <w:rPr>
                <w:rFonts w:ascii="仿宋_GB2312" w:hAnsi="仿宋_GB2312" w:cs="仿宋_GB2312" w:eastAsia="仿宋_GB2312"/>
                <w:sz w:val="24"/>
                <w:color w:val="000000"/>
              </w:rPr>
              <w:t>。</w:t>
            </w:r>
          </w:p>
          <w:p>
            <w:pPr>
              <w:pStyle w:val="null3"/>
              <w:ind w:firstLine="480"/>
              <w:jc w:val="both"/>
            </w:pPr>
            <w:r>
              <w:rPr>
                <w:rFonts w:ascii="仿宋_GB2312" w:hAnsi="仿宋_GB2312" w:cs="仿宋_GB2312" w:eastAsia="仿宋_GB2312"/>
                <w:sz w:val="24"/>
                <w:color w:val="000000"/>
              </w:rPr>
              <w:t>3、</w:t>
            </w:r>
            <w:r>
              <w:rPr>
                <w:rFonts w:ascii="仿宋_GB2312" w:hAnsi="仿宋_GB2312" w:cs="仿宋_GB2312" w:eastAsia="仿宋_GB2312"/>
                <w:sz w:val="24"/>
                <w:color w:val="000000"/>
              </w:rPr>
              <w:t>合同支付约定</w:t>
            </w:r>
            <w:r>
              <w:rPr>
                <w:rFonts w:ascii="仿宋_GB2312" w:hAnsi="仿宋_GB2312" w:cs="仿宋_GB2312" w:eastAsia="仿宋_GB2312"/>
                <w:sz w:val="24"/>
                <w:color w:val="000000"/>
              </w:rPr>
              <w:t>：</w:t>
            </w:r>
            <w:r>
              <w:rPr>
                <w:rFonts w:ascii="仿宋_GB2312" w:hAnsi="仿宋_GB2312" w:cs="仿宋_GB2312" w:eastAsia="仿宋_GB2312"/>
                <w:sz w:val="24"/>
                <w:color w:val="000000"/>
              </w:rPr>
              <w:t>①</w:t>
            </w:r>
            <w:r>
              <w:rPr>
                <w:rFonts w:ascii="仿宋_GB2312" w:hAnsi="仿宋_GB2312" w:cs="仿宋_GB2312" w:eastAsia="仿宋_GB2312"/>
                <w:sz w:val="24"/>
                <w:color w:val="000000"/>
              </w:rPr>
              <w:t>进度款，合同签订收到成交供应商开具的发票后（若未开具足额发票，采购人有权拒绝付款并不承担违约责任），达到付款条件起</w:t>
            </w:r>
            <w:r>
              <w:rPr>
                <w:rFonts w:ascii="仿宋_GB2312" w:hAnsi="仿宋_GB2312" w:cs="仿宋_GB2312" w:eastAsia="仿宋_GB2312"/>
                <w:sz w:val="24"/>
                <w:color w:val="000000"/>
              </w:rPr>
              <w:t>10个工作日内，支付合同总金额的50.0%</w:t>
            </w:r>
            <w:r>
              <w:rPr>
                <w:rFonts w:ascii="仿宋_GB2312" w:hAnsi="仿宋_GB2312" w:cs="仿宋_GB2312" w:eastAsia="仿宋_GB2312"/>
                <w:sz w:val="24"/>
                <w:color w:val="000000"/>
              </w:rPr>
              <w:t>，</w:t>
            </w:r>
            <w:r>
              <w:rPr>
                <w:rFonts w:ascii="仿宋_GB2312" w:hAnsi="仿宋_GB2312" w:cs="仿宋_GB2312" w:eastAsia="仿宋_GB2312"/>
                <w:sz w:val="24"/>
                <w:color w:val="000000"/>
              </w:rPr>
              <w:t>②</w:t>
            </w:r>
            <w:r>
              <w:rPr>
                <w:rFonts w:ascii="仿宋_GB2312" w:hAnsi="仿宋_GB2312" w:cs="仿宋_GB2312" w:eastAsia="仿宋_GB2312"/>
                <w:sz w:val="24"/>
                <w:color w:val="000000"/>
              </w:rPr>
              <w:t>进度款，项目验收完成收到成交供应商开具的发票后（若未开具足额发票，采购人有权拒绝付款并不承担违约责任），达到付款条件起</w:t>
            </w:r>
            <w:r>
              <w:rPr>
                <w:rFonts w:ascii="仿宋_GB2312" w:hAnsi="仿宋_GB2312" w:cs="仿宋_GB2312" w:eastAsia="仿宋_GB2312"/>
                <w:sz w:val="24"/>
                <w:color w:val="000000"/>
              </w:rPr>
              <w:t>10个工作日内，支付合同总金额的50.0%</w:t>
            </w:r>
            <w:r>
              <w:rPr>
                <w:rFonts w:ascii="仿宋_GB2312" w:hAnsi="仿宋_GB2312" w:cs="仿宋_GB2312" w:eastAsia="仿宋_GB2312"/>
                <w:sz w:val="24"/>
                <w:color w:val="000000"/>
              </w:rPr>
              <w:t>。</w:t>
            </w:r>
          </w:p>
          <w:p>
            <w:pPr>
              <w:pStyle w:val="null3"/>
              <w:ind w:firstLine="480"/>
              <w:jc w:val="both"/>
            </w:pPr>
            <w:r>
              <w:rPr>
                <w:rFonts w:ascii="仿宋_GB2312" w:hAnsi="仿宋_GB2312" w:cs="仿宋_GB2312" w:eastAsia="仿宋_GB2312"/>
                <w:sz w:val="24"/>
                <w:color w:val="000000"/>
              </w:rPr>
              <w:t>4、</w:t>
            </w:r>
            <w:r>
              <w:rPr>
                <w:rFonts w:ascii="仿宋_GB2312" w:hAnsi="仿宋_GB2312" w:cs="仿宋_GB2312" w:eastAsia="仿宋_GB2312"/>
                <w:sz w:val="24"/>
                <w:color w:val="000000"/>
              </w:rPr>
              <w:t>验收交付标准和方法</w:t>
            </w:r>
            <w:r>
              <w:rPr>
                <w:rFonts w:ascii="仿宋_GB2312" w:hAnsi="仿宋_GB2312" w:cs="仿宋_GB2312" w:eastAsia="仿宋_GB2312"/>
                <w:sz w:val="24"/>
                <w:color w:val="000000"/>
              </w:rPr>
              <w:t>：</w:t>
            </w:r>
            <w:r>
              <w:rPr>
                <w:rFonts w:ascii="仿宋_GB2312" w:hAnsi="仿宋_GB2312" w:cs="仿宋_GB2312" w:eastAsia="仿宋_GB2312"/>
                <w:sz w:val="24"/>
                <w:color w:val="000000"/>
              </w:rPr>
              <w:t>①</w:t>
            </w:r>
            <w:r>
              <w:rPr>
                <w:rFonts w:ascii="仿宋_GB2312" w:hAnsi="仿宋_GB2312" w:cs="仿宋_GB2312" w:eastAsia="仿宋_GB2312"/>
                <w:sz w:val="24"/>
                <w:color w:val="000000"/>
              </w:rPr>
              <w:t>按国家现行项目实施规范和合同规定的验收评定标准等要求进行验收</w:t>
            </w:r>
            <w:r>
              <w:rPr>
                <w:rFonts w:ascii="仿宋_GB2312" w:hAnsi="仿宋_GB2312" w:cs="仿宋_GB2312" w:eastAsia="仿宋_GB2312"/>
                <w:sz w:val="24"/>
                <w:color w:val="000000"/>
              </w:rPr>
              <w:t>、</w:t>
            </w:r>
            <w:r>
              <w:rPr>
                <w:rFonts w:ascii="仿宋_GB2312" w:hAnsi="仿宋_GB2312" w:cs="仿宋_GB2312" w:eastAsia="仿宋_GB2312"/>
                <w:sz w:val="24"/>
                <w:color w:val="000000"/>
              </w:rPr>
              <w:t>②</w:t>
            </w:r>
            <w:r>
              <w:rPr>
                <w:rFonts w:ascii="仿宋_GB2312" w:hAnsi="仿宋_GB2312" w:cs="仿宋_GB2312" w:eastAsia="仿宋_GB2312"/>
                <w:sz w:val="24"/>
                <w:color w:val="000000"/>
              </w:rPr>
              <w:t>由甲方和乙方共同对项目进行整体验收，甲方对验收是否合格进行确认。其内容包括是否按照甲方要求进行服务、是否在规定时间内服务完毕</w:t>
            </w:r>
            <w:r>
              <w:rPr>
                <w:rFonts w:ascii="仿宋_GB2312" w:hAnsi="仿宋_GB2312" w:cs="仿宋_GB2312" w:eastAsia="仿宋_GB2312"/>
                <w:sz w:val="24"/>
                <w:color w:val="000000"/>
              </w:rPr>
              <w:t>、</w:t>
            </w:r>
            <w:r>
              <w:rPr>
                <w:rFonts w:ascii="仿宋_GB2312" w:hAnsi="仿宋_GB2312" w:cs="仿宋_GB2312" w:eastAsia="仿宋_GB2312"/>
                <w:sz w:val="24"/>
                <w:color w:val="000000"/>
              </w:rPr>
              <w:t>③</w:t>
            </w:r>
            <w:r>
              <w:rPr>
                <w:rFonts w:ascii="仿宋_GB2312" w:hAnsi="仿宋_GB2312" w:cs="仿宋_GB2312" w:eastAsia="仿宋_GB2312"/>
                <w:sz w:val="24"/>
                <w:color w:val="000000"/>
              </w:rPr>
              <w:t>验收依据包含但不限于：本项目采购文件、响应文件；本合同及附件文本；合同履行时国家及行业现行的标准和技术规范。</w:t>
            </w:r>
          </w:p>
          <w:p>
            <w:pPr>
              <w:pStyle w:val="null3"/>
              <w:ind w:firstLine="480"/>
              <w:jc w:val="both"/>
            </w:pPr>
            <w:r>
              <w:rPr>
                <w:rFonts w:ascii="仿宋_GB2312" w:hAnsi="仿宋_GB2312" w:cs="仿宋_GB2312" w:eastAsia="仿宋_GB2312"/>
                <w:sz w:val="24"/>
                <w:color w:val="000000"/>
              </w:rPr>
              <w:t>5、</w:t>
            </w:r>
            <w:r>
              <w:rPr>
                <w:rFonts w:ascii="仿宋_GB2312" w:hAnsi="仿宋_GB2312" w:cs="仿宋_GB2312" w:eastAsia="仿宋_GB2312"/>
                <w:sz w:val="24"/>
                <w:color w:val="000000"/>
              </w:rPr>
              <w:t>质量保修范围和保修期</w:t>
            </w:r>
            <w:r>
              <w:rPr>
                <w:rFonts w:ascii="仿宋_GB2312" w:hAnsi="仿宋_GB2312" w:cs="仿宋_GB2312" w:eastAsia="仿宋_GB2312"/>
                <w:sz w:val="24"/>
                <w:color w:val="000000"/>
              </w:rPr>
              <w:t>：</w:t>
            </w:r>
            <w:r>
              <w:rPr>
                <w:rFonts w:ascii="仿宋_GB2312" w:hAnsi="仿宋_GB2312" w:cs="仿宋_GB2312" w:eastAsia="仿宋_GB2312"/>
                <w:sz w:val="24"/>
                <w:color w:val="000000"/>
              </w:rPr>
              <w:t>①</w:t>
            </w:r>
            <w:r>
              <w:rPr>
                <w:rFonts w:ascii="仿宋_GB2312" w:hAnsi="仿宋_GB2312" w:cs="仿宋_GB2312" w:eastAsia="仿宋_GB2312"/>
                <w:sz w:val="24"/>
                <w:color w:val="000000"/>
              </w:rPr>
              <w:t>质量保修范围：磋商文件中技术参数与性能指标全部内容</w:t>
            </w:r>
            <w:r>
              <w:rPr>
                <w:rFonts w:ascii="仿宋_GB2312" w:hAnsi="仿宋_GB2312" w:cs="仿宋_GB2312" w:eastAsia="仿宋_GB2312"/>
                <w:sz w:val="24"/>
                <w:color w:val="000000"/>
              </w:rPr>
              <w:t>、</w:t>
            </w:r>
            <w:r>
              <w:rPr>
                <w:rFonts w:ascii="仿宋_GB2312" w:hAnsi="仿宋_GB2312" w:cs="仿宋_GB2312" w:eastAsia="仿宋_GB2312"/>
                <w:sz w:val="24"/>
                <w:color w:val="000000"/>
              </w:rPr>
              <w:t>②</w:t>
            </w:r>
            <w:r>
              <w:rPr>
                <w:rFonts w:ascii="仿宋_GB2312" w:hAnsi="仿宋_GB2312" w:cs="仿宋_GB2312" w:eastAsia="仿宋_GB2312"/>
                <w:sz w:val="24"/>
                <w:color w:val="000000"/>
              </w:rPr>
              <w:t>质保期：项目约定的子系统上线验收合格后，供应商将为采购人提供该上线子系统为期壹年的免费纠错性维护。</w:t>
            </w:r>
          </w:p>
          <w:p>
            <w:pPr>
              <w:pStyle w:val="null3"/>
              <w:ind w:firstLine="480"/>
              <w:jc w:val="both"/>
            </w:pPr>
            <w:r>
              <w:rPr>
                <w:rFonts w:ascii="仿宋_GB2312" w:hAnsi="仿宋_GB2312" w:cs="仿宋_GB2312" w:eastAsia="仿宋_GB2312"/>
                <w:sz w:val="24"/>
                <w:color w:val="000000"/>
              </w:rPr>
              <w:t>6、</w:t>
            </w:r>
            <w:r>
              <w:rPr>
                <w:rFonts w:ascii="仿宋_GB2312" w:hAnsi="仿宋_GB2312" w:cs="仿宋_GB2312" w:eastAsia="仿宋_GB2312"/>
                <w:sz w:val="24"/>
                <w:color w:val="000000"/>
              </w:rPr>
              <w:t>违约责任与解决争议的方法</w:t>
            </w:r>
            <w:r>
              <w:rPr>
                <w:rFonts w:ascii="仿宋_GB2312" w:hAnsi="仿宋_GB2312" w:cs="仿宋_GB2312" w:eastAsia="仿宋_GB2312"/>
                <w:sz w:val="24"/>
                <w:color w:val="000000"/>
              </w:rPr>
              <w:t>：</w:t>
            </w:r>
            <w:r>
              <w:rPr>
                <w:rFonts w:ascii="仿宋_GB2312" w:hAnsi="仿宋_GB2312" w:cs="仿宋_GB2312" w:eastAsia="仿宋_GB2312"/>
                <w:sz w:val="24"/>
                <w:color w:val="000000"/>
              </w:rPr>
              <w:t>合同在履行过程中发生的争议，当事人双方应协商解决，协商达不成一致时，可向采购人所在地人民法院提起诉讼。</w:t>
            </w:r>
          </w:p>
          <w:p>
            <w:pPr>
              <w:pStyle w:val="null3"/>
              <w:ind w:firstLine="480"/>
              <w:jc w:val="both"/>
            </w:pPr>
            <w:r>
              <w:rPr>
                <w:rFonts w:ascii="仿宋_GB2312" w:hAnsi="仿宋_GB2312" w:cs="仿宋_GB2312" w:eastAsia="仿宋_GB2312"/>
                <w:sz w:val="24"/>
                <w:color w:val="000000"/>
              </w:rPr>
              <w:t>注：以上商务要求为实质性响应要求，不接受负偏离。</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详见采购需求。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详见采购需求。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详见采购需求。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服务期：1年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1.按国家现行项目实施规范和合同规定的验收评定标准等要求进行验收。 2.由甲方和乙方共同对项目进行整体验收，甲方对验收是否合格进行确认。其内容包括是否按照甲方要求进行服务、是否在规定时间内服务完毕。 3.验收依据包含但不限于：本项目采购文件、响应文件；本合同及附件文本；合同履行时国家及行业现行的标准和技术规范。</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进度款，合同签订收到成交供应商开具的发票后（若未开具足额发票，采购人有权拒绝付款并不承担违约责任），达到付款条件起10个工作日内，支付合同总金额的50.0%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进度款，项目验收完成收到成交供应商开具的发票后（若未开具足额发票，采购人有权拒绝付款并不承担违约责任），达到付款条件起10个工作日内，支付合同总金额的50.0%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合同在履行过程中发生的争议，当事人双方应协商解决，协商达不成一致时，可向采购人所在地人民法院提请诉讼。</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1.特别注意:为顺利推进政府采购电子化交易平台应用工作，供应商需要在线提交所有通过电子化交易平台实施的政府采购项目的磋商响应文件。 2.成交供应商在采购结果发布后3个工作日内向代理机构提交纸质版响应文件以便于存档，响应文件正本1份，副本2份，电子版文件2份（以U盘为载体，电子版内容包括Word版本、签字盖章扫描后的PDF版本响应文件）。纸质响应文件均须A4纸打印，分别各自装订成册并编制目录和页码。线下递交响应文件地点：汉中市汉台区西一环路蓝天御苑小区商铺二层门面房南侧。 3.如磋商文件中融资相关内容与新政策要求有出入，按照最新要求执行。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供应商需在项目电子化交易系统中按要求上传《汉中市政府采购供应商资格承诺函》并进行电子签章。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供应商为具有独立承担民事责任能力的企业法人、负责人或其他组织或自然人，并出具有效的营业执照或证明文件或自然人的身份证明。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具有良好的商业信誉和健全的财务会计制度、具有履行合同所必需的设备和专业技术能力、具有依法缴纳税收和社会保障金的良好记录、参加本项目采购活动前三年内无重大违法活动记录，在信用中国网站未列入“失信被执行人”、“重大税收违法案件当事人名单”、在中国政府采购网未列入“政府采购严重违法失信行为记录名单”</w:t>
            </w:r>
          </w:p>
        </w:tc>
        <w:tc>
          <w:tcPr>
            <w:tcW w:type="dxa" w:w="3322"/>
          </w:tcPr>
          <w:p>
            <w:pPr>
              <w:pStyle w:val="null3"/>
            </w:pPr>
            <w:r>
              <w:rPr>
                <w:rFonts w:ascii="仿宋_GB2312" w:hAnsi="仿宋_GB2312" w:cs="仿宋_GB2312" w:eastAsia="仿宋_GB2312"/>
              </w:rPr>
              <w:t>供应商提供《汉中市政府采购供应商资格承诺函》。</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供应商应授权合法的人员参加本项目磋商活动全过程</w:t>
            </w:r>
          </w:p>
        </w:tc>
        <w:tc>
          <w:tcPr>
            <w:tcW w:type="dxa" w:w="3322"/>
          </w:tcPr>
          <w:p>
            <w:pPr>
              <w:pStyle w:val="null3"/>
            </w:pPr>
            <w:r>
              <w:rPr>
                <w:rFonts w:ascii="仿宋_GB2312" w:hAnsi="仿宋_GB2312" w:cs="仿宋_GB2312" w:eastAsia="仿宋_GB2312"/>
              </w:rPr>
              <w:t>法定代表人直接参加磋商活动的，应出具法定代表人证明书及法定代表人合法有效的身份证扫描件，且应与营业执照上信息一致；法定代表人授权代表参加磋商活动的，应出具法定代表人证明书、法定代表人授权书及授权代表合法有效的身份证扫描件。</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商务要求偏离表 分项报价表 中小企业声明函 供应商应提交的相关资格证明材料 报价表 响应文件封面 非“●”或“▲”技术服务要求偏离表 残疾人福利性单位声明函 系统研发能力等 标的清单 其他材料及供应商认为有必要说明、阐述的事项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符合磋商文件要求符合磋商文件要求</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分项报价表 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商务要求</w:t>
            </w:r>
          </w:p>
        </w:tc>
        <w:tc>
          <w:tcPr>
            <w:tcW w:type="dxa" w:w="3322"/>
          </w:tcPr>
          <w:p>
            <w:pPr>
              <w:pStyle w:val="null3"/>
            </w:pPr>
            <w:r>
              <w:rPr>
                <w:rFonts w:ascii="仿宋_GB2312" w:hAnsi="仿宋_GB2312" w:cs="仿宋_GB2312" w:eastAsia="仿宋_GB2312"/>
              </w:rPr>
              <w:t>符合竞争性磋商文件要求及给出得格式填写要求</w:t>
            </w:r>
          </w:p>
        </w:tc>
        <w:tc>
          <w:tcPr>
            <w:tcW w:type="dxa" w:w="1661"/>
          </w:tcPr>
          <w:p>
            <w:pPr>
              <w:pStyle w:val="null3"/>
            </w:pPr>
            <w:r>
              <w:rPr>
                <w:rFonts w:ascii="仿宋_GB2312" w:hAnsi="仿宋_GB2312" w:cs="仿宋_GB2312" w:eastAsia="仿宋_GB2312"/>
              </w:rPr>
              <w:t>商务要求偏离表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系统研发能力</w:t>
            </w:r>
          </w:p>
        </w:tc>
        <w:tc>
          <w:tcPr>
            <w:tcW w:type="dxa" w:w="2492"/>
          </w:tcPr>
          <w:p>
            <w:pPr>
              <w:pStyle w:val="null3"/>
            </w:pPr>
            <w:r>
              <w:rPr>
                <w:rFonts w:ascii="仿宋_GB2312" w:hAnsi="仿宋_GB2312" w:cs="仿宋_GB2312" w:eastAsia="仿宋_GB2312"/>
              </w:rPr>
              <w:t>提供与项目内容相关的软件著作权登记证书，包括：实验室管理系统、输血管理信息系统，每提供一个证书得2分，最高得4分，此项不提供不得分。 注：软件著作权登记证书所登记注册的软件名称可以与上述名称略有不同，但必须是功能相同的产品。</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系统研发能力等</w:t>
            </w:r>
          </w:p>
        </w:tc>
      </w:tr>
      <w:tr>
        <w:tc>
          <w:tcPr>
            <w:tcW w:type="dxa" w:w="831"/>
            <w:vMerge/>
          </w:tcPr>
          <w:p/>
        </w:tc>
        <w:tc>
          <w:tcPr>
            <w:tcW w:type="dxa" w:w="1661"/>
          </w:tcPr>
          <w:p>
            <w:pPr>
              <w:pStyle w:val="null3"/>
            </w:pPr>
            <w:r>
              <w:rPr>
                <w:rFonts w:ascii="仿宋_GB2312" w:hAnsi="仿宋_GB2312" w:cs="仿宋_GB2312" w:eastAsia="仿宋_GB2312"/>
              </w:rPr>
              <w:t>承诺函</w:t>
            </w:r>
          </w:p>
        </w:tc>
        <w:tc>
          <w:tcPr>
            <w:tcW w:type="dxa" w:w="2492"/>
          </w:tcPr>
          <w:p>
            <w:pPr>
              <w:pStyle w:val="null3"/>
            </w:pPr>
            <w:r>
              <w:rPr>
                <w:rFonts w:ascii="仿宋_GB2312" w:hAnsi="仿宋_GB2312" w:cs="仿宋_GB2312" w:eastAsia="仿宋_GB2312"/>
              </w:rPr>
              <w:t>标“●”项技术服务要求需提供承诺函，格式自拟。提供1个得2分，最高得6分，此项不提供不得分。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系统研发能力等</w:t>
            </w:r>
          </w:p>
        </w:tc>
      </w:tr>
      <w:tr>
        <w:tc>
          <w:tcPr>
            <w:tcW w:type="dxa" w:w="831"/>
            <w:vMerge/>
          </w:tcPr>
          <w:p/>
        </w:tc>
        <w:tc>
          <w:tcPr>
            <w:tcW w:type="dxa" w:w="1661"/>
          </w:tcPr>
          <w:p>
            <w:pPr>
              <w:pStyle w:val="null3"/>
            </w:pPr>
            <w:r>
              <w:rPr>
                <w:rFonts w:ascii="仿宋_GB2312" w:hAnsi="仿宋_GB2312" w:cs="仿宋_GB2312" w:eastAsia="仿宋_GB2312"/>
              </w:rPr>
              <w:t>技术服务要求响应</w:t>
            </w:r>
          </w:p>
        </w:tc>
        <w:tc>
          <w:tcPr>
            <w:tcW w:type="dxa" w:w="2492"/>
          </w:tcPr>
          <w:p>
            <w:pPr>
              <w:pStyle w:val="null3"/>
            </w:pPr>
            <w:r>
              <w:rPr>
                <w:rFonts w:ascii="仿宋_GB2312" w:hAnsi="仿宋_GB2312" w:cs="仿宋_GB2312" w:eastAsia="仿宋_GB2312"/>
              </w:rPr>
              <w:t>①标“▲”项技术服务要求需提供功能截图或官网截图或产品彩页等证明材料与之对应，。提供1项得2分，最高得20分，此项不提供不得分； ②非“●”或“▲”技术服务要求完全满足磋商文件内要求得8分，每偏离1项扣1分，扣完为止，未响应不得分。</w:t>
            </w:r>
          </w:p>
        </w:tc>
        <w:tc>
          <w:tcPr>
            <w:tcW w:type="dxa" w:w="831"/>
          </w:tcPr>
          <w:p>
            <w:pPr>
              <w:pStyle w:val="null3"/>
              <w:jc w:val="right"/>
            </w:pPr>
            <w:r>
              <w:rPr>
                <w:rFonts w:ascii="仿宋_GB2312" w:hAnsi="仿宋_GB2312" w:cs="仿宋_GB2312" w:eastAsia="仿宋_GB2312"/>
              </w:rPr>
              <w:t>28.0000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非“●”或“▲”技术服务要求偏离表</w:t>
            </w:r>
          </w:p>
          <w:p>
            <w:pPr>
              <w:pStyle w:val="null3"/>
            </w:pPr>
            <w:r>
              <w:rPr>
                <w:rFonts w:ascii="仿宋_GB2312" w:hAnsi="仿宋_GB2312" w:cs="仿宋_GB2312" w:eastAsia="仿宋_GB2312"/>
              </w:rPr>
              <w:t>系统研发能力等</w:t>
            </w:r>
          </w:p>
        </w:tc>
      </w:tr>
      <w:tr>
        <w:tc>
          <w:tcPr>
            <w:tcW w:type="dxa" w:w="831"/>
            <w:vMerge/>
          </w:tcPr>
          <w:p/>
        </w:tc>
        <w:tc>
          <w:tcPr>
            <w:tcW w:type="dxa" w:w="1661"/>
          </w:tcPr>
          <w:p>
            <w:pPr>
              <w:pStyle w:val="null3"/>
            </w:pPr>
            <w:r>
              <w:rPr>
                <w:rFonts w:ascii="仿宋_GB2312" w:hAnsi="仿宋_GB2312" w:cs="仿宋_GB2312" w:eastAsia="仿宋_GB2312"/>
              </w:rPr>
              <w:t>类似项目业绩</w:t>
            </w:r>
          </w:p>
        </w:tc>
        <w:tc>
          <w:tcPr>
            <w:tcW w:type="dxa" w:w="2492"/>
          </w:tcPr>
          <w:p>
            <w:pPr>
              <w:pStyle w:val="null3"/>
            </w:pPr>
            <w:r>
              <w:rPr>
                <w:rFonts w:ascii="仿宋_GB2312" w:hAnsi="仿宋_GB2312" w:cs="仿宋_GB2312" w:eastAsia="仿宋_GB2312"/>
              </w:rPr>
              <w:t>一、评审内容：提供2023年1月1日至今类似项目业绩。 二、赋分标准： 每提供1份得3分，最高得6分。无此项内容不得分。（注：业绩证明材料以中标（成交）通知书或合同协议书为准，磋商响应文件中附中标（成交）通知书或合同协议书扫描件。）</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系统研发能力等</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一、评审内容：针对本项目服务内容制定项目实施方案，包括①详实的项目组织实施计划、②项目管理方案、③进度及保障措施、④试运行及验收方案。 二、赋分标准： 1.完整性：对上述各项内容均有描述，得4分；每缺1项扣1分，扣完为止。此项不提供不得分。 2.针对性：上述各项内容针对性明确，每项内容得1分；针对性较明确，每项内容得0.5分；缺乏针对性，每项内容得0分。此项不提供不得分。 3.可实施性：上述各项内容可实施性合理，每项内容得1分；可实施性较合理，每项内容得0.5分；缺乏可实施性，每项内容得0分。此项不提供不得分。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系统研发能力等</w:t>
            </w:r>
          </w:p>
        </w:tc>
      </w:tr>
      <w:tr>
        <w:tc>
          <w:tcPr>
            <w:tcW w:type="dxa" w:w="831"/>
            <w:vMerge/>
          </w:tcPr>
          <w:p/>
        </w:tc>
        <w:tc>
          <w:tcPr>
            <w:tcW w:type="dxa" w:w="1661"/>
          </w:tcPr>
          <w:p>
            <w:pPr>
              <w:pStyle w:val="null3"/>
            </w:pPr>
            <w:r>
              <w:rPr>
                <w:rFonts w:ascii="仿宋_GB2312" w:hAnsi="仿宋_GB2312" w:cs="仿宋_GB2312" w:eastAsia="仿宋_GB2312"/>
              </w:rPr>
              <w:t>技术培训方案</w:t>
            </w:r>
          </w:p>
        </w:tc>
        <w:tc>
          <w:tcPr>
            <w:tcW w:type="dxa" w:w="2492"/>
          </w:tcPr>
          <w:p>
            <w:pPr>
              <w:pStyle w:val="null3"/>
            </w:pPr>
            <w:r>
              <w:rPr>
                <w:rFonts w:ascii="仿宋_GB2312" w:hAnsi="仿宋_GB2312" w:cs="仿宋_GB2312" w:eastAsia="仿宋_GB2312"/>
              </w:rPr>
              <w:t>一、评审内容：针对本项目服务内容制定技术培训方案，包括①整体培训方案、②详细的培训计划与内容、③培训人员安排。 二、赋分标准： 1.完整性：对上述各项内容均有描述，得3分；每缺1项扣1分，扣完为止。此项不提供不得分。 2.针对性：上述各项内容针对性明确，每项内容得1分；针对性较明确，每项内容得0.5分；缺乏针对性，每项内容得0分。此项不提供不得分。 3.可实施性：上述各项内容可实施性合理，每项内容得1分；可实施性较合理，每项内容得0.5分；缺乏可实施性，每项内容得0分。此项不提供不得分。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系统研发能力等</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一、评审内容：针对本项目服务内容制定售后服务方案，包括①售后服务体系、②具体的售后服务内容、③售后服务保障措施。 二、赋分标准： 1.完整性：对上述各项内容均有描述，得3分；每缺1项扣1分，扣完为止。此项不提供不得分。 2.针对性：上述各项内容针对性明确，每项内容得1分；针对性较明确，每项内容得0.5分；缺乏针对性，每项内容得0分。此项不提供不得分。 3.可实施性：上述各项内容可实施性合理，每项内容得1分；可实施性较合理，每项内容得0.5分；缺乏可实施性，每项内容得0分。此项不提供不得分。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系统研发能力等</w:t>
            </w:r>
          </w:p>
        </w:tc>
      </w:tr>
      <w:tr>
        <w:tc>
          <w:tcPr>
            <w:tcW w:type="dxa" w:w="831"/>
            <w:vMerge/>
          </w:tcPr>
          <w:p/>
        </w:tc>
        <w:tc>
          <w:tcPr>
            <w:tcW w:type="dxa" w:w="1661"/>
          </w:tcPr>
          <w:p>
            <w:pPr>
              <w:pStyle w:val="null3"/>
            </w:pPr>
            <w:r>
              <w:rPr>
                <w:rFonts w:ascii="仿宋_GB2312" w:hAnsi="仿宋_GB2312" w:cs="仿宋_GB2312" w:eastAsia="仿宋_GB2312"/>
              </w:rPr>
              <w:t>服务团队</w:t>
            </w:r>
          </w:p>
        </w:tc>
        <w:tc>
          <w:tcPr>
            <w:tcW w:type="dxa" w:w="2492"/>
          </w:tcPr>
          <w:p>
            <w:pPr>
              <w:pStyle w:val="null3"/>
            </w:pPr>
            <w:r>
              <w:rPr>
                <w:rFonts w:ascii="仿宋_GB2312" w:hAnsi="仿宋_GB2312" w:cs="仿宋_GB2312" w:eastAsia="仿宋_GB2312"/>
              </w:rPr>
              <w:t>一、评审内容：针对本项目服务内容制定服务团队，包括①人员及人数；②岗位安排。 二、赋分标准： 1.完整性：对上述各项内容均有描述，得2分；每缺1项扣1分，扣完为止。此项不提供不得分。 2.针对性：上述各项内容针对性明确，每项内容得1分；针对性较明确，每项内容得0.5分；缺乏针对性，每项内容得0分。此项不提供不得分。 3.可实施性：上述各项内容可实施性合理，每项内容得1分；可实施性较合理，每项内容得0.5分；缺乏可实施性，每项内容得0分。此项不提供不得分。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系统研发能力等</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（1）投标（响应）报价低于全部通过符合性审查供应商投标（响应）报价平均值65%的，即投标（响应）报价&lt;全部通过符合性审查供应商投标（响应）报价平均值×65%。 （2）投标（响应）报价低于通过符合性审查且报价次低供应商投标（响应）报价65%的，即投标（响应）报价&lt;通过符合性审查且报价次低供应商投标（响应）报价×65%。 （3）投标（响应）报价低于最高限价65%的，即投标（响应）报价&lt;最高限价×65%。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1.上限为采购预算价，即报价大于上限价视为无效报价； 2.以满足本次磋商文件要求的最低报价为评审基准价，其价格为满分； 3.供应商报价得分=[评审基准价/报价]×20得算分数时四舍五入取小数点后两位。</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本项目授权磋商小组直接确认成交供应商，确认后代理机构在陕西省政府采购网上发布成交结果公告，同时向成交供应商发出成交通知书。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详见附件：非“●”或“▲”技术服务要求偏离表</w:t>
      </w:r>
    </w:p>
    <w:p>
      <w:pPr>
        <w:pStyle w:val="null3"/>
        <w:ind w:firstLine="960"/>
      </w:pPr>
      <w:r>
        <w:rPr>
          <w:rFonts w:ascii="仿宋_GB2312" w:hAnsi="仿宋_GB2312" w:cs="仿宋_GB2312" w:eastAsia="仿宋_GB2312"/>
        </w:rPr>
        <w:t>详见附件：商务要求偏离表</w:t>
      </w:r>
    </w:p>
    <w:p>
      <w:pPr>
        <w:pStyle w:val="null3"/>
        <w:ind w:firstLine="960"/>
      </w:pPr>
      <w:r>
        <w:rPr>
          <w:rFonts w:ascii="仿宋_GB2312" w:hAnsi="仿宋_GB2312" w:cs="仿宋_GB2312" w:eastAsia="仿宋_GB2312"/>
        </w:rPr>
        <w:t>详见附件：系统研发能力等</w:t>
      </w:r>
    </w:p>
    <w:p>
      <w:pPr>
        <w:pStyle w:val="null3"/>
        <w:ind w:firstLine="960"/>
      </w:pPr>
      <w:r>
        <w:rPr>
          <w:rFonts w:ascii="仿宋_GB2312" w:hAnsi="仿宋_GB2312" w:cs="仿宋_GB2312" w:eastAsia="仿宋_GB2312"/>
        </w:rPr>
        <w:t>详见附件：其他材料及供应商认为有必要说明、阐述的事项</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