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AA725">
      <w:pPr>
        <w:pStyle w:val="2"/>
        <w:keepNext w:val="0"/>
        <w:keepLines w:val="0"/>
        <w:rPr>
          <w:rFonts w:hint="eastAsia"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合同范本（仅供参考）</w:t>
      </w:r>
    </w:p>
    <w:p w14:paraId="0AD17F50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43B1218E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采购人：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   </w:t>
      </w:r>
    </w:p>
    <w:p w14:paraId="6531BE6E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供应商：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</w:p>
    <w:p w14:paraId="78E1EA44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67239047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outlineLvl w:val="2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一、项目概况</w:t>
      </w:r>
    </w:p>
    <w:p w14:paraId="752211B7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017ADE96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217D62A1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项目规模：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340579CD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项目内容：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6B7BEF21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outlineLvl w:val="2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二、组成本合同的文件</w:t>
      </w:r>
    </w:p>
    <w:p w14:paraId="64C25893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1EB6C3DD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成交通知书、磋商响应文件、澄清、补充文件（或委托书）；</w:t>
      </w:r>
    </w:p>
    <w:p w14:paraId="550CC365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本合同签订后，双方依法签订的补充协议、备忘录也是本合同文件的组成部分。</w:t>
      </w:r>
    </w:p>
    <w:p w14:paraId="54C74C27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outlineLvl w:val="2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三、签约金额</w:t>
      </w:r>
    </w:p>
    <w:p w14:paraId="6BD20347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Times New Roman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签约金额（大写）：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（¥ </w:t>
      </w:r>
      <w:r>
        <w:rPr>
          <w:rFonts w:hint="eastAsia" w:ascii="宋体" w:hAnsi="宋体" w:eastAsia="宋体" w:cs="Times New Roman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）。</w:t>
      </w:r>
    </w:p>
    <w:p w14:paraId="7C595A00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2"/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合同总价包括：</w:t>
      </w:r>
      <w:r>
        <w:rPr>
          <w:rFonts w:hint="eastAsia" w:ascii="宋体" w:hAnsi="宋体" w:cs="Times New Roman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含</w:t>
      </w:r>
      <w:r>
        <w:rPr>
          <w:rFonts w:hint="eastAsia" w:ascii="宋体" w:hAnsi="宋体" w:eastAsia="宋体" w:cs="Times New Roman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人工、培育、包装、产地运输、正常损耗、养护、补苗（花卉自然衰败、人为损毁、季节性换花免费补植更换）等完成本次项目全部费用。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四、结算方式</w:t>
      </w:r>
    </w:p>
    <w:p w14:paraId="62D21CDC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  <w:lang w:eastAsia="zh-CN"/>
        </w:rPr>
      </w:pPr>
      <w:bookmarkStart w:id="0" w:name="_GoBack"/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结算规则：本项目实行总价包干；</w:t>
      </w:r>
    </w:p>
    <w:p w14:paraId="4C4AEFC8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default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2.①合同签订后支付40%预付款；②养护期满、补植工作全部完成，验收合格后一次性结清剩余款项；付款前供应商须提供等额发票。</w:t>
      </w:r>
    </w:p>
    <w:bookmarkEnd w:id="0"/>
    <w:p w14:paraId="5616F70F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2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宋体" w:hAnsi="宋体" w:cs="宋体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服务期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。</w:t>
      </w:r>
      <w:r>
        <w:rPr>
          <w:rFonts w:hint="eastAsia" w:ascii="宋体" w:hAnsi="宋体" w:cs="宋体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</w:p>
    <w:p w14:paraId="58F08306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outlineLvl w:val="2"/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六、双方承诺</w:t>
      </w:r>
    </w:p>
    <w:p w14:paraId="67DB1559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 供应商向采购人承诺，按照本合同约定提供相关服务。</w:t>
      </w:r>
    </w:p>
    <w:p w14:paraId="371B8FC1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 采购人向供应商承诺，按照本合同约定支付服务款项。</w:t>
      </w:r>
    </w:p>
    <w:p w14:paraId="5C31CB51">
      <w:pPr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outlineLvl w:val="2"/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七、内容及要求：</w:t>
      </w:r>
    </w:p>
    <w:p w14:paraId="51092BF3">
      <w:pPr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本次采购内容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详见采购清单。</w:t>
      </w:r>
    </w:p>
    <w:p w14:paraId="73CEA173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八、项目实施地点：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陕西省渭南市合阳县城区各主干道、交通路口、广场、体育场、高速出入口等区域。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。</w:t>
      </w:r>
      <w:r>
        <w:rPr>
          <w:rFonts w:hint="eastAsia" w:ascii="宋体" w:hAnsi="宋体" w:cs="宋体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1C754D4E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九、质量验收标准或规范：</w:t>
      </w:r>
    </w:p>
    <w:p w14:paraId="1FBF955C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left="479" w:leftChars="228" w:firstLine="0" w:firstLineChars="0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1.进场花卉无黄叶、无病虫害、花冠饱满覆盖花盆，规格与清单完全一致；</w:t>
      </w:r>
    </w:p>
    <w:p w14:paraId="54A80F15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left="477" w:leftChars="227" w:firstLine="0" w:firstLineChars="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2.花箱分层栽植层次分明，色彩搭配协调，节点造型、道路花带景观效果符合方案；</w:t>
      </w:r>
    </w:p>
    <w:p w14:paraId="2FF95E04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3.栽植完成后甲乙双方现场联合验收，建立养护巡查台账，定期复核景观效果，养护期内花卉成活率不低于 98%，死株72 小时内完成更换。</w:t>
      </w:r>
    </w:p>
    <w:p w14:paraId="65BCAE71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十、产品质保期</w:t>
      </w:r>
      <w:r>
        <w:rPr>
          <w:rFonts w:hint="eastAsia" w:ascii="宋体" w:hAnsi="宋体" w:cs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养护期</w:t>
      </w:r>
      <w:r>
        <w:rPr>
          <w:rFonts w:hint="eastAsia" w:ascii="宋体" w:hAnsi="宋体" w:cs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6B83AC40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自合同签订后至2026年10月31日止，</w:t>
      </w:r>
    </w:p>
    <w:p w14:paraId="7DFB0C51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其中：</w:t>
      </w:r>
    </w:p>
    <w:p w14:paraId="4531DDFA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①基础栽植：签订合同后10个日历天内完成；</w:t>
      </w:r>
    </w:p>
    <w:p w14:paraId="78B8A9C6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②分季换花期限：接采购人通知7个日历日内完成；</w:t>
      </w:r>
    </w:p>
    <w:p w14:paraId="4D28CB92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③养护期：基础栽植完成后至2026年10月31日止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A969543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宋体" w:hAnsi="宋体" w:cs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、合同争议的解决：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合同执行中发生争议的，当事人双方应协商解决，协商达不成一致时，可向采购人住所地有管辖权的人民法院提请诉讼。</w:t>
      </w:r>
    </w:p>
    <w:p w14:paraId="3806E49E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十二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合同一经签订，不得擅自变更、中止或者终止合同。对确需变更、调整或者中止、终止合同的，应按规定履行相应的手续。</w:t>
      </w:r>
    </w:p>
    <w:p w14:paraId="2704A055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十五、违约责任：</w:t>
      </w:r>
    </w:p>
    <w:p w14:paraId="29E819A1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若供应商未按照合同要求提供绿植或种植、养护服务不符合标准，应承担违约责任，成活率低于9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，向甲方支付合同总价的10%作为违约金。依据《中华人民共和国民法典》、《中华人民共和国政府采购法》的相关条款和本合同约定，成交供应商未全面履行合同义务或者发生违约，采购单位会同采购代理机构有权终止合同，依法向成交供应商进行经济索赔。采购单位违约的，应当赔偿给成交供应商造成的经济损失。 </w:t>
      </w:r>
    </w:p>
    <w:p w14:paraId="00D1D1F9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品种不符</w:t>
      </w:r>
    </w:p>
    <w:p w14:paraId="46C9C268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若供应方提供的绿植品种与合同约定不符，应在收到购买方通知后的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日历天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内，无偿更换为正确品种的绿植，并承担由此产生的运输费用及其他相关费用。</w:t>
      </w:r>
    </w:p>
    <w:p w14:paraId="5CFFDDB0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若因品种不符导致购买方项目延误或造成其他损失的，供应方应按照合同总金额的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%向购买方支付违约金，并赔偿购买方的实际损失。</w:t>
      </w:r>
    </w:p>
    <w:p w14:paraId="660FCA5F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2.质量问题</w:t>
      </w:r>
    </w:p>
    <w:p w14:paraId="32977B35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供应方提供的绿植应符合约定的质量标准，如有病虫害、损伤、枯萎等质量问题，供应方应在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约定时间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进行更换或修复。</w:t>
      </w:r>
    </w:p>
    <w:p w14:paraId="1157646A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若因质量问题导致绿植在合理期限内死亡，供应方应负责免费更换相同品种和规格的绿植，并承担因此产生的费用。</w:t>
      </w:r>
    </w:p>
    <w:p w14:paraId="454442D5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3.数量不足</w:t>
      </w:r>
    </w:p>
    <w:p w14:paraId="30CA7877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供应方应按照合同约定的数量提供绿植，若数量不足，应在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日历天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内补足。</w:t>
      </w:r>
    </w:p>
    <w:p w14:paraId="369223AC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因数量不足影响购买方项目进度的，供应方应按照合同总金额的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%向购买方支付违约金，并赔偿购买方因此产生的损失。 </w:t>
      </w:r>
    </w:p>
    <w:p w14:paraId="746B708E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二、种植方违约条款</w:t>
      </w:r>
    </w:p>
    <w:p w14:paraId="538FCFD1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1.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服务期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延误</w:t>
      </w:r>
    </w:p>
    <w:p w14:paraId="396A4E0D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种植方应在合同约定的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服务期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内完成绿植种植工作，若因种植方原因导致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服务期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延误，每延误一天，应按照合同总金额的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%向购买方支付违约金。</w:t>
      </w:r>
    </w:p>
    <w:p w14:paraId="3EBB27B1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服务期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延误超过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5个日历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天，购买方有权解除合同，并要求种植方返还已支付的款项，同时种植方应按照合同总金额的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%向购买方支付违约金。</w:t>
      </w:r>
    </w:p>
    <w:p w14:paraId="3A385EF8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2.种植标准不符</w:t>
      </w:r>
    </w:p>
    <w:p w14:paraId="454594C7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种植方应按照合同约定的种植标准进行绿植种植，若种植标准不符合要求，应在收到购买方通知后的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日历天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内进行整改。</w:t>
      </w:r>
    </w:p>
    <w:p w14:paraId="5AD93419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若因种植标准不符导致绿植生长不良或死亡，种植方应负责免费更换或补种绿植，并承担因此产生的费用。</w:t>
      </w:r>
    </w:p>
    <w:p w14:paraId="529A9301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3.养护不力</w:t>
      </w:r>
    </w:p>
    <w:p w14:paraId="2533A30C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种植方应按照合同约定对绿植进行养护，保证绿植在养护期内的成活率达到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%以上。</w:t>
      </w:r>
    </w:p>
    <w:p w14:paraId="5DBF12D4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若因养护不力导致绿植成活率低于约定标准，种植方应负责免费补种绿植，并承担因此产生的费用。</w:t>
      </w:r>
    </w:p>
    <w:p w14:paraId="667F28AB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十六、其他（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在合同中具体明确）</w:t>
      </w:r>
    </w:p>
    <w:p w14:paraId="264469C4">
      <w:pPr>
        <w:pageBreakBefore w:val="0"/>
        <w:widowControl w:val="0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十七、合同订立</w:t>
      </w:r>
    </w:p>
    <w:p w14:paraId="055CEEE0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订立时间：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日。</w:t>
      </w:r>
    </w:p>
    <w:p w14:paraId="0CEFF70E">
      <w:pPr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订立地点：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24FD8AF">
      <w:pPr>
        <w:pageBreakBefore w:val="0"/>
        <w:widowControl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napToGrid w:val="0"/>
        <w:spacing w:line="360" w:lineRule="auto"/>
        <w:ind w:left="218" w:leftChars="104" w:firstLine="259" w:firstLineChars="10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份，具有同等法律效力，双方各执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份，签字盖章后生效，合同执行完毕自动失效（合同的服务承诺则长期有效）。</w:t>
      </w:r>
    </w:p>
    <w:p w14:paraId="30463EEB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475" w:firstLineChars="198"/>
        <w:rPr>
          <w:rFonts w:hint="eastAsia" w:ascii="仿宋_GB2312" w:hAnsi="仿宋_GB2312" w:eastAsia="仿宋_GB2312" w:cs="仿宋_GB2312"/>
          <w:color w:val="auto"/>
          <w:sz w:val="24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382C9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69AD8F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甲方：</w:t>
            </w:r>
          </w:p>
        </w:tc>
        <w:tc>
          <w:tcPr>
            <w:tcW w:w="4202" w:type="dxa"/>
            <w:noWrap w:val="0"/>
            <w:vAlign w:val="center"/>
          </w:tcPr>
          <w:p w14:paraId="053EDF5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乙方：</w:t>
            </w:r>
          </w:p>
        </w:tc>
      </w:tr>
      <w:tr w14:paraId="5161B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886695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840" w:firstLineChars="350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7AF4C6C5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960" w:firstLineChars="400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（盖章）</w:t>
            </w:r>
          </w:p>
        </w:tc>
      </w:tr>
      <w:tr w14:paraId="6F343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CA9AE1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地址：</w:t>
            </w:r>
          </w:p>
        </w:tc>
        <w:tc>
          <w:tcPr>
            <w:tcW w:w="4202" w:type="dxa"/>
            <w:noWrap w:val="0"/>
            <w:vAlign w:val="center"/>
          </w:tcPr>
          <w:p w14:paraId="7F6174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地址：</w:t>
            </w:r>
          </w:p>
        </w:tc>
      </w:tr>
      <w:tr w14:paraId="2E6F7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1B0798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32783E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邮编：</w:t>
            </w:r>
          </w:p>
        </w:tc>
      </w:tr>
      <w:tr w14:paraId="4B24C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38827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法定代表人：</w:t>
            </w:r>
          </w:p>
        </w:tc>
        <w:tc>
          <w:tcPr>
            <w:tcW w:w="4202" w:type="dxa"/>
            <w:noWrap w:val="0"/>
            <w:vAlign w:val="center"/>
          </w:tcPr>
          <w:p w14:paraId="266676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法定代表人：</w:t>
            </w:r>
          </w:p>
        </w:tc>
      </w:tr>
      <w:tr w14:paraId="4238C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855343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项目负责人：</w:t>
            </w:r>
          </w:p>
        </w:tc>
        <w:tc>
          <w:tcPr>
            <w:tcW w:w="4202" w:type="dxa"/>
            <w:noWrap w:val="0"/>
            <w:vAlign w:val="center"/>
          </w:tcPr>
          <w:p w14:paraId="66FDB8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项目负责人：</w:t>
            </w:r>
          </w:p>
        </w:tc>
      </w:tr>
      <w:tr w14:paraId="2BA27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41EB9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6E4DC1F7">
            <w:pPr>
              <w:autoSpaceDE w:val="0"/>
              <w:autoSpaceDN w:val="0"/>
              <w:adjustRightInd w:val="0"/>
              <w:snapToGrid w:val="0"/>
              <w:spacing w:line="360" w:lineRule="auto"/>
              <w:ind w:left="720" w:hanging="720" w:hangingChars="300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电话：</w:t>
            </w:r>
          </w:p>
        </w:tc>
      </w:tr>
      <w:tr w14:paraId="0A433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D1C127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1C037E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传真：</w:t>
            </w:r>
          </w:p>
        </w:tc>
      </w:tr>
      <w:tr w14:paraId="1F19B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4ECF053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2FC7D0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开户银行：</w:t>
            </w:r>
          </w:p>
        </w:tc>
      </w:tr>
      <w:tr w14:paraId="6855E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47B5B61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0E703C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仿宋_GB2312"/>
                <w:bCs/>
                <w:sz w:val="24"/>
              </w:rPr>
            </w:pPr>
            <w:r>
              <w:rPr>
                <w:rFonts w:hint="eastAsia" w:ascii="宋体" w:hAnsi="宋体" w:cs="仿宋_GB2312"/>
                <w:bCs/>
                <w:sz w:val="24"/>
              </w:rPr>
              <w:t>日期：</w:t>
            </w:r>
          </w:p>
        </w:tc>
      </w:tr>
    </w:tbl>
    <w:p w14:paraId="1966C7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61698"/>
    <w:rsid w:val="07BE007D"/>
    <w:rsid w:val="08856DEC"/>
    <w:rsid w:val="0B882E7B"/>
    <w:rsid w:val="0EAC0AC2"/>
    <w:rsid w:val="102050E7"/>
    <w:rsid w:val="120C7D88"/>
    <w:rsid w:val="15EB5A93"/>
    <w:rsid w:val="16924BAE"/>
    <w:rsid w:val="1740285C"/>
    <w:rsid w:val="25C50524"/>
    <w:rsid w:val="27736336"/>
    <w:rsid w:val="2CD5539D"/>
    <w:rsid w:val="32B274C9"/>
    <w:rsid w:val="3E481E73"/>
    <w:rsid w:val="44290050"/>
    <w:rsid w:val="4504461A"/>
    <w:rsid w:val="46F25071"/>
    <w:rsid w:val="477A6EC4"/>
    <w:rsid w:val="480D3197"/>
    <w:rsid w:val="4BC15012"/>
    <w:rsid w:val="4F082F58"/>
    <w:rsid w:val="51FC4FF6"/>
    <w:rsid w:val="567315FF"/>
    <w:rsid w:val="5C361105"/>
    <w:rsid w:val="61F81DE2"/>
    <w:rsid w:val="67E344E0"/>
    <w:rsid w:val="6A2C1D99"/>
    <w:rsid w:val="77A45665"/>
    <w:rsid w:val="7B98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1894</Words>
  <Characters>1942</Characters>
  <Lines>0</Lines>
  <Paragraphs>0</Paragraphs>
  <TotalTime>0</TotalTime>
  <ScaleCrop>false</ScaleCrop>
  <LinksUpToDate>false</LinksUpToDate>
  <CharactersWithSpaces>2297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2026-07-09T03:31:00Z</dcterms:created>
  <dc:creator>招投标-蒋娜娜</dc:creator>
  <cp:lastModifiedBy>hxmm60237</cp:lastModifiedBy>
  <dcterms:modified xsi:type="dcterms:W3CDTF">2026-07-24T06:40:42Z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eyJoZGlkIjoiMjMyYmEyYWU1OTY5MWI1MjIzMzI4MWI4Mjk0ZDdlNWQiLCJ1c2VySWQiOiIxNzc3MDM1MzQ5In0=</vt:lpwstr>
  </property>
  <property fmtid="{D5CDD505-2E9C-101B-9397-08002B2CF9AE}" pid="4" name="ICV">
    <vt:lpwstr>D798A102463942AFB274472C5E59B52A_12</vt:lpwstr>
  </property>
</Properties>
</file>