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版本号：SDZC2026--054.1B220260727001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学生公寓教学楼空调电路设备购置项目(三次)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SDZC2026--054.1B2</w:t>
      </w:r>
      <w:r>
        <w:br/>
      </w:r>
      <w:r>
        <w:br/>
      </w:r>
      <w:r>
        <w:br/>
      </w:r>
    </w:p>
    <w:p>
      <w:pPr>
        <w:pStyle w:val="null3"/>
        <w:jc w:val="center"/>
        <w:outlineLvl w:val="2"/>
      </w:pPr>
      <w:r>
        <w:rPr>
          <w:rFonts w:ascii="仿宋_GB2312" w:hAnsi="仿宋_GB2312" w:cs="仿宋_GB2312" w:eastAsia="仿宋_GB2312"/>
          <w:sz w:val="28"/>
          <w:b/>
        </w:rPr>
        <w:t>合阳县甘井中心小学</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合阳县甘井中心小学</w:t>
      </w:r>
      <w:r>
        <w:rPr>
          <w:rFonts w:ascii="仿宋_GB2312" w:hAnsi="仿宋_GB2312" w:cs="仿宋_GB2312" w:eastAsia="仿宋_GB2312"/>
        </w:rPr>
        <w:t>委托，拟对</w:t>
      </w:r>
      <w:r>
        <w:rPr>
          <w:rFonts w:ascii="仿宋_GB2312" w:hAnsi="仿宋_GB2312" w:cs="仿宋_GB2312" w:eastAsia="仿宋_GB2312"/>
        </w:rPr>
        <w:t>学生公寓教学楼空调电路设备购置项目(三次)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SDZC2026--054.1B2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学生公寓教学楼空调电路设备购置项目(三次)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学生公寓教学楼空调电路设备购置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合阳县甘井中心小学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合阳县甘井镇东街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15929338022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曹幸（3号工位）、杨宗峰、魏蕾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【空调（挂式1.5匹）、空调（柜式3匹）】</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合阳县甘井中心小学</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合阳县甘井中心小学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合阳县甘井中心小学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联系人：曹幸、杨宗峰、魏蕾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学生公寓教学楼空调电路设备购置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429,000.00</w:t>
      </w:r>
    </w:p>
    <w:p>
      <w:pPr>
        <w:pStyle w:val="null3"/>
      </w:pPr>
      <w:r>
        <w:rPr>
          <w:rFonts w:ascii="仿宋_GB2312" w:hAnsi="仿宋_GB2312" w:cs="仿宋_GB2312" w:eastAsia="仿宋_GB2312"/>
        </w:rPr>
        <w:t>采购包最高限价（元）: 429,000.00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合阳县甘井镇中心小学学生公寓教学楼空调电路设备购置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标的名称：合阳县甘井镇中心小学学生公寓教学楼空调电路设备购置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62"/>
              <w:gridCol w:w="401"/>
              <w:gridCol w:w="1213"/>
              <w:gridCol w:w="219"/>
              <w:gridCol w:w="198"/>
              <w:gridCol w:w="249"/>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规格参数</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空调</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空调（挂式</w:t>
                  </w:r>
                  <w:r>
                    <w:br/>
                  </w:r>
                  <w:r>
                    <w:rPr>
                      <w:rFonts w:ascii="仿宋_GB2312" w:hAnsi="仿宋_GB2312" w:cs="仿宋_GB2312" w:eastAsia="仿宋_GB2312"/>
                      <w:sz w:val="24"/>
                      <w:color w:val="000000"/>
                    </w:rPr>
                    <w:t>1.5 匹）</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1.制冷性能</w:t>
                  </w:r>
                  <w:r>
                    <w:br/>
                  </w:r>
                  <w:r>
                    <w:rPr>
                      <w:rFonts w:ascii="仿宋_GB2312" w:hAnsi="仿宋_GB2312" w:cs="仿宋_GB2312" w:eastAsia="仿宋_GB2312"/>
                      <w:sz w:val="24"/>
                      <w:color w:val="000000"/>
                    </w:rPr>
                    <w:t>额定制冷量（</w:t>
                  </w:r>
                  <w:r>
                    <w:rPr>
                      <w:rFonts w:ascii="仿宋_GB2312" w:hAnsi="仿宋_GB2312" w:cs="仿宋_GB2312" w:eastAsia="仿宋_GB2312"/>
                      <w:sz w:val="24"/>
                      <w:color w:val="000000"/>
                    </w:rPr>
                    <w:t>W）：≥3500</w:t>
                  </w:r>
                  <w:r>
                    <w:br/>
                  </w:r>
                  <w:r>
                    <w:rPr>
                      <w:rFonts w:ascii="仿宋_GB2312" w:hAnsi="仿宋_GB2312" w:cs="仿宋_GB2312" w:eastAsia="仿宋_GB2312"/>
                      <w:sz w:val="24"/>
                      <w:color w:val="000000"/>
                    </w:rPr>
                    <w:t>制冷功率（</w:t>
                  </w:r>
                  <w:r>
                    <w:rPr>
                      <w:rFonts w:ascii="仿宋_GB2312" w:hAnsi="仿宋_GB2312" w:cs="仿宋_GB2312" w:eastAsia="仿宋_GB2312"/>
                      <w:sz w:val="24"/>
                      <w:color w:val="000000"/>
                    </w:rPr>
                    <w:t>W）：≤880</w:t>
                  </w:r>
                  <w:r>
                    <w:br/>
                  </w:r>
                  <w:r>
                    <w:rPr>
                      <w:rFonts w:ascii="仿宋_GB2312" w:hAnsi="仿宋_GB2312" w:cs="仿宋_GB2312" w:eastAsia="仿宋_GB2312"/>
                      <w:sz w:val="24"/>
                      <w:color w:val="000000"/>
                    </w:rPr>
                    <w:t>能效比：</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2.制热性能</w:t>
                  </w:r>
                  <w:r>
                    <w:br/>
                  </w:r>
                  <w:r>
                    <w:rPr>
                      <w:rFonts w:ascii="仿宋_GB2312" w:hAnsi="仿宋_GB2312" w:cs="仿宋_GB2312" w:eastAsia="仿宋_GB2312"/>
                      <w:sz w:val="24"/>
                      <w:color w:val="000000"/>
                    </w:rPr>
                    <w:t>额定制热量（</w:t>
                  </w:r>
                  <w:r>
                    <w:rPr>
                      <w:rFonts w:ascii="仿宋_GB2312" w:hAnsi="仿宋_GB2312" w:cs="仿宋_GB2312" w:eastAsia="仿宋_GB2312"/>
                      <w:sz w:val="24"/>
                      <w:color w:val="000000"/>
                    </w:rPr>
                    <w:t>W）：≥5000</w:t>
                  </w:r>
                  <w:r>
                    <w:br/>
                  </w:r>
                  <w:r>
                    <w:rPr>
                      <w:rFonts w:ascii="仿宋_GB2312" w:hAnsi="仿宋_GB2312" w:cs="仿宋_GB2312" w:eastAsia="仿宋_GB2312"/>
                      <w:sz w:val="24"/>
                      <w:color w:val="000000"/>
                    </w:rPr>
                    <w:t>制热功率（</w:t>
                  </w:r>
                  <w:r>
                    <w:rPr>
                      <w:rFonts w:ascii="仿宋_GB2312" w:hAnsi="仿宋_GB2312" w:cs="仿宋_GB2312" w:eastAsia="仿宋_GB2312"/>
                      <w:sz w:val="24"/>
                      <w:color w:val="000000"/>
                    </w:rPr>
                    <w:t>W）：≤1250</w:t>
                  </w:r>
                  <w:r>
                    <w:br/>
                  </w:r>
                  <w:r>
                    <w:rPr>
                      <w:rFonts w:ascii="仿宋_GB2312" w:hAnsi="仿宋_GB2312" w:cs="仿宋_GB2312" w:eastAsia="仿宋_GB2312"/>
                      <w:sz w:val="24"/>
                      <w:color w:val="000000"/>
                    </w:rPr>
                    <w:t>3.风量与噪音</w:t>
                  </w:r>
                  <w:r>
                    <w:br/>
                  </w:r>
                  <w:r>
                    <w:rPr>
                      <w:rFonts w:ascii="仿宋_GB2312" w:hAnsi="仿宋_GB2312" w:cs="仿宋_GB2312" w:eastAsia="仿宋_GB2312"/>
                      <w:sz w:val="24"/>
                      <w:color w:val="000000"/>
                    </w:rPr>
                    <w:t>循环风量：</w:t>
                  </w:r>
                  <w:r>
                    <w:rPr>
                      <w:rFonts w:ascii="仿宋_GB2312" w:hAnsi="仿宋_GB2312" w:cs="仿宋_GB2312" w:eastAsia="仿宋_GB2312"/>
                      <w:sz w:val="24"/>
                      <w:color w:val="000000"/>
                    </w:rPr>
                    <w:t>≥650m³/h</w:t>
                  </w:r>
                  <w:r>
                    <w:br/>
                  </w:r>
                  <w:r>
                    <w:rPr>
                      <w:rFonts w:ascii="仿宋_GB2312" w:hAnsi="仿宋_GB2312" w:cs="仿宋_GB2312" w:eastAsia="仿宋_GB2312"/>
                      <w:sz w:val="24"/>
                      <w:color w:val="000000"/>
                    </w:rPr>
                    <w:t>室内机噪音</w:t>
                  </w:r>
                  <w:r>
                    <w:rPr>
                      <w:rFonts w:ascii="仿宋_GB2312" w:hAnsi="仿宋_GB2312" w:cs="仿宋_GB2312" w:eastAsia="仿宋_GB2312"/>
                      <w:sz w:val="24"/>
                      <w:color w:val="000000"/>
                    </w:rPr>
                    <w:t>dB(A)：≤ 41</w:t>
                  </w:r>
                  <w:r>
                    <w:br/>
                  </w:r>
                  <w:r>
                    <w:rPr>
                      <w:rFonts w:ascii="仿宋_GB2312" w:hAnsi="仿宋_GB2312" w:cs="仿宋_GB2312" w:eastAsia="仿宋_GB2312"/>
                      <w:sz w:val="24"/>
                      <w:color w:val="000000"/>
                    </w:rPr>
                    <w:t>4.能效等级：1 级</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空调（柜式</w:t>
                  </w:r>
                  <w:r>
                    <w:rPr>
                      <w:rFonts w:ascii="仿宋_GB2312" w:hAnsi="仿宋_GB2312" w:cs="仿宋_GB2312" w:eastAsia="仿宋_GB2312"/>
                      <w:sz w:val="24"/>
                      <w:color w:val="000000"/>
                    </w:rPr>
                    <w:t>3匹）</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1.制冷性能</w:t>
                  </w:r>
                  <w:r>
                    <w:br/>
                  </w:r>
                  <w:r>
                    <w:rPr>
                      <w:rFonts w:ascii="仿宋_GB2312" w:hAnsi="仿宋_GB2312" w:cs="仿宋_GB2312" w:eastAsia="仿宋_GB2312"/>
                      <w:sz w:val="24"/>
                      <w:color w:val="000000"/>
                    </w:rPr>
                    <w:t>制冷量（</w:t>
                  </w:r>
                  <w:r>
                    <w:rPr>
                      <w:rFonts w:ascii="仿宋_GB2312" w:hAnsi="仿宋_GB2312" w:cs="仿宋_GB2312" w:eastAsia="仿宋_GB2312"/>
                      <w:sz w:val="24"/>
                      <w:color w:val="000000"/>
                    </w:rPr>
                    <w:t>W）：≥7200</w:t>
                  </w:r>
                  <w:r>
                    <w:br/>
                  </w:r>
                  <w:r>
                    <w:rPr>
                      <w:rFonts w:ascii="仿宋_GB2312" w:hAnsi="仿宋_GB2312" w:cs="仿宋_GB2312" w:eastAsia="仿宋_GB2312"/>
                      <w:sz w:val="24"/>
                      <w:color w:val="000000"/>
                    </w:rPr>
                    <w:t>制冷功率（</w:t>
                  </w:r>
                  <w:r>
                    <w:rPr>
                      <w:rFonts w:ascii="仿宋_GB2312" w:hAnsi="仿宋_GB2312" w:cs="仿宋_GB2312" w:eastAsia="仿宋_GB2312"/>
                      <w:sz w:val="24"/>
                      <w:color w:val="000000"/>
                    </w:rPr>
                    <w:t>W）：≤2100</w:t>
                  </w:r>
                  <w:r>
                    <w:br/>
                  </w:r>
                  <w:r>
                    <w:rPr>
                      <w:rFonts w:ascii="仿宋_GB2312" w:hAnsi="仿宋_GB2312" w:cs="仿宋_GB2312" w:eastAsia="仿宋_GB2312"/>
                      <w:sz w:val="24"/>
                      <w:color w:val="000000"/>
                    </w:rPr>
                    <w:t>能效比：</w:t>
                  </w:r>
                  <w:r>
                    <w:rPr>
                      <w:rFonts w:ascii="仿宋_GB2312" w:hAnsi="仿宋_GB2312" w:cs="仿宋_GB2312" w:eastAsia="仿宋_GB2312"/>
                      <w:sz w:val="24"/>
                      <w:color w:val="000000"/>
                    </w:rPr>
                    <w:t>≥4.2</w:t>
                  </w:r>
                  <w:r>
                    <w:br/>
                  </w:r>
                  <w:r>
                    <w:rPr>
                      <w:rFonts w:ascii="仿宋_GB2312" w:hAnsi="仿宋_GB2312" w:cs="仿宋_GB2312" w:eastAsia="仿宋_GB2312"/>
                      <w:sz w:val="24"/>
                      <w:color w:val="000000"/>
                    </w:rPr>
                    <w:t>2.制热性能</w:t>
                  </w:r>
                  <w:r>
                    <w:br/>
                  </w:r>
                  <w:r>
                    <w:rPr>
                      <w:rFonts w:ascii="仿宋_GB2312" w:hAnsi="仿宋_GB2312" w:cs="仿宋_GB2312" w:eastAsia="仿宋_GB2312"/>
                      <w:sz w:val="24"/>
                      <w:color w:val="000000"/>
                    </w:rPr>
                    <w:t>制热量（</w:t>
                  </w:r>
                  <w:r>
                    <w:rPr>
                      <w:rFonts w:ascii="仿宋_GB2312" w:hAnsi="仿宋_GB2312" w:cs="仿宋_GB2312" w:eastAsia="仿宋_GB2312"/>
                      <w:sz w:val="24"/>
                      <w:color w:val="000000"/>
                    </w:rPr>
                    <w:t>W）：≥9700</w:t>
                  </w:r>
                  <w:r>
                    <w:br/>
                  </w:r>
                  <w:r>
                    <w:rPr>
                      <w:rFonts w:ascii="仿宋_GB2312" w:hAnsi="仿宋_GB2312" w:cs="仿宋_GB2312" w:eastAsia="仿宋_GB2312"/>
                      <w:sz w:val="24"/>
                      <w:color w:val="000000"/>
                    </w:rPr>
                    <w:t>制热功率（</w:t>
                  </w:r>
                  <w:r>
                    <w:rPr>
                      <w:rFonts w:ascii="仿宋_GB2312" w:hAnsi="仿宋_GB2312" w:cs="仿宋_GB2312" w:eastAsia="仿宋_GB2312"/>
                      <w:sz w:val="24"/>
                      <w:color w:val="000000"/>
                    </w:rPr>
                    <w:t>W）：≤3000</w:t>
                  </w:r>
                  <w:r>
                    <w:br/>
                  </w:r>
                  <w:r>
                    <w:rPr>
                      <w:rFonts w:ascii="仿宋_GB2312" w:hAnsi="仿宋_GB2312" w:cs="仿宋_GB2312" w:eastAsia="仿宋_GB2312"/>
                      <w:sz w:val="24"/>
                      <w:color w:val="000000"/>
                    </w:rPr>
                    <w:t>3.风量与噪音</w:t>
                  </w:r>
                  <w:r>
                    <w:br/>
                  </w:r>
                  <w:r>
                    <w:rPr>
                      <w:rFonts w:ascii="仿宋_GB2312" w:hAnsi="仿宋_GB2312" w:cs="仿宋_GB2312" w:eastAsia="仿宋_GB2312"/>
                      <w:sz w:val="24"/>
                      <w:color w:val="000000"/>
                    </w:rPr>
                    <w:t>循环风量：</w:t>
                  </w:r>
                  <w:r>
                    <w:rPr>
                      <w:rFonts w:ascii="仿宋_GB2312" w:hAnsi="仿宋_GB2312" w:cs="仿宋_GB2312" w:eastAsia="仿宋_GB2312"/>
                      <w:sz w:val="24"/>
                      <w:color w:val="000000"/>
                    </w:rPr>
                    <w:t>≥1500m³/h</w:t>
                  </w:r>
                  <w:r>
                    <w:br/>
                  </w:r>
                  <w:r>
                    <w:rPr>
                      <w:rFonts w:ascii="仿宋_GB2312" w:hAnsi="仿宋_GB2312" w:cs="仿宋_GB2312" w:eastAsia="仿宋_GB2312"/>
                      <w:sz w:val="24"/>
                      <w:color w:val="000000"/>
                    </w:rPr>
                    <w:t>室内机噪音</w:t>
                  </w:r>
                  <w:r>
                    <w:rPr>
                      <w:rFonts w:ascii="仿宋_GB2312" w:hAnsi="仿宋_GB2312" w:cs="仿宋_GB2312" w:eastAsia="仿宋_GB2312"/>
                      <w:sz w:val="24"/>
                      <w:color w:val="000000"/>
                    </w:rPr>
                    <w:t>dB(A)：≤ 47</w:t>
                  </w:r>
                  <w:r>
                    <w:br/>
                  </w:r>
                  <w:r>
                    <w:rPr>
                      <w:rFonts w:ascii="仿宋_GB2312" w:hAnsi="仿宋_GB2312" w:cs="仿宋_GB2312" w:eastAsia="仿宋_GB2312"/>
                      <w:sz w:val="24"/>
                      <w:color w:val="000000"/>
                    </w:rPr>
                    <w:t xml:space="preserve">4.能效等级：1级   </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安装方式：落地式</w:t>
                  </w:r>
                  <w:r>
                    <w:br/>
                  </w:r>
                  <w:r>
                    <w:rPr>
                      <w:rFonts w:ascii="仿宋_GB2312" w:hAnsi="仿宋_GB2312" w:cs="仿宋_GB2312" w:eastAsia="仿宋_GB2312"/>
                      <w:sz w:val="24"/>
                      <w:color w:val="000000"/>
                    </w:rPr>
                    <w:t>内含：浪涌、漏电保护器、空开等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户外露天：</w:t>
                  </w:r>
                  <w:r>
                    <w:rPr>
                      <w:rFonts w:ascii="仿宋_GB2312" w:hAnsi="仿宋_GB2312" w:cs="仿宋_GB2312" w:eastAsia="仿宋_GB2312"/>
                      <w:sz w:val="24"/>
                      <w:color w:val="000000"/>
                    </w:rPr>
                    <w:t>IP30（全防尘、防喷水）</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铝芯电缆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YJLV-4*240，含电缆头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男生宿舍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楼配电箱</w:t>
                  </w:r>
                </w:p>
              </w:tc>
              <w:tc>
                <w:tcPr>
                  <w:tcW w:type="dxa" w:w="1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vMerge/>
                  <w:tcBorders>
                    <w:top w:val="none" w:color="000000" w:sz="4"/>
                    <w:left w:val="singl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空调插座</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 孔</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YJV-4x75+1x25，含电缆头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YJV-3*25+1*10，含电缆头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桥架</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300*100 热镀锌</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线槽配线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塑料线槽、</w:t>
                  </w:r>
                  <w:r>
                    <w:rPr>
                      <w:rFonts w:ascii="仿宋_GB2312" w:hAnsi="仿宋_GB2312" w:cs="仿宋_GB2312" w:eastAsia="仿宋_GB2312"/>
                      <w:sz w:val="24"/>
                      <w:color w:val="000000"/>
                    </w:rPr>
                    <w:t>BV-3*4mm2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桥架内敷设，</w:t>
                  </w:r>
                  <w:r>
                    <w:rPr>
                      <w:rFonts w:ascii="仿宋_GB2312" w:hAnsi="仿宋_GB2312" w:cs="仿宋_GB2312" w:eastAsia="仿宋_GB2312"/>
                      <w:sz w:val="24"/>
                      <w:color w:val="000000"/>
                    </w:rPr>
                    <w:t>BV-4mm2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女生宿舍</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空调插座</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 孔</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YJV-4x75+1x25，含电缆头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YJV-3*25+1*10，含电缆头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桥架</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300*100 热镀锌</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线槽配线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塑料线槽、</w:t>
                  </w:r>
                  <w:r>
                    <w:rPr>
                      <w:rFonts w:ascii="仿宋_GB2312" w:hAnsi="仿宋_GB2312" w:cs="仿宋_GB2312" w:eastAsia="仿宋_GB2312"/>
                      <w:sz w:val="24"/>
                      <w:color w:val="000000"/>
                    </w:rPr>
                    <w:t>BV-3*4mm2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桥架内敷设，</w:t>
                  </w:r>
                  <w:r>
                    <w:rPr>
                      <w:rFonts w:ascii="仿宋_GB2312" w:hAnsi="仿宋_GB2312" w:cs="仿宋_GB2312" w:eastAsia="仿宋_GB2312"/>
                      <w:sz w:val="24"/>
                      <w:color w:val="000000"/>
                    </w:rPr>
                    <w:t>BV-4mm2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钢绞线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架空电缆用，固定基座</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教学楼</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总配电箱</w:t>
                  </w:r>
                </w:p>
              </w:tc>
              <w:tc>
                <w:tcPr>
                  <w:tcW w:type="dxa" w:w="1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vMerge/>
                  <w:tcBorders>
                    <w:top w:val="none" w:color="000000" w:sz="4"/>
                    <w:left w:val="singl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1213"/>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 楼配电箱</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安装方式：壁挂式</w:t>
                  </w:r>
                  <w:r>
                    <w:br/>
                  </w:r>
                  <w:r>
                    <w:rPr>
                      <w:rFonts w:ascii="仿宋_GB2312" w:hAnsi="仿宋_GB2312" w:cs="仿宋_GB2312" w:eastAsia="仿宋_GB2312"/>
                      <w:sz w:val="24"/>
                      <w:color w:val="000000"/>
                    </w:rPr>
                    <w:t>内含：漏电保护器、空开等</w:t>
                  </w:r>
                  <w:r>
                    <w:br/>
                  </w: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AC220/380V</w:t>
                  </w:r>
                  <w:r>
                    <w:br/>
                  </w:r>
                  <w:r>
                    <w:rPr>
                      <w:rFonts w:ascii="仿宋_GB2312" w:hAnsi="仿宋_GB2312" w:cs="仿宋_GB2312" w:eastAsia="仿宋_GB2312"/>
                      <w:sz w:val="24"/>
                      <w:color w:val="000000"/>
                    </w:rPr>
                    <w:t>额定电流：</w:t>
                  </w:r>
                  <w:r>
                    <w:rPr>
                      <w:rFonts w:ascii="仿宋_GB2312" w:hAnsi="仿宋_GB2312" w:cs="仿宋_GB2312" w:eastAsia="仿宋_GB2312"/>
                      <w:sz w:val="24"/>
                      <w:color w:val="000000"/>
                    </w:rPr>
                    <w:t>16~25A</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 不锈钢</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空调插座</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 孔</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YJV-4x75+1x25，含电缆头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电力电缆</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YJV-3*25+1*10，含电缆头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桥架</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300*100 热镀锌</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线槽配线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塑料线槽、</w:t>
                  </w:r>
                  <w:r>
                    <w:rPr>
                      <w:rFonts w:ascii="仿宋_GB2312" w:hAnsi="仿宋_GB2312" w:cs="仿宋_GB2312" w:eastAsia="仿宋_GB2312"/>
                      <w:sz w:val="24"/>
                      <w:color w:val="000000"/>
                    </w:rPr>
                    <w:t>BV-3*4mm2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桥架内敷设，</w:t>
                  </w:r>
                  <w:r>
                    <w:rPr>
                      <w:rFonts w:ascii="仿宋_GB2312" w:hAnsi="仿宋_GB2312" w:cs="仿宋_GB2312" w:eastAsia="仿宋_GB2312"/>
                      <w:sz w:val="24"/>
                      <w:color w:val="000000"/>
                    </w:rPr>
                    <w:t>BV-4mm2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钢绞线</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架空电缆用，固定基座</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4"/>
                <w:color w:val="000000"/>
              </w:rPr>
              <w:t>核心产品：空调（挂式</w:t>
            </w:r>
            <w:r>
              <w:rPr>
                <w:rFonts w:ascii="仿宋_GB2312" w:hAnsi="仿宋_GB2312" w:cs="仿宋_GB2312" w:eastAsia="仿宋_GB2312"/>
                <w:sz w:val="24"/>
                <w:color w:val="000000"/>
              </w:rPr>
              <w:t>1.5 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在合同签订后30日历日内供货安装调试完毕。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合阳县甘井中心小学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进度款，所有设备到货，全部安装调试完毕，经终验合格后，达到付款条件起30个工作日内，支付合同总金额的95.0%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进度款，本项目经审计部门审计完成后，达到付款条件起30个工作日内，支付合同总金额的5.0%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3.1合同文本及合同补充文件（条款）； 3.2产品的合法来源渠道证明文件、响应功能证明材料；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在质量保证期内发生故障，维修响应时间≤2小时，维修工程师抵达现场时间≤12小时。设备在安装后出现质量问题，免费提供设备更换和维修，之后设备出现问题，提供维修服务。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须提供一正两副纸质投标文件，纸质投标文件采用书籍（胶装）方式装订成册，与电子投标文件一致的签字、盖章的完整版本（建议双面打印）。2、投标人认为有必要可自行勘查现场，并承担所有费用及风险。3、担保方式：(任选其一)3.1投标保证金；3.2担保函（政府采购信用担保机构出具的担保函）。投标担保应当按照法定形式提交。以电汇、转账等形式交纳保证金的投标人，投标保证金通过基本账户交纳，招标结束后以转账形式退至投标人基本账户内。投标保证金交纳凭证以银行凭证及基本账户证明资料为准。未中标的投标人保证金将在中标公告发布后五个工作日内退还，中标人的保证金将在合同签订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《拒绝政府采购领域商业贿赂承诺书》.docx 投标分项报价表.docx 选配件报价表.docx 投标函 残疾人福利性单位声明函 技术响应偏离表.docx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《拒绝政府采购领域商业贿赂承诺书》.docx 投标分项报价表.docx 选配件报价表.docx 投标函 残疾人福利性单位声明函 技术响应偏离表.docx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0.5分，为环境标志产品政府采购清单中的产品的每项计0.5分。（提供认证机构出具的、处于有效期之内的节能产品、环境标志产品认证证书，强制节能产品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完全符合、满足招标文件技术要求的计36分；技术指标每有一条负偏离扣2分,基本分扣完为止。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投标人提供符合本项目要求的项目实施方案,内容包括但不限于：①备货、供货进度及保证措施；②拟投入本项目的人员安排及责任制度；③验收方案等。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供应商提供应急处置预案，包含但不限于：①对突发事件的预防、处理程序、处理方法；②故障时处理方案。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投标人提供符合本项目要求的安装方案,内容包括但不限于：①现场设备材料管理方案；②现场安全保证及环境保护措施；③安装组织方案和临时用电措施等。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投标人提供符合本项目要求的运输方案,内容包括但不限于：①运输成品保护方案；②运输中遇到的紧急情况等处理方案。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投标人提供符合本项目要求的售后服务方案，内容包括但不限于：①售后服务机构设置；②售后服务保障承诺；③售后人员安排（配置、分工等）；④项目交付用户后出现故障响应时间及措施。评审标准：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投标人提供符合本项目要求的质量保障方案,内容包括但不限于：①质量管理制度；②质量保证范围；③质量保证承诺及措施。评审标准： 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投标人提供针对本项目的培训方案，包括但不限于：①培训内容及培训方式；②培训计划安排；③提供培训的专业技术人员等。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能提供所投核心产品的合法来源渠道证明文件（包括但不限于产品制造商授权、销售协议、代理协议、原厂授权等）的计4分，不提供或提供产品不全的均不计分。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提供投标人2023年1月1日至今类似项目业绩，每份计2分，最高8分。 （以合同签订时间为准，投标人应提供完整合同复印件或扫描件，未提供或提供不完整均不得分。）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详见附件：安装方案.docx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