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版本号：JCJT-2026DL-01520260916004</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2026年粮油绿色高效提单产项目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JCJT-2026DL-015</w:t>
      </w:r>
      <w:r>
        <w:br/>
      </w:r>
      <w:r>
        <w:br/>
      </w:r>
      <w:r>
        <w:br/>
      </w:r>
    </w:p>
    <w:p>
      <w:pPr>
        <w:pStyle w:val="null3"/>
        <w:jc w:val="center"/>
        <w:outlineLvl w:val="2"/>
      </w:pPr>
      <w:r>
        <w:rPr>
          <w:rFonts w:ascii="仿宋_GB2312" w:hAnsi="仿宋_GB2312" w:cs="仿宋_GB2312" w:eastAsia="仿宋_GB2312"/>
          <w:sz w:val="28"/>
          <w:b/>
        </w:rPr>
        <w:t>勉县农业技术推广与培训中心</w:t>
      </w:r>
    </w:p>
    <w:p>
      <w:pPr>
        <w:pStyle w:val="null3"/>
        <w:jc w:val="center"/>
        <w:outlineLvl w:val="2"/>
      </w:pPr>
      <w:r>
        <w:rPr>
          <w:rFonts w:ascii="仿宋_GB2312" w:hAnsi="仿宋_GB2312" w:cs="仿宋_GB2312" w:eastAsia="仿宋_GB2312"/>
          <w:sz w:val="28"/>
          <w:b/>
        </w:rPr>
        <w:t>陕西巨创景天项目管理有限公司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陕西巨创景天项目管理有限公司</w:t>
      </w:r>
      <w:r>
        <w:rPr>
          <w:rFonts w:ascii="仿宋_GB2312" w:hAnsi="仿宋_GB2312" w:cs="仿宋_GB2312" w:eastAsia="仿宋_GB2312"/>
        </w:rPr>
        <w:t>（以下简称“代理机构”）受</w:t>
      </w:r>
      <w:r>
        <w:rPr>
          <w:rFonts w:ascii="仿宋_GB2312" w:hAnsi="仿宋_GB2312" w:cs="仿宋_GB2312" w:eastAsia="仿宋_GB2312"/>
        </w:rPr>
        <w:t>勉县农业技术推广与培训中心</w:t>
      </w:r>
      <w:r>
        <w:rPr>
          <w:rFonts w:ascii="仿宋_GB2312" w:hAnsi="仿宋_GB2312" w:cs="仿宋_GB2312" w:eastAsia="仿宋_GB2312"/>
        </w:rPr>
        <w:t>委托，拟对</w:t>
      </w:r>
      <w:r>
        <w:rPr>
          <w:rFonts w:ascii="仿宋_GB2312" w:hAnsi="仿宋_GB2312" w:cs="仿宋_GB2312" w:eastAsia="仿宋_GB2312"/>
        </w:rPr>
        <w:t>2026年粮油绿色高效提单产项目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JCJT-2026DL-015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2026年粮油绿色高效提单产项目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为保障辖区秋冬油菜种植需要，本次采购杂交油菜种子、化肥一批，物资用于油菜种植，所供产品须符合国家相关质量标准，按期供货，保障生产顺利实施。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采购包1（2026年粮油绿色高效提单产项目）：属于专门面向中小企业采购。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提供《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授权代表身份证明：法定代表人直接参加谈判的，须出具法定代表人身份证明(附法定代表人身份证复印件);法定代表人授权代表参加谈判的，须出具法定代表人身份证明及法定代表人授权书(附法定代表人身份证复印件及被授权人身份证复印件);</w:t>
      </w:r>
    </w:p>
    <w:p>
      <w:pPr>
        <w:pStyle w:val="null3"/>
      </w:pPr>
      <w:r>
        <w:rPr>
          <w:rFonts w:ascii="仿宋_GB2312" w:hAnsi="仿宋_GB2312" w:cs="仿宋_GB2312" w:eastAsia="仿宋_GB2312"/>
        </w:rPr>
        <w:t>4、非联合体投标承诺书：本项目不接受联合体投标（提供承诺书）格式自拟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勉县农业技术推广与培训中心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勉县贾旗路12号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范小平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15991866890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陕西巨创景天项目管理有限公司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陕西省汉中市汉台区红叶大酒店后院停车场小四楼1楼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0916-2123331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开户名称：陕西巨创景天项目管理有限公司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银行账号：806060301421007000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代理服务费收费标准：本项目采购代理服务费按国家收费标准执行，按照《招标代理服务收费管理暂行办法（计价格[2002]1980号文件》和（发改办价格[2011]534号文件）计算，由成交供应商支付。 具体收费金额将在采购结果公告中公布。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勉县农业技术推广与培训中心</w:t>
      </w:r>
      <w:r>
        <w:rPr>
          <w:rFonts w:ascii="仿宋_GB2312" w:hAnsi="仿宋_GB2312" w:cs="仿宋_GB2312" w:eastAsia="仿宋_GB2312"/>
        </w:rPr>
        <w:t>和</w:t>
      </w:r>
      <w:r>
        <w:rPr>
          <w:rFonts w:ascii="仿宋_GB2312" w:hAnsi="仿宋_GB2312" w:cs="仿宋_GB2312" w:eastAsia="仿宋_GB2312"/>
        </w:rPr>
        <w:t>陕西巨创景天项目管理有限公司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勉县农业技术推广与培训中心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陕西巨创景天项目管理有限公司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勉县农业技术推广与培训中心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陕西巨创景天项目管理有限公司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乙方保证所供油菜籽和肥料不存在知识产权侵权问题。若发生第三方知识产权纠纷，全部责任及损失由乙方承担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严格按照采购文件参数要求、成交供应商的响应文件及承诺、签订的合同、财政部关于进一步加强政府采购需求和履约验收管理的指导意见（财库〔2016〕205号）和《政府采购需求管理办法》（财库〔2021〕22号）要求进行逐项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联系电话：0916-2123331</w:t>
      </w:r>
    </w:p>
    <w:p>
      <w:pPr>
        <w:pStyle w:val="null3"/>
      </w:pPr>
      <w:r>
        <w:rPr>
          <w:rFonts w:ascii="仿宋_GB2312" w:hAnsi="仿宋_GB2312" w:cs="仿宋_GB2312" w:eastAsia="仿宋_GB2312"/>
        </w:rPr>
        <w:t>地址：陕西省汉中市红叶大酒店后院停车场小四楼1楼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为保障辖区秋冬油菜种植需要，本次采购杂交油菜种子、化肥一批，物资用于油菜种植，所供产品须符合国家相关质量标准，按期供货，保障生产顺利实施。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油菜籽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rxx</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肥料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标的名称：油菜籽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1、华油杂50CR；规格：90g/袋；包装标识：90g*100袋；采购总数量667kg</w:t>
            </w:r>
          </w:p>
          <w:p>
            <w:pPr>
              <w:pStyle w:val="null3"/>
            </w:pPr>
            <w:r>
              <w:rPr>
                <w:rFonts w:ascii="仿宋_GB2312" w:hAnsi="仿宋_GB2312" w:cs="仿宋_GB2312" w:eastAsia="仿宋_GB2312"/>
              </w:rPr>
              <w:t>2、华油杂115R;   规格：90</w:t>
            </w:r>
            <w:r>
              <w:rPr>
                <w:rFonts w:ascii="仿宋_GB2312" w:hAnsi="仿宋_GB2312" w:cs="仿宋_GB2312" w:eastAsia="仿宋_GB2312"/>
              </w:rPr>
              <w:t>g</w:t>
            </w:r>
            <w:r>
              <w:rPr>
                <w:rFonts w:ascii="仿宋_GB2312" w:hAnsi="仿宋_GB2312" w:cs="仿宋_GB2312" w:eastAsia="仿宋_GB2312"/>
              </w:rPr>
              <w:t>/袋</w:t>
            </w:r>
            <w:r>
              <w:rPr>
                <w:rFonts w:ascii="仿宋_GB2312" w:hAnsi="仿宋_GB2312" w:cs="仿宋_GB2312" w:eastAsia="仿宋_GB2312"/>
              </w:rPr>
              <w:t>；包装标识：</w:t>
            </w:r>
            <w:r>
              <w:rPr>
                <w:rFonts w:ascii="仿宋_GB2312" w:hAnsi="仿宋_GB2312" w:cs="仿宋_GB2312" w:eastAsia="仿宋_GB2312"/>
              </w:rPr>
              <w:t>90g*100袋</w:t>
            </w:r>
            <w:r>
              <w:rPr>
                <w:rFonts w:ascii="仿宋_GB2312" w:hAnsi="仿宋_GB2312" w:cs="仿宋_GB2312" w:eastAsia="仿宋_GB2312"/>
              </w:rPr>
              <w:t>：</w:t>
            </w:r>
            <w:r>
              <w:rPr>
                <w:rFonts w:ascii="仿宋_GB2312" w:hAnsi="仿宋_GB2312" w:cs="仿宋_GB2312" w:eastAsia="仿宋_GB2312"/>
              </w:rPr>
              <w:t>；采购总数量1000kg</w:t>
            </w:r>
          </w:p>
          <w:p>
            <w:pPr>
              <w:pStyle w:val="null3"/>
            </w:pPr>
            <w:r>
              <w:rPr>
                <w:rFonts w:ascii="仿宋_GB2312" w:hAnsi="仿宋_GB2312" w:cs="仿宋_GB2312" w:eastAsia="仿宋_GB2312"/>
              </w:rPr>
              <w:t>3、</w:t>
            </w:r>
            <w:r>
              <w:rPr>
                <w:rFonts w:ascii="仿宋_GB2312" w:hAnsi="仿宋_GB2312" w:cs="仿宋_GB2312" w:eastAsia="仿宋_GB2312"/>
                <w:sz w:val="21"/>
              </w:rPr>
              <w:t>种子质量标准符合</w:t>
            </w:r>
            <w:r>
              <w:rPr>
                <w:rFonts w:ascii="仿宋_GB2312" w:hAnsi="仿宋_GB2312" w:cs="仿宋_GB2312" w:eastAsia="仿宋_GB2312"/>
                <w:sz w:val="21"/>
              </w:rPr>
              <w:t>GB4407.2-2024和GB2762-2025要求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供应商须提供生产企业营业执照，种子生产经营许可证，</w:t>
            </w:r>
            <w:r>
              <w:rPr>
                <w:rFonts w:ascii="仿宋_GB2312" w:hAnsi="仿宋_GB2312" w:cs="仿宋_GB2312" w:eastAsia="仿宋_GB2312"/>
                <w:sz w:val="21"/>
              </w:rPr>
              <w:t>销售委托书、协议书或授权书，</w:t>
            </w:r>
            <w:r>
              <w:rPr>
                <w:rFonts w:ascii="仿宋_GB2312" w:hAnsi="仿宋_GB2312" w:cs="仿宋_GB2312" w:eastAsia="仿宋_GB2312"/>
                <w:sz w:val="21"/>
              </w:rPr>
              <w:t>所投产品须提供品种登记证书、产品质量检验报告（出厂检验报告均可）。</w:t>
            </w:r>
          </w:p>
        </w:tc>
      </w:tr>
    </w:tbl>
    <w:p>
      <w:pPr>
        <w:pStyle w:val="null3"/>
      </w:pPr>
      <w:r>
        <w:rPr>
          <w:rFonts w:ascii="仿宋_GB2312" w:hAnsi="仿宋_GB2312" w:cs="仿宋_GB2312" w:eastAsia="仿宋_GB2312"/>
        </w:rPr>
        <w:t>标的名称：肥料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氮、磷、钾</w:t>
            </w:r>
            <w:r>
              <w:rPr>
                <w:rFonts w:ascii="仿宋_GB2312" w:hAnsi="仿宋_GB2312" w:cs="仿宋_GB2312" w:eastAsia="仿宋_GB2312"/>
                <w:sz w:val="21"/>
              </w:rPr>
              <w:t>(N+P205+K20)的质量分数≥40%，规格：50kg/袋，采购总数量：90909kg。</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所投化学肥料须符合国家相应标准，须提供产品质量检验报告（出厂检验报告均可）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合同签订后10日天完成全部供货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全部货物供货到位，经采购人按采购需求完成验收合格后，采购人向中标供应商一次性支付全部合同款项。供应商须提供合法有效全额发票，采购人收到发票后按财政资金支付流程办理付款，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交付全新原厂合格产品，包装完好、标识完整，产品在有效期内；规格、数量符合采购清单，随货提供产品合格证、质量检验报告，采购人有权在验收阶段核验生产企业营业执照和核验种子生产经营许可证、肥料工业产品生产许可证。 验收方法：货物全部送达后，采购人采取资料核查 + 现场实物核验、抽样封存方式验收，可委托第三方机构检测，产品不符合要求的，供应商限期无偿更换补齐；更换后仍不合格，采购人有权拒收、解除合同并追究违约责任。验收合格签署验收资料，按合同办理付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保修范围：产品本身质量、包装不符合要求予以免费退换；人为储存、使用不当不在保修范围。供货产品须处于有效期内，供应商提供技术咨询服务。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违约责任：供应商供货逾期、质量规格不符，须限期无偿更换补齐，并承担相应损失。 争议解决：双方协商处理，协商不成，提交采购人所在地人民法院诉讼解决。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供应商可提供近3年内农作物种子或肥料供货业绩（合同扫描件）作为履约能力参考。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供应商应提交的资格相关证明.docx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供应商应提交的资格相关证明.docx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谈判的，须出具法定代表人身份证明(附法定代表人身份证复印件);法定代表人授权代表参加谈判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供应商应提交的资格相关证明.docx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非联合体投标承诺书</w:t>
            </w:r>
          </w:p>
        </w:tc>
        <w:tc>
          <w:tcPr>
            <w:tcW w:type="dxa" w:w="3322"/>
          </w:tcPr>
          <w:p>
            <w:pPr>
              <w:pStyle w:val="null3"/>
            </w:pPr>
            <w:r>
              <w:rPr>
                <w:rFonts w:ascii="仿宋_GB2312" w:hAnsi="仿宋_GB2312" w:cs="仿宋_GB2312" w:eastAsia="仿宋_GB2312"/>
              </w:rPr>
              <w:t>本项目不接受联合体投标（提供承诺书）格式自拟</w:t>
            </w:r>
          </w:p>
        </w:tc>
        <w:tc>
          <w:tcPr>
            <w:tcW w:type="dxa" w:w="1661"/>
          </w:tcPr>
          <w:p>
            <w:pPr>
              <w:pStyle w:val="null3"/>
            </w:pPr>
            <w:r>
              <w:rPr>
                <w:rFonts w:ascii="仿宋_GB2312" w:hAnsi="仿宋_GB2312" w:cs="仿宋_GB2312" w:eastAsia="仿宋_GB2312"/>
              </w:rPr>
              <w:t>供应商应提交的资格相关证明.docx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应符合谈判文件要求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供应商应提交的资格相关证明.docx 报价表 项目实施方案.docx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响应文件响应程度，响应内容，供货期</w:t>
            </w:r>
          </w:p>
        </w:tc>
        <w:tc>
          <w:tcPr>
            <w:tcW w:type="dxa" w:w="3322"/>
          </w:tcPr>
          <w:p>
            <w:pPr>
              <w:pStyle w:val="null3"/>
            </w:pPr>
            <w:r>
              <w:rPr>
                <w:rFonts w:ascii="仿宋_GB2312" w:hAnsi="仿宋_GB2312" w:cs="仿宋_GB2312" w:eastAsia="仿宋_GB2312"/>
              </w:rPr>
              <w:t>谈判响应文件内容齐全、无遗漏，应满足谈判文件的要求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供应商应提交的资格相关证明.docx 报价表 项目实施方案.docx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★实质性技术参数</w:t>
            </w:r>
          </w:p>
        </w:tc>
        <w:tc>
          <w:tcPr>
            <w:tcW w:type="dxa" w:w="3322"/>
          </w:tcPr>
          <w:p>
            <w:pPr>
              <w:pStyle w:val="null3"/>
            </w:pPr>
            <w:r>
              <w:rPr>
                <w:rFonts w:ascii="仿宋_GB2312" w:hAnsi="仿宋_GB2312" w:cs="仿宋_GB2312" w:eastAsia="仿宋_GB2312"/>
              </w:rPr>
              <w:t>★实质性技术要求，不允许负偏离，以产品技术参数表为准。</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本项目不接受进口产品响应。油菜种子属于农林牧渔业产品，不适用本国产品相关政策，无需提交本国产品声明函；化学肥料适用本国产品政策，供应商须针对化学肥料提交《关于符合本国产品标准的声明函》。本项目仅允许本国产品参与，不存在非本国产品竞争，不适用本国产品20%价格扣除评审优惠</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详见附件：供应商应提交的资格相关证明.docx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