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版本号：ZXGJZCB（2026）002.1B120260522001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勉县九龙新城避险安居项目B4#楼项目审计(二次)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ZXGJZCB（2026）002.1B1</w:t>
      </w:r>
      <w:r>
        <w:br/>
      </w:r>
      <w:r>
        <w:br/>
      </w:r>
      <w:r>
        <w:br/>
      </w:r>
    </w:p>
    <w:p>
      <w:pPr>
        <w:pStyle w:val="null3"/>
        <w:jc w:val="center"/>
        <w:outlineLvl w:val="2"/>
      </w:pPr>
      <w:r>
        <w:rPr>
          <w:rFonts w:ascii="仿宋_GB2312" w:hAnsi="仿宋_GB2312" w:cs="仿宋_GB2312" w:eastAsia="仿宋_GB2312"/>
          <w:sz w:val="28"/>
          <w:b/>
        </w:rPr>
        <w:t>勉县地质环境监测和生态修复中心（勉县移民搬迁服务中心）</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勉县地质环境监测和生态修复中心（勉县移民搬迁服务中心）</w:t>
      </w:r>
      <w:r>
        <w:rPr>
          <w:rFonts w:ascii="仿宋_GB2312" w:hAnsi="仿宋_GB2312" w:cs="仿宋_GB2312" w:eastAsia="仿宋_GB2312"/>
        </w:rPr>
        <w:t>委托，拟对</w:t>
      </w:r>
      <w:r>
        <w:rPr>
          <w:rFonts w:ascii="仿宋_GB2312" w:hAnsi="仿宋_GB2312" w:cs="仿宋_GB2312" w:eastAsia="仿宋_GB2312"/>
        </w:rPr>
        <w:t>勉县九龙新城避险安居项目B4#楼项目审计(二次)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ZXGJZCB（2026）002.1B1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勉县九龙新城避险安居项目B4#楼项目审计(二次)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完成勉县九龙新城避险安居项目B4#楼项目审计，项目造价约为2435.19万元，审计内容包括建安造价及前期费用核算。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采购包1（项目审计）：属于专门面向中小企业采购。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1、供应商主体：供应商为具有独立承担民事责任能力的法人或其他组织或自然人，并出具合法有效的统一社会信用代码的营业执照或事业单位法人证书等国家规定的相关证明，自然人参与的提供其身份证明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授权委托：法定代表人直接参加磋商的，须出具法人身份证（附法定代表人身份证复印件）；法定代表人授权代表参加磋商的，须出具法定代表人授权委托书及被授权代表身份证（附法定代表人身份证复印件及被授权人身份证复印件）</w:t>
      </w:r>
    </w:p>
    <w:p>
      <w:pPr>
        <w:pStyle w:val="null3"/>
      </w:pPr>
      <w:r>
        <w:rPr>
          <w:rFonts w:ascii="仿宋_GB2312" w:hAnsi="仿宋_GB2312" w:cs="仿宋_GB2312" w:eastAsia="仿宋_GB2312"/>
        </w:rPr>
        <w:t>3、供应商须具有良好的商业信誉和健全的财务会计制度、履行合同所必需的设备和专业技术能力、依法缴纳税收和社会保障金的良好记录，以及参加本项目采购活动前三年内无重大违法活动记录：提供《汉中市政府采购供应商资格承诺函》并加盖公章</w:t>
      </w:r>
    </w:p>
    <w:p>
      <w:pPr>
        <w:pStyle w:val="null3"/>
      </w:pPr>
      <w:r>
        <w:rPr>
          <w:rFonts w:ascii="仿宋_GB2312" w:hAnsi="仿宋_GB2312" w:cs="仿宋_GB2312" w:eastAsia="仿宋_GB2312"/>
        </w:rPr>
        <w:t>4、项目负责人：拟派项目负责人具备国家注册一级造价工程师执业注册证书，且在本单位注册，并提供开标前一年内任意6个月在本单位缴纳的社保证明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勉县地质环境监测和生态修复中心（勉县移民搬迁服务中心）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勉县定军山镇绿缘路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13488453539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汉中市汉台区莲湖路王府广场五楼507室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朱会君、房雪姣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0916-8888177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夏股长</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开户名称：中昕国际项目管理有限公司</w:t>
            </w:r>
          </w:p>
          <w:p>
            <w:pPr>
              <w:pStyle w:val="null3"/>
            </w:pPr>
            <w:r>
              <w:rPr>
                <w:rFonts w:ascii="仿宋_GB2312" w:hAnsi="仿宋_GB2312" w:cs="仿宋_GB2312" w:eastAsia="仿宋_GB2312"/>
              </w:rPr>
              <w:t>开户银行：平安银行股份有限公司西安经济技术开发区支行</w:t>
            </w:r>
          </w:p>
          <w:p>
            <w:pPr>
              <w:pStyle w:val="null3"/>
            </w:pPr>
            <w:r>
              <w:rPr>
                <w:rFonts w:ascii="仿宋_GB2312" w:hAnsi="仿宋_GB2312" w:cs="仿宋_GB2312" w:eastAsia="仿宋_GB2312"/>
              </w:rPr>
              <w:t>银行账号：30201687008435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 号文件和国家发改委发改办价格[2003]857 号文件规定的服务类代理收费标准收取代理服务费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勉县地质环境监测和生态修复中心（勉县移民搬迁服务中心）</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勉县地质环境监测和生态修复中心（勉县移民搬迁服务中心）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勉县地质环境监测和生态修复中心（勉县移民搬迁服务中心）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国家相关法律法规及行业标准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联系人：朱会君、房雪姣</w:t>
      </w:r>
    </w:p>
    <w:p>
      <w:pPr>
        <w:pStyle w:val="null3"/>
      </w:pPr>
      <w:r>
        <w:rPr>
          <w:rFonts w:ascii="仿宋_GB2312" w:hAnsi="仿宋_GB2312" w:cs="仿宋_GB2312" w:eastAsia="仿宋_GB2312"/>
        </w:rPr>
        <w:t>联系电话：0916-8888177</w:t>
      </w:r>
    </w:p>
    <w:p>
      <w:pPr>
        <w:pStyle w:val="null3"/>
      </w:pPr>
      <w:r>
        <w:rPr>
          <w:rFonts w:ascii="仿宋_GB2312" w:hAnsi="仿宋_GB2312" w:cs="仿宋_GB2312" w:eastAsia="仿宋_GB2312"/>
        </w:rPr>
        <w:t>地址：汉中市汉台区莲湖路王府广场五楼507室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完成勉县九龙新城避险安居项目B4#楼项目审计，项目造价约为2435.19万元，审计内容包括建安造价及前期费用核算。</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310,000.00</w:t>
      </w:r>
    </w:p>
    <w:p>
      <w:pPr>
        <w:pStyle w:val="null3"/>
      </w:pPr>
      <w:r>
        <w:rPr>
          <w:rFonts w:ascii="仿宋_GB2312" w:hAnsi="仿宋_GB2312" w:cs="仿宋_GB2312" w:eastAsia="仿宋_GB2312"/>
        </w:rPr>
        <w:t>采购包最高限价（元）: 310,000.00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310000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标的名称：310000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完成勉县九龙新城避险安居项目B4#楼项目审计，审计内容包括建安造价及前期费用核算。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勉县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成果交付后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委托书及被授权代表身份证（附法定代表人身份证复印件及被授权人身份证复印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w:t>
            </w:r>
          </w:p>
        </w:tc>
        <w:tc>
          <w:tcPr>
            <w:tcW w:type="dxa" w:w="3322"/>
          </w:tcPr>
          <w:p>
            <w:pPr>
              <w:pStyle w:val="null3"/>
            </w:pPr>
            <w:r>
              <w:rPr>
                <w:rFonts w:ascii="仿宋_GB2312" w:hAnsi="仿宋_GB2312" w:cs="仿宋_GB2312" w:eastAsia="仿宋_GB2312"/>
              </w:rPr>
              <w:t>提供《汉中市政府采购供应商资格承诺函》并加盖公章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拟派项目负责人具备国家注册一级造价工程师执业注册证书，且在本单位注册，并提供开标前一年内任意6个月在本单位缴纳的社保证明</w:t>
            </w:r>
          </w:p>
        </w:tc>
        <w:tc>
          <w:tcPr>
            <w:tcW w:type="dxa" w:w="1661"/>
          </w:tcPr>
          <w:p>
            <w:pPr>
              <w:pStyle w:val="null3"/>
            </w:pPr>
            <w:r>
              <w:rPr>
                <w:rFonts w:ascii="仿宋_GB2312" w:hAnsi="仿宋_GB2312" w:cs="仿宋_GB2312" w:eastAsia="仿宋_GB2312"/>
              </w:rPr>
              <w:t>资格证明文件 人员配置</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磋商响应文件文件格式及完整性</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审计服务行业工作的重点分析 中小企业声明函 人员配置 审计服务工作难点分析 售后服务与服务承诺 企业履约能力 响应文件封面 审计工作服务质量保证措施 审计服务工作进度保证措施 审计服务工作管理制度 资格证明文件 残疾人福利性单位声明函 审计服务工作实施方案. 标的清单 响应函 服务要求及商务应答表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磋商响应文件签署及盖章</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审计服务行业工作的重点分析 中小企业声明函 人员配置 审计服务工作难点分析 售后服务与服务承诺 企业履约能力 响应文件封面 审计工作服务质量保证措施 审计服务工作进度保证措施 审计服务工作管理制度 资格证明文件 残疾人福利性单位声明函 审计服务工作实施方案. 标的清单 响应函 服务要求及商务应答表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磋商有效期满足竞争性磋商文件要求的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合同履约期限</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服务要求及商务应答表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保证金汇款声明函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服务方案（审计服务工作实施方案）</w:t>
            </w:r>
          </w:p>
        </w:tc>
        <w:tc>
          <w:tcPr>
            <w:tcW w:type="dxa" w:w="2492"/>
          </w:tcPr>
          <w:p>
            <w:pPr>
              <w:pStyle w:val="null3"/>
            </w:pPr>
            <w:r>
              <w:rPr>
                <w:rFonts w:ascii="仿宋_GB2312" w:hAnsi="仿宋_GB2312" w:cs="仿宋_GB2312" w:eastAsia="仿宋_GB2312"/>
              </w:rPr>
              <w:t>一、评审内容：提供本项目审计服务工作实施方案，包括但不限于项目总体目标、项目组织与人员配置、审计范围与依据、实施流程与工作步骤、审计质量责任追究、进度保证措施等； 二、赋分标准： 1、完整性：方案内容完整全面，对上述各项内容均有描述，得6分；缺1项，扣1分；不提供不得分。 2、针对性：针对性强，得2分；每有一处缺陷的扣0.5分。 3、可实施性：可实施性强，得2分；每有一处缺陷的扣0.5分。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审计服务工作实施方案.</w:t>
            </w:r>
          </w:p>
        </w:tc>
      </w:tr>
      <w:tr>
        <w:tc>
          <w:tcPr>
            <w:tcW w:type="dxa" w:w="831"/>
            <w:vMerge/>
          </w:tcPr>
          <w:p/>
        </w:tc>
        <w:tc>
          <w:tcPr>
            <w:tcW w:type="dxa" w:w="1661"/>
          </w:tcPr>
          <w:p>
            <w:pPr>
              <w:pStyle w:val="null3"/>
            </w:pPr>
            <w:r>
              <w:rPr>
                <w:rFonts w:ascii="仿宋_GB2312" w:hAnsi="仿宋_GB2312" w:cs="仿宋_GB2312" w:eastAsia="仿宋_GB2312"/>
              </w:rPr>
              <w:t>服务方案（审计工作服务质量保证措施）</w:t>
            </w:r>
          </w:p>
        </w:tc>
        <w:tc>
          <w:tcPr>
            <w:tcW w:type="dxa" w:w="2492"/>
          </w:tcPr>
          <w:p>
            <w:pPr>
              <w:pStyle w:val="null3"/>
            </w:pPr>
            <w:r>
              <w:rPr>
                <w:rFonts w:ascii="仿宋_GB2312" w:hAnsi="仿宋_GB2312" w:cs="仿宋_GB2312" w:eastAsia="仿宋_GB2312"/>
              </w:rPr>
              <w:t>一、评审内容：提供本项目审计工作服务质量保证措施，包括但不限于组织与人员保证、质量保证措施、三级复核质量控制制度、保密与廉洁等； 二、赋分标准： 1、完整性：方案内容完整全面，对上述各项内容均有描述，得4分；缺1项，扣1分；不提供不得分。 2、针对性：针对性强，得3分；每有一处缺陷的扣0.5分。 3、可实施性：可实施性强，得3分；每有一处缺陷的扣0.5分。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审计工作服务质量保证措施</w:t>
            </w:r>
          </w:p>
        </w:tc>
      </w:tr>
      <w:tr>
        <w:tc>
          <w:tcPr>
            <w:tcW w:type="dxa" w:w="831"/>
            <w:vMerge/>
          </w:tcPr>
          <w:p/>
        </w:tc>
        <w:tc>
          <w:tcPr>
            <w:tcW w:type="dxa" w:w="1661"/>
          </w:tcPr>
          <w:p>
            <w:pPr>
              <w:pStyle w:val="null3"/>
            </w:pPr>
            <w:r>
              <w:rPr>
                <w:rFonts w:ascii="仿宋_GB2312" w:hAnsi="仿宋_GB2312" w:cs="仿宋_GB2312" w:eastAsia="仿宋_GB2312"/>
              </w:rPr>
              <w:t>服务方案（审计服务工作进度保证措施）</w:t>
            </w:r>
          </w:p>
        </w:tc>
        <w:tc>
          <w:tcPr>
            <w:tcW w:type="dxa" w:w="2492"/>
          </w:tcPr>
          <w:p>
            <w:pPr>
              <w:pStyle w:val="null3"/>
            </w:pPr>
            <w:r>
              <w:rPr>
                <w:rFonts w:ascii="仿宋_GB2312" w:hAnsi="仿宋_GB2312" w:cs="仿宋_GB2312" w:eastAsia="仿宋_GB2312"/>
              </w:rPr>
              <w:t>一、评审内容：提供本项目审计服务工作进度保证措施，包括但不限于进度计划完整性与合理性、流程与效率保障、进度跟踪与动态调整、沟通协调与配合机制等； 二、赋分标准： 1、完整性：方案内容完整全面，对上述各项内容均有描述，得4分；缺1项，扣1分；不提供不得分。 2、针对性：针对性强，得3分；每有一处缺陷的扣0.5分。 3、可实施性：可实施性强，得3分；每有一处缺陷的扣0.5分。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审计服务工作进度保证措施</w:t>
            </w:r>
          </w:p>
        </w:tc>
      </w:tr>
      <w:tr>
        <w:tc>
          <w:tcPr>
            <w:tcW w:type="dxa" w:w="831"/>
            <w:vMerge/>
          </w:tcPr>
          <w:p/>
        </w:tc>
        <w:tc>
          <w:tcPr>
            <w:tcW w:type="dxa" w:w="1661"/>
          </w:tcPr>
          <w:p>
            <w:pPr>
              <w:pStyle w:val="null3"/>
            </w:pPr>
            <w:r>
              <w:rPr>
                <w:rFonts w:ascii="仿宋_GB2312" w:hAnsi="仿宋_GB2312" w:cs="仿宋_GB2312" w:eastAsia="仿宋_GB2312"/>
              </w:rPr>
              <w:t>服务方案（审计服务行业工作的重点分析）</w:t>
            </w:r>
          </w:p>
        </w:tc>
        <w:tc>
          <w:tcPr>
            <w:tcW w:type="dxa" w:w="2492"/>
          </w:tcPr>
          <w:p>
            <w:pPr>
              <w:pStyle w:val="null3"/>
            </w:pPr>
            <w:r>
              <w:rPr>
                <w:rFonts w:ascii="仿宋_GB2312" w:hAnsi="仿宋_GB2312" w:cs="仿宋_GB2312" w:eastAsia="仿宋_GB2312"/>
              </w:rPr>
              <w:t>一、评审内容：提供本项目审计服务行业市场特点认知、团队从业经验、工程量精准核对、变更签证索赔审核、计价与取费合规管控等； 二、赋分标准： 1、完整性：方案内容完整全面，对上述各项内容均有描述，得5分；缺1项，扣1分；不提供不得分。 2、针对性：针对性强，得2.5分；每有一处缺陷的扣0.5分。 3、可实施性：可实施性强，得2.5分；每有一处缺陷的扣0.5分。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审计服务行业工作的重点分析</w:t>
            </w:r>
          </w:p>
        </w:tc>
      </w:tr>
      <w:tr>
        <w:tc>
          <w:tcPr>
            <w:tcW w:type="dxa" w:w="831"/>
            <w:vMerge/>
          </w:tcPr>
          <w:p/>
        </w:tc>
        <w:tc>
          <w:tcPr>
            <w:tcW w:type="dxa" w:w="1661"/>
          </w:tcPr>
          <w:p>
            <w:pPr>
              <w:pStyle w:val="null3"/>
            </w:pPr>
            <w:r>
              <w:rPr>
                <w:rFonts w:ascii="仿宋_GB2312" w:hAnsi="仿宋_GB2312" w:cs="仿宋_GB2312" w:eastAsia="仿宋_GB2312"/>
              </w:rPr>
              <w:t>服务方案（审计服务工作难点分析）</w:t>
            </w:r>
          </w:p>
        </w:tc>
        <w:tc>
          <w:tcPr>
            <w:tcW w:type="dxa" w:w="2492"/>
          </w:tcPr>
          <w:p>
            <w:pPr>
              <w:pStyle w:val="null3"/>
            </w:pPr>
            <w:r>
              <w:rPr>
                <w:rFonts w:ascii="仿宋_GB2312" w:hAnsi="仿宋_GB2312" w:cs="仿宋_GB2312" w:eastAsia="仿宋_GB2312"/>
              </w:rPr>
              <w:t>一、评审内容：精准识别审计难点、对账争议、资料缺陷、现场实际与图纸不符等问题解决办法； 二、赋分标准： 1、完整性：方案内容完整全面，对上述各项内容均有描述，得4分；缺1项，扣1分；不提供不得分。 2、针对性：针对性强，得3分；每有一处缺陷的扣0.5分。 3、可实施性：可实施性强，得3分；每有一处缺陷的扣0.5分。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审计服务工作难点分析</w:t>
            </w:r>
          </w:p>
        </w:tc>
      </w:tr>
      <w:tr>
        <w:tc>
          <w:tcPr>
            <w:tcW w:type="dxa" w:w="831"/>
            <w:vMerge/>
          </w:tcPr>
          <w:p/>
        </w:tc>
        <w:tc>
          <w:tcPr>
            <w:tcW w:type="dxa" w:w="1661"/>
          </w:tcPr>
          <w:p>
            <w:pPr>
              <w:pStyle w:val="null3"/>
            </w:pPr>
            <w:r>
              <w:rPr>
                <w:rFonts w:ascii="仿宋_GB2312" w:hAnsi="仿宋_GB2312" w:cs="仿宋_GB2312" w:eastAsia="仿宋_GB2312"/>
              </w:rPr>
              <w:t>服务方案（审计服务工作管理制度）</w:t>
            </w:r>
          </w:p>
        </w:tc>
        <w:tc>
          <w:tcPr>
            <w:tcW w:type="dxa" w:w="2492"/>
          </w:tcPr>
          <w:p>
            <w:pPr>
              <w:pStyle w:val="null3"/>
            </w:pPr>
            <w:r>
              <w:rPr>
                <w:rFonts w:ascii="仿宋_GB2312" w:hAnsi="仿宋_GB2312" w:cs="仿宋_GB2312" w:eastAsia="仿宋_GB2312"/>
              </w:rPr>
              <w:t>一、评审内容：提供本项目审计岗位责任制度、审计质量制度、工作进度管理制度、廉洁执业制度、保密管理制度、档案与资料管理制度等； 二、赋分标准： 1、完整性：方案内容完整全面，对上述各项内容均有描述，得6分；缺1项，扣1分；不提供不得分。 2、针对性：针对性强，得2分；每有一处缺陷的扣0.5分。 3、可实施性：可实施性强，得2分；每有一处缺陷的扣0.5分。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审计服务工作管理制度</w:t>
            </w:r>
          </w:p>
        </w:tc>
      </w:tr>
      <w:tr>
        <w:tc>
          <w:tcPr>
            <w:tcW w:type="dxa" w:w="831"/>
            <w:vMerge/>
          </w:tcPr>
          <w:p/>
        </w:tc>
        <w:tc>
          <w:tcPr>
            <w:tcW w:type="dxa" w:w="1661"/>
          </w:tcPr>
          <w:p>
            <w:pPr>
              <w:pStyle w:val="null3"/>
            </w:pPr>
            <w:r>
              <w:rPr>
                <w:rFonts w:ascii="仿宋_GB2312" w:hAnsi="仿宋_GB2312" w:cs="仿宋_GB2312" w:eastAsia="仿宋_GB2312"/>
              </w:rPr>
              <w:t>服务方案（售后服务与服务承诺）</w:t>
            </w:r>
          </w:p>
        </w:tc>
        <w:tc>
          <w:tcPr>
            <w:tcW w:type="dxa" w:w="2492"/>
          </w:tcPr>
          <w:p>
            <w:pPr>
              <w:pStyle w:val="null3"/>
            </w:pPr>
            <w:r>
              <w:rPr>
                <w:rFonts w:ascii="仿宋_GB2312" w:hAnsi="仿宋_GB2312" w:cs="仿宋_GB2312" w:eastAsia="仿宋_GB2312"/>
              </w:rPr>
              <w:t>一、评审内容：提供本项目核心服务承诺、时效履约承诺、人员稳定承诺、报告无偿修改完善服务、现场配合与对接服务、售后应急响应服务等； 二、赋分标准： 1、完整性：方案内容完整全面，对上述各项内容均有描述，得6分；缺1项，扣1分；不提供不得分。 2、针对性：针对性强，得2分；每有一处缺陷的扣0.5分。 3、可实施性：可实施性强，得2分；每有一处缺陷的扣0.5分。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售后服务与服务承诺</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1、拟派项目组成员：一级造价工程师（土建）1名，一级造价工程师（安装）1名，每满足1项得2.5分，最高得5分; 2、拟派项目组成员：二级造价工程师（土建）1名，二级造价工程师（安装）1名，每满足1项得2.5分，最高得5分; 3、提供项目负责人2023年1月至今相关工作经验材料，每提供1个得2.5分，最高5分（评审依据：须提供项目负责人签章的审核报告+定案单+审核合同）</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w:t>
            </w:r>
          </w:p>
        </w:tc>
      </w:tr>
      <w:tr>
        <w:tc>
          <w:tcPr>
            <w:tcW w:type="dxa" w:w="831"/>
            <w:vMerge/>
          </w:tcPr>
          <w:p/>
        </w:tc>
        <w:tc>
          <w:tcPr>
            <w:tcW w:type="dxa" w:w="1661"/>
          </w:tcPr>
          <w:p>
            <w:pPr>
              <w:pStyle w:val="null3"/>
            </w:pPr>
            <w:r>
              <w:rPr>
                <w:rFonts w:ascii="仿宋_GB2312" w:hAnsi="仿宋_GB2312" w:cs="仿宋_GB2312" w:eastAsia="仿宋_GB2312"/>
              </w:rPr>
              <w:t>企业履约能力</w:t>
            </w:r>
          </w:p>
        </w:tc>
        <w:tc>
          <w:tcPr>
            <w:tcW w:type="dxa" w:w="2492"/>
          </w:tcPr>
          <w:p>
            <w:pPr>
              <w:pStyle w:val="null3"/>
            </w:pPr>
            <w:r>
              <w:rPr>
                <w:rFonts w:ascii="仿宋_GB2312" w:hAnsi="仿宋_GB2312" w:cs="仿宋_GB2312" w:eastAsia="仿宋_GB2312"/>
              </w:rPr>
              <w:t>提供供应商2023年1月至今相关业绩，每提供1个得2.5分，最高5分（评审依据：须提供审核报告+定案单+审核合同）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企业履约能力</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价格分采用低价优先法计算，即满足磋商文件要求且评审的最低报价为评标基准价，其价格分为满分。其他供应商的价格分统一按照下列公式计算： 价格分=（评标基准价/评审报价）×价格分值×100%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详见附件：审计服务工作实施方案.</w:t>
      </w:r>
    </w:p>
    <w:p>
      <w:pPr>
        <w:pStyle w:val="null3"/>
        <w:ind w:firstLine="960"/>
      </w:pPr>
      <w:r>
        <w:rPr>
          <w:rFonts w:ascii="仿宋_GB2312" w:hAnsi="仿宋_GB2312" w:cs="仿宋_GB2312" w:eastAsia="仿宋_GB2312"/>
        </w:rPr>
        <w:t>详见附件：审计工作服务质量保证措施</w:t>
      </w:r>
    </w:p>
    <w:p>
      <w:pPr>
        <w:pStyle w:val="null3"/>
        <w:ind w:firstLine="960"/>
      </w:pPr>
      <w:r>
        <w:rPr>
          <w:rFonts w:ascii="仿宋_GB2312" w:hAnsi="仿宋_GB2312" w:cs="仿宋_GB2312" w:eastAsia="仿宋_GB2312"/>
        </w:rPr>
        <w:t>详见附件：审计服务工作进度保证措施</w:t>
      </w:r>
    </w:p>
    <w:p>
      <w:pPr>
        <w:pStyle w:val="null3"/>
        <w:ind w:firstLine="960"/>
      </w:pPr>
      <w:r>
        <w:rPr>
          <w:rFonts w:ascii="仿宋_GB2312" w:hAnsi="仿宋_GB2312" w:cs="仿宋_GB2312" w:eastAsia="仿宋_GB2312"/>
        </w:rPr>
        <w:t>详见附件：审计服务行业工作的重点分析</w:t>
      </w:r>
    </w:p>
    <w:p>
      <w:pPr>
        <w:pStyle w:val="null3"/>
        <w:ind w:firstLine="960"/>
      </w:pPr>
      <w:r>
        <w:rPr>
          <w:rFonts w:ascii="仿宋_GB2312" w:hAnsi="仿宋_GB2312" w:cs="仿宋_GB2312" w:eastAsia="仿宋_GB2312"/>
        </w:rPr>
        <w:t>详见附件：审计服务工作难点分析</w:t>
      </w:r>
    </w:p>
    <w:p>
      <w:pPr>
        <w:pStyle w:val="null3"/>
        <w:ind w:firstLine="960"/>
      </w:pPr>
      <w:r>
        <w:rPr>
          <w:rFonts w:ascii="仿宋_GB2312" w:hAnsi="仿宋_GB2312" w:cs="仿宋_GB2312" w:eastAsia="仿宋_GB2312"/>
        </w:rPr>
        <w:t>详见附件：审计服务工作管理制度</w:t>
      </w:r>
    </w:p>
    <w:p>
      <w:pPr>
        <w:pStyle w:val="null3"/>
        <w:ind w:firstLine="960"/>
      </w:pPr>
      <w:r>
        <w:rPr>
          <w:rFonts w:ascii="仿宋_GB2312" w:hAnsi="仿宋_GB2312" w:cs="仿宋_GB2312" w:eastAsia="仿宋_GB2312"/>
        </w:rPr>
        <w:t>详见附件：售后服务与服务承诺</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详见附件：人员配置</w:t>
      </w:r>
    </w:p>
    <w:p>
      <w:pPr>
        <w:pStyle w:val="null3"/>
        <w:ind w:firstLine="960"/>
      </w:pPr>
      <w:r>
        <w:rPr>
          <w:rFonts w:ascii="仿宋_GB2312" w:hAnsi="仿宋_GB2312" w:cs="仿宋_GB2312" w:eastAsia="仿宋_GB2312"/>
        </w:rPr>
        <w:t>详见附件：企业履约能力</w:t>
      </w:r>
    </w:p>
    <w:p>
      <w:pPr>
        <w:pStyle w:val="null3"/>
        <w:ind w:firstLine="960"/>
      </w:pPr>
      <w:r>
        <w:rPr>
          <w:rFonts w:ascii="仿宋_GB2312" w:hAnsi="仿宋_GB2312" w:cs="仿宋_GB2312" w:eastAsia="仿宋_GB2312"/>
        </w:rPr>
        <w:t>详见附件：服务要求及商务应答表</w:t>
      </w:r>
    </w:p>
    <w:p>
      <w:pPr>
        <w:pStyle w:val="null3"/>
        <w:ind w:firstLine="960"/>
      </w:pPr>
      <w:r>
        <w:rPr>
          <w:rFonts w:ascii="仿宋_GB2312" w:hAnsi="仿宋_GB2312" w:cs="仿宋_GB2312" w:eastAsia="仿宋_GB2312"/>
        </w:rPr>
        <w:t>详见附件：保证金汇款声明函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